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https://success.tulane.edu/support/coaching/readiness-scale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Coaching Readiness Scale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Below is a list of questions that can help guide you to whether or not you are ready for coaching.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 I intrinsically want to make improvements?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 genuinely interested in partnering with someone to develop plans to reach specific goals?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 open to experimenting with new and different approaches to academic and personal tasks?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 interested in personal reflection and self-discovery?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 willing to modify or eliminate behaviours that limit my </w:t>
      </w:r>
      <w:r w:rsidDel="00000000" w:rsidR="00000000" w:rsidRPr="00000000">
        <w:rPr>
          <w:color w:val="ff0000"/>
          <w:rtl w:val="0"/>
        </w:rPr>
        <w:t xml:space="preserve">wellbeing</w:t>
      </w:r>
      <w:r w:rsidDel="00000000" w:rsidR="00000000" w:rsidRPr="00000000">
        <w:rPr>
          <w:rtl w:val="0"/>
        </w:rPr>
        <w:t xml:space="preserve">? Last part is changed.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 ready to take part in a collaborative process with a coach and give feedback when appropriate?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 willing to arrive on time?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Am I open to finding value in the process, not because someone else has prescribed that I use this resource?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Scale Results:</w:t>
      </w:r>
    </w:p>
    <w:tbl>
      <w:tblPr>
        <w:tblStyle w:val="Table1"/>
        <w:tblW w:w="17750.0" w:type="dxa"/>
        <w:jc w:val="left"/>
        <w:tblLayout w:type="fixed"/>
        <w:tblLook w:val="0400"/>
      </w:tblPr>
      <w:tblGrid>
        <w:gridCol w:w="676"/>
        <w:gridCol w:w="17074"/>
        <w:tblGridChange w:id="0">
          <w:tblGrid>
            <w:gridCol w:w="676"/>
            <w:gridCol w:w="1707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38760" cy="238760"/>
                  <wp:effectExtent b="0" l="0" r="0" t="0"/>
                  <wp:docPr descr="Checkmark icon." id="1" name="image1.png"/>
                  <a:graphic>
                    <a:graphicData uri="http://schemas.openxmlformats.org/drawingml/2006/picture">
                      <pic:pic>
                        <pic:nvPicPr>
                          <pic:cNvPr descr="Checkmark icon.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Yes to 5 or more: Your are ready to engage with coaching.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38760" cy="238760"/>
                  <wp:effectExtent b="0" l="0" r="0" t="0"/>
                  <wp:docPr descr="Two people meeting icon." id="3" name="image3.png"/>
                  <a:graphic>
                    <a:graphicData uri="http://schemas.openxmlformats.org/drawingml/2006/picture">
                      <pic:pic>
                        <pic:nvPicPr>
                          <pic:cNvPr descr="Two people meeting icon.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 Yes to 3 or 4: You may want to meet with a success coach for an initial meeting to see if coaching is a good fit.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238760" cy="238760"/>
                  <wp:effectExtent b="0" l="0" r="0" t="0"/>
                  <wp:docPr descr="Pause button icon" id="2" name="image2.png"/>
                  <a:graphic>
                    <a:graphicData uri="http://schemas.openxmlformats.org/drawingml/2006/picture">
                      <pic:pic>
                        <pic:nvPicPr>
                          <pic:cNvPr descr="Pause button icon"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Yes to 2 or fewer: You may not be ready at this time and may want to consider coaching at another time.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0"/>
      <w:numFmt w:val="decimal"/>
      <w:lvlText w:val="%2."/>
      <w:lvlJc w:val="left"/>
      <w:pPr>
        <w:ind w:left="1440" w:hanging="360"/>
      </w:pPr>
      <w:rPr/>
    </w:lvl>
    <w:lvl w:ilvl="2">
      <w:start w:val="0"/>
      <w:numFmt w:val="decimal"/>
      <w:lvlText w:val="%3."/>
      <w:lvlJc w:val="left"/>
      <w:pPr>
        <w:ind w:left="2160" w:hanging="360"/>
      </w:pPr>
      <w:rPr/>
    </w:lvl>
    <w:lvl w:ilvl="3">
      <w:start w:val="0"/>
      <w:numFmt w:val="decimal"/>
      <w:lvlText w:val="%4."/>
      <w:lvlJc w:val="left"/>
      <w:pPr>
        <w:ind w:left="2880" w:hanging="360"/>
      </w:pPr>
      <w:rPr/>
    </w:lvl>
    <w:lvl w:ilvl="4">
      <w:start w:val="0"/>
      <w:numFmt w:val="decimal"/>
      <w:lvlText w:val="%5."/>
      <w:lvlJc w:val="left"/>
      <w:pPr>
        <w:ind w:left="3600" w:hanging="360"/>
      </w:pPr>
      <w:rPr/>
    </w:lvl>
    <w:lvl w:ilvl="5">
      <w:start w:val="0"/>
      <w:numFmt w:val="decimal"/>
      <w:lvlText w:val="%6."/>
      <w:lvlJc w:val="left"/>
      <w:pPr>
        <w:ind w:left="4320" w:hanging="360"/>
      </w:pPr>
      <w:rPr/>
    </w:lvl>
    <w:lvl w:ilvl="6">
      <w:start w:val="0"/>
      <w:numFmt w:val="decimal"/>
      <w:lvlText w:val="%7."/>
      <w:lvlJc w:val="left"/>
      <w:pPr>
        <w:ind w:left="5040" w:hanging="360"/>
      </w:pPr>
      <w:rPr/>
    </w:lvl>
    <w:lvl w:ilvl="7">
      <w:start w:val="0"/>
      <w:numFmt w:val="decimal"/>
      <w:lvlText w:val="%8."/>
      <w:lvlJc w:val="left"/>
      <w:pPr>
        <w:ind w:left="5760" w:hanging="360"/>
      </w:pPr>
      <w:rPr/>
    </w:lvl>
    <w:lvl w:ilvl="8">
      <w:start w:val="0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