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51713" w14:textId="38462CF1" w:rsidR="0001708A" w:rsidRPr="00B56EE0" w:rsidRDefault="0001708A">
      <w:pPr>
        <w:rPr>
          <w:rFonts w:ascii="Arial" w:hAnsi="Arial" w:cs="Arial"/>
        </w:rPr>
      </w:pPr>
    </w:p>
    <w:p w14:paraId="28317801" w14:textId="77777777" w:rsidR="0001708A" w:rsidRPr="00B56EE0" w:rsidRDefault="0001708A">
      <w:pPr>
        <w:rPr>
          <w:rFonts w:ascii="Arial" w:hAnsi="Arial" w:cs="Arial"/>
        </w:rPr>
      </w:pPr>
    </w:p>
    <w:p w14:paraId="12A325BA" w14:textId="73DBC05E" w:rsidR="008D675D" w:rsidRPr="00E93005" w:rsidRDefault="008D675D" w:rsidP="00E93005">
      <w:pPr>
        <w:pStyle w:val="Heading1"/>
        <w:rPr>
          <w:sz w:val="56"/>
          <w:szCs w:val="56"/>
        </w:rPr>
      </w:pPr>
      <w:r w:rsidRPr="00E93005">
        <w:rPr>
          <w:sz w:val="56"/>
          <w:szCs w:val="56"/>
        </w:rPr>
        <w:t>Personalised Care Interventions: Rapid Evidence Review</w:t>
      </w:r>
      <w:r w:rsidR="00DC248A" w:rsidRPr="00E93005">
        <w:rPr>
          <w:sz w:val="56"/>
          <w:szCs w:val="56"/>
        </w:rPr>
        <w:t xml:space="preserve"> (diabetes, MSK &amp; COPD)</w:t>
      </w:r>
    </w:p>
    <w:p w14:paraId="34FE30DC" w14:textId="6305C43A" w:rsidR="008D675D" w:rsidRPr="00B56EE0" w:rsidRDefault="008D675D">
      <w:pPr>
        <w:rPr>
          <w:rFonts w:ascii="Arial" w:hAnsi="Arial" w:cs="Arial"/>
        </w:rPr>
      </w:pPr>
    </w:p>
    <w:p w14:paraId="65EE2255" w14:textId="1573067D" w:rsidR="0053162B" w:rsidRPr="00B56EE0" w:rsidRDefault="0053162B">
      <w:pPr>
        <w:rPr>
          <w:rFonts w:ascii="Arial" w:hAnsi="Arial" w:cs="Arial"/>
        </w:rPr>
      </w:pPr>
      <w:r w:rsidRPr="00B56EE0">
        <w:rPr>
          <w:rFonts w:ascii="Arial" w:hAnsi="Arial" w:cs="Arial"/>
        </w:rPr>
        <w:t xml:space="preserve">Commissioned by the </w:t>
      </w:r>
      <w:r w:rsidR="00707999" w:rsidRPr="00B56EE0">
        <w:rPr>
          <w:rFonts w:ascii="Arial" w:hAnsi="Arial" w:cs="Arial"/>
        </w:rPr>
        <w:t xml:space="preserve">Evidence </w:t>
      </w:r>
      <w:r w:rsidR="00DC248A" w:rsidRPr="00B56EE0">
        <w:rPr>
          <w:rFonts w:ascii="Arial" w:hAnsi="Arial" w:cs="Arial"/>
        </w:rPr>
        <w:t>team</w:t>
      </w:r>
      <w:r w:rsidR="00707999" w:rsidRPr="00B56EE0">
        <w:rPr>
          <w:rFonts w:ascii="Arial" w:hAnsi="Arial" w:cs="Arial"/>
        </w:rPr>
        <w:t xml:space="preserve"> within</w:t>
      </w:r>
      <w:r w:rsidR="00DC248A" w:rsidRPr="00B56EE0">
        <w:rPr>
          <w:rFonts w:ascii="Arial" w:hAnsi="Arial" w:cs="Arial"/>
        </w:rPr>
        <w:t xml:space="preserve"> the</w:t>
      </w:r>
      <w:r w:rsidR="00707999" w:rsidRPr="00B56EE0">
        <w:rPr>
          <w:rFonts w:ascii="Arial" w:hAnsi="Arial" w:cs="Arial"/>
        </w:rPr>
        <w:t xml:space="preserve"> NHSE Personalised Care Group</w:t>
      </w:r>
    </w:p>
    <w:p w14:paraId="757E6DA5" w14:textId="091420CC" w:rsidR="00507022" w:rsidRPr="00B56EE0" w:rsidRDefault="002B41AE">
      <w:pPr>
        <w:rPr>
          <w:rFonts w:ascii="Arial" w:hAnsi="Arial" w:cs="Arial"/>
        </w:rPr>
      </w:pPr>
      <w:r w:rsidRPr="00B56EE0">
        <w:rPr>
          <w:rFonts w:ascii="Arial" w:hAnsi="Arial" w:cs="Arial"/>
        </w:rPr>
        <w:t xml:space="preserve">Undertaken by </w:t>
      </w:r>
      <w:r w:rsidR="00507022" w:rsidRPr="00B56EE0">
        <w:rPr>
          <w:rFonts w:ascii="Arial" w:hAnsi="Arial" w:cs="Arial"/>
        </w:rPr>
        <w:t>Transformation Partners in Health &amp; Care</w:t>
      </w:r>
      <w:r w:rsidRPr="00B56EE0">
        <w:rPr>
          <w:rFonts w:ascii="Arial" w:hAnsi="Arial" w:cs="Arial"/>
        </w:rPr>
        <w:t xml:space="preserve">, </w:t>
      </w:r>
      <w:r w:rsidR="00842566" w:rsidRPr="00B56EE0">
        <w:rPr>
          <w:rFonts w:ascii="Arial" w:hAnsi="Arial" w:cs="Arial"/>
        </w:rPr>
        <w:t>p</w:t>
      </w:r>
      <w:r w:rsidR="00507022" w:rsidRPr="00B56EE0">
        <w:rPr>
          <w:rFonts w:ascii="Arial" w:hAnsi="Arial" w:cs="Arial"/>
        </w:rPr>
        <w:t>art of the Royal Free London NHS Foundation Trust</w:t>
      </w:r>
    </w:p>
    <w:p w14:paraId="41EB4426" w14:textId="77777777" w:rsidR="00842566" w:rsidRPr="00B56EE0" w:rsidRDefault="00842566">
      <w:pPr>
        <w:rPr>
          <w:rFonts w:ascii="Arial" w:hAnsi="Arial" w:cs="Arial"/>
        </w:rPr>
      </w:pPr>
    </w:p>
    <w:p w14:paraId="1B2021D0" w14:textId="643AE189" w:rsidR="00507022" w:rsidRPr="00B56EE0" w:rsidRDefault="00507022">
      <w:pPr>
        <w:rPr>
          <w:rFonts w:ascii="Arial" w:hAnsi="Arial" w:cs="Arial"/>
        </w:rPr>
      </w:pPr>
      <w:r w:rsidRPr="00B56EE0">
        <w:rPr>
          <w:rFonts w:ascii="Arial" w:hAnsi="Arial" w:cs="Arial"/>
        </w:rPr>
        <w:t>Report prepared by</w:t>
      </w:r>
    </w:p>
    <w:p w14:paraId="25EAE2D2" w14:textId="6C140F8D" w:rsidR="00507022" w:rsidRPr="00B56EE0" w:rsidRDefault="00507022">
      <w:pPr>
        <w:rPr>
          <w:rFonts w:ascii="Arial" w:hAnsi="Arial" w:cs="Arial"/>
        </w:rPr>
      </w:pPr>
      <w:r w:rsidRPr="00B56EE0">
        <w:rPr>
          <w:rFonts w:ascii="Arial" w:hAnsi="Arial" w:cs="Arial"/>
        </w:rPr>
        <w:t>Rhys Ellis</w:t>
      </w:r>
    </w:p>
    <w:p w14:paraId="60001097" w14:textId="7B332D6C" w:rsidR="00507022" w:rsidRPr="00B56EE0" w:rsidRDefault="00507022">
      <w:pPr>
        <w:rPr>
          <w:rFonts w:ascii="Arial" w:hAnsi="Arial" w:cs="Arial"/>
        </w:rPr>
      </w:pPr>
      <w:r w:rsidRPr="00B56EE0">
        <w:rPr>
          <w:rFonts w:ascii="Arial" w:hAnsi="Arial" w:cs="Arial"/>
        </w:rPr>
        <w:t>Dr Alex Mears</w:t>
      </w:r>
    </w:p>
    <w:p w14:paraId="5F39FC94" w14:textId="77777777" w:rsidR="00842566" w:rsidRPr="00B56EE0" w:rsidRDefault="00842566">
      <w:pPr>
        <w:rPr>
          <w:rFonts w:ascii="Arial" w:hAnsi="Arial" w:cs="Arial"/>
        </w:rPr>
      </w:pPr>
    </w:p>
    <w:p w14:paraId="5D923F9B" w14:textId="7BB01F7D" w:rsidR="00507022" w:rsidRPr="00B56EE0" w:rsidRDefault="00507022">
      <w:pPr>
        <w:rPr>
          <w:rFonts w:ascii="Arial" w:hAnsi="Arial" w:cs="Arial"/>
        </w:rPr>
      </w:pPr>
      <w:r w:rsidRPr="00B56EE0">
        <w:rPr>
          <w:rFonts w:ascii="Arial" w:hAnsi="Arial" w:cs="Arial"/>
        </w:rPr>
        <w:t>With academic su</w:t>
      </w:r>
      <w:r w:rsidR="0053162B" w:rsidRPr="00B56EE0">
        <w:rPr>
          <w:rFonts w:ascii="Arial" w:hAnsi="Arial" w:cs="Arial"/>
        </w:rPr>
        <w:t>pport from</w:t>
      </w:r>
    </w:p>
    <w:p w14:paraId="6FBB48D0" w14:textId="77C8B1E2" w:rsidR="0053162B" w:rsidRPr="00B56EE0" w:rsidRDefault="0053162B">
      <w:pPr>
        <w:rPr>
          <w:rFonts w:ascii="Arial" w:hAnsi="Arial" w:cs="Arial"/>
        </w:rPr>
      </w:pPr>
      <w:r w:rsidRPr="00B56EE0">
        <w:rPr>
          <w:rFonts w:ascii="Arial" w:hAnsi="Arial" w:cs="Arial"/>
        </w:rPr>
        <w:t>Hayley McBain (SW AHSN)</w:t>
      </w:r>
    </w:p>
    <w:p w14:paraId="36A95D34" w14:textId="386529C5" w:rsidR="0053162B" w:rsidRPr="00B56EE0" w:rsidRDefault="0053162B">
      <w:pPr>
        <w:rPr>
          <w:rFonts w:ascii="Arial" w:hAnsi="Arial" w:cs="Arial"/>
        </w:rPr>
      </w:pPr>
      <w:r w:rsidRPr="00B56EE0">
        <w:rPr>
          <w:rFonts w:ascii="Arial" w:hAnsi="Arial" w:cs="Arial"/>
        </w:rPr>
        <w:t xml:space="preserve">James Hayward </w:t>
      </w:r>
      <w:r w:rsidR="00A25DB9" w:rsidRPr="00B56EE0">
        <w:rPr>
          <w:rFonts w:ascii="Arial" w:hAnsi="Arial" w:cs="Arial"/>
        </w:rPr>
        <w:t>(NHSE DAIS team</w:t>
      </w:r>
      <w:r w:rsidRPr="00B56EE0">
        <w:rPr>
          <w:rFonts w:ascii="Arial" w:hAnsi="Arial" w:cs="Arial"/>
        </w:rPr>
        <w:t>)</w:t>
      </w:r>
    </w:p>
    <w:p w14:paraId="623CC5BD" w14:textId="77777777" w:rsidR="00DC248A" w:rsidRPr="00B56EE0" w:rsidRDefault="00DC248A">
      <w:pPr>
        <w:rPr>
          <w:rFonts w:ascii="Arial" w:hAnsi="Arial" w:cs="Arial"/>
        </w:rPr>
      </w:pPr>
    </w:p>
    <w:p w14:paraId="18BB5A3F" w14:textId="77777777" w:rsidR="00DC248A" w:rsidRPr="00B56EE0" w:rsidRDefault="00DC248A">
      <w:pPr>
        <w:rPr>
          <w:rFonts w:ascii="Arial" w:hAnsi="Arial" w:cs="Arial"/>
        </w:rPr>
      </w:pPr>
      <w:r w:rsidRPr="00B56EE0">
        <w:rPr>
          <w:rFonts w:ascii="Arial" w:hAnsi="Arial" w:cs="Arial"/>
        </w:rPr>
        <w:t>And clinical SME support from</w:t>
      </w:r>
    </w:p>
    <w:p w14:paraId="1E62A647" w14:textId="02920676" w:rsidR="00635EE4" w:rsidRPr="00B56EE0" w:rsidRDefault="00635EE4" w:rsidP="00635EE4">
      <w:pPr>
        <w:rPr>
          <w:rFonts w:ascii="Arial" w:hAnsi="Arial" w:cs="Arial"/>
        </w:rPr>
      </w:pPr>
      <w:r w:rsidRPr="00B56EE0">
        <w:rPr>
          <w:rFonts w:ascii="Arial" w:hAnsi="Arial" w:cs="Arial"/>
        </w:rPr>
        <w:t>Karla Sypsa (diabetes)</w:t>
      </w:r>
    </w:p>
    <w:p w14:paraId="68DBDD1B" w14:textId="36C22C51" w:rsidR="00DC248A" w:rsidRPr="00B56EE0" w:rsidRDefault="00DC248A">
      <w:pPr>
        <w:rPr>
          <w:rFonts w:ascii="Arial" w:hAnsi="Arial" w:cs="Arial"/>
        </w:rPr>
      </w:pPr>
      <w:r w:rsidRPr="00B56EE0">
        <w:rPr>
          <w:rFonts w:ascii="Arial" w:hAnsi="Arial" w:cs="Arial"/>
        </w:rPr>
        <w:t>Afroza Shamsudin</w:t>
      </w:r>
      <w:r w:rsidR="00635EE4" w:rsidRPr="00B56EE0">
        <w:rPr>
          <w:rFonts w:ascii="Arial" w:hAnsi="Arial" w:cs="Arial"/>
        </w:rPr>
        <w:t xml:space="preserve"> (MSK)</w:t>
      </w:r>
    </w:p>
    <w:p w14:paraId="59C1AE14" w14:textId="54A93EF7" w:rsidR="00FC552B" w:rsidRPr="00B56EE0" w:rsidRDefault="00635EE4">
      <w:pPr>
        <w:rPr>
          <w:rFonts w:ascii="Arial" w:hAnsi="Arial" w:cs="Arial"/>
        </w:rPr>
      </w:pPr>
      <w:r w:rsidRPr="00B56EE0">
        <w:rPr>
          <w:rFonts w:ascii="Arial" w:hAnsi="Arial" w:cs="Arial"/>
        </w:rPr>
        <w:t>Kara Renno (COPD)</w:t>
      </w:r>
      <w:r w:rsidR="00FC552B" w:rsidRPr="00B56EE0">
        <w:rPr>
          <w:rFonts w:ascii="Arial" w:hAnsi="Arial" w:cs="Arial"/>
        </w:rPr>
        <w:br w:type="page"/>
      </w:r>
    </w:p>
    <w:p w14:paraId="7FAFD820" w14:textId="4B31339F" w:rsidR="00FC552B" w:rsidRPr="00FC4BA4" w:rsidRDefault="00FC552B" w:rsidP="00FC4BA4">
      <w:pPr>
        <w:pStyle w:val="Heading2"/>
        <w:rPr>
          <w:sz w:val="32"/>
          <w:szCs w:val="32"/>
        </w:rPr>
      </w:pPr>
      <w:r w:rsidRPr="00FC4BA4">
        <w:rPr>
          <w:sz w:val="32"/>
          <w:szCs w:val="32"/>
        </w:rPr>
        <w:lastRenderedPageBreak/>
        <w:t>Introduction</w:t>
      </w:r>
    </w:p>
    <w:p w14:paraId="1B596B16" w14:textId="6D108599" w:rsidR="00074979" w:rsidRPr="00821D12" w:rsidRDefault="00074979">
      <w:pPr>
        <w:rPr>
          <w:rFonts w:ascii="Arial" w:hAnsi="Arial" w:cs="Arial"/>
        </w:rPr>
      </w:pPr>
      <w:r w:rsidRPr="00821D12">
        <w:rPr>
          <w:rFonts w:ascii="Arial" w:hAnsi="Arial" w:cs="Arial"/>
        </w:rPr>
        <w:t xml:space="preserve">The </w:t>
      </w:r>
      <w:r w:rsidR="001D2C7A" w:rsidRPr="00821D12">
        <w:rPr>
          <w:rFonts w:ascii="Arial" w:hAnsi="Arial" w:cs="Arial"/>
        </w:rPr>
        <w:t>Personalised Care</w:t>
      </w:r>
      <w:r w:rsidR="162A41F1" w:rsidRPr="00821D12">
        <w:rPr>
          <w:rFonts w:ascii="Arial" w:hAnsi="Arial" w:cs="Arial"/>
        </w:rPr>
        <w:t xml:space="preserve"> </w:t>
      </w:r>
      <w:r w:rsidR="00842566" w:rsidRPr="00821D12">
        <w:rPr>
          <w:rFonts w:ascii="Arial" w:hAnsi="Arial" w:cs="Arial"/>
        </w:rPr>
        <w:t>(</w:t>
      </w:r>
      <w:r w:rsidR="162A41F1" w:rsidRPr="00821D12">
        <w:rPr>
          <w:rFonts w:ascii="Arial" w:hAnsi="Arial" w:cs="Arial"/>
        </w:rPr>
        <w:t>PC)</w:t>
      </w:r>
      <w:r w:rsidR="001D2C7A" w:rsidRPr="00821D12">
        <w:rPr>
          <w:rFonts w:ascii="Arial" w:hAnsi="Arial" w:cs="Arial"/>
        </w:rPr>
        <w:t xml:space="preserve"> agenda is a key part of the NHS Long Term Plan</w:t>
      </w:r>
      <w:r w:rsidR="0016249D" w:rsidRPr="00821D12">
        <w:rPr>
          <w:rFonts w:ascii="Arial" w:hAnsi="Arial" w:cs="Arial"/>
        </w:rPr>
        <w:t xml:space="preserve"> (</w:t>
      </w:r>
      <w:r w:rsidR="00AC0C8F" w:rsidRPr="00821D12">
        <w:rPr>
          <w:rFonts w:ascii="Arial" w:hAnsi="Arial" w:cs="Arial"/>
        </w:rPr>
        <w:t>NHS, 2019</w:t>
      </w:r>
      <w:r w:rsidR="0016249D" w:rsidRPr="00821D12">
        <w:rPr>
          <w:rFonts w:ascii="Arial" w:hAnsi="Arial" w:cs="Arial"/>
        </w:rPr>
        <w:t>)</w:t>
      </w:r>
      <w:r w:rsidR="00AF634F" w:rsidRPr="00821D12">
        <w:rPr>
          <w:rFonts w:ascii="Arial" w:hAnsi="Arial" w:cs="Arial"/>
        </w:rPr>
        <w:t xml:space="preserve">, and will be part of </w:t>
      </w:r>
      <w:r w:rsidR="00564FBB" w:rsidRPr="00821D12">
        <w:rPr>
          <w:rFonts w:ascii="Arial" w:hAnsi="Arial" w:cs="Arial"/>
        </w:rPr>
        <w:t>B</w:t>
      </w:r>
      <w:r w:rsidR="006F0054" w:rsidRPr="00821D12">
        <w:rPr>
          <w:rFonts w:ascii="Arial" w:hAnsi="Arial" w:cs="Arial"/>
        </w:rPr>
        <w:t xml:space="preserve">usiness as Usual </w:t>
      </w:r>
      <w:r w:rsidR="00564FBB" w:rsidRPr="00821D12">
        <w:rPr>
          <w:rFonts w:ascii="Arial" w:hAnsi="Arial" w:cs="Arial"/>
        </w:rPr>
        <w:t>for NHS care</w:t>
      </w:r>
      <w:r w:rsidR="51A2F87D" w:rsidRPr="00821D12">
        <w:rPr>
          <w:rFonts w:ascii="Arial" w:hAnsi="Arial" w:cs="Arial"/>
        </w:rPr>
        <w:t xml:space="preserve"> going forward. The aim of this policy is to embed personalised, person-centred care into all local health systems. The Universal Model of PC </w:t>
      </w:r>
      <w:r w:rsidR="757CB489" w:rsidRPr="00821D12">
        <w:rPr>
          <w:rFonts w:ascii="Arial" w:hAnsi="Arial" w:cs="Arial"/>
        </w:rPr>
        <w:t>includes six components</w:t>
      </w:r>
      <w:r w:rsidR="0016249D" w:rsidRPr="00821D12">
        <w:rPr>
          <w:rFonts w:ascii="Arial" w:hAnsi="Arial" w:cs="Arial"/>
        </w:rPr>
        <w:t xml:space="preserve"> (</w:t>
      </w:r>
      <w:r w:rsidR="00867BD1" w:rsidRPr="00821D12">
        <w:rPr>
          <w:rFonts w:ascii="Arial" w:hAnsi="Arial" w:cs="Arial"/>
        </w:rPr>
        <w:t>NHS 2019(2)</w:t>
      </w:r>
      <w:r w:rsidR="0016249D" w:rsidRPr="00821D12">
        <w:rPr>
          <w:rFonts w:ascii="Arial" w:hAnsi="Arial" w:cs="Arial"/>
        </w:rPr>
        <w:t>)</w:t>
      </w:r>
      <w:r w:rsidR="757CB489" w:rsidRPr="00821D12">
        <w:rPr>
          <w:rFonts w:ascii="Arial" w:hAnsi="Arial" w:cs="Arial"/>
        </w:rPr>
        <w:t>:</w:t>
      </w:r>
    </w:p>
    <w:p w14:paraId="2EAFC28D" w14:textId="6D0B15CC" w:rsidR="00743E51" w:rsidRPr="00821D12" w:rsidRDefault="00743E51" w:rsidP="001C671B">
      <w:pPr>
        <w:pStyle w:val="ListParagraph"/>
        <w:numPr>
          <w:ilvl w:val="0"/>
          <w:numId w:val="5"/>
        </w:numPr>
        <w:rPr>
          <w:rFonts w:ascii="Arial" w:hAnsi="Arial" w:cs="Arial"/>
        </w:rPr>
      </w:pPr>
      <w:r w:rsidRPr="00821D12">
        <w:rPr>
          <w:rFonts w:ascii="Arial" w:hAnsi="Arial" w:cs="Arial"/>
        </w:rPr>
        <w:t>Shared decision making</w:t>
      </w:r>
      <w:r w:rsidR="00AA7B4F" w:rsidRPr="00821D12">
        <w:rPr>
          <w:rFonts w:ascii="Arial" w:hAnsi="Arial" w:cs="Arial"/>
        </w:rPr>
        <w:t xml:space="preserve"> (SDM)</w:t>
      </w:r>
      <w:r w:rsidRPr="00821D12">
        <w:rPr>
          <w:rFonts w:ascii="Arial" w:hAnsi="Arial" w:cs="Arial"/>
        </w:rPr>
        <w:t>: People are supported to understand the care, treatment</w:t>
      </w:r>
      <w:r w:rsidR="009F517A" w:rsidRPr="00821D12">
        <w:rPr>
          <w:rFonts w:ascii="Arial" w:hAnsi="Arial" w:cs="Arial"/>
        </w:rPr>
        <w:t>,</w:t>
      </w:r>
      <w:r w:rsidRPr="00821D12">
        <w:rPr>
          <w:rFonts w:ascii="Arial" w:hAnsi="Arial" w:cs="Arial"/>
        </w:rPr>
        <w:t xml:space="preserve"> and support options available and the risks, benefits and consequences of those options, and to make a decision about a preferred course of action, based on evidence-based, good quality information and their personal preferences. </w:t>
      </w:r>
    </w:p>
    <w:p w14:paraId="2A3054FF" w14:textId="10CB6EAB" w:rsidR="00743E51" w:rsidRPr="00821D12" w:rsidRDefault="00743E51" w:rsidP="001C671B">
      <w:pPr>
        <w:pStyle w:val="ListParagraph"/>
        <w:numPr>
          <w:ilvl w:val="0"/>
          <w:numId w:val="5"/>
        </w:numPr>
        <w:rPr>
          <w:rFonts w:ascii="Arial" w:hAnsi="Arial" w:cs="Arial"/>
        </w:rPr>
      </w:pPr>
      <w:r w:rsidRPr="00821D12">
        <w:rPr>
          <w:rFonts w:ascii="Arial" w:hAnsi="Arial" w:cs="Arial"/>
        </w:rPr>
        <w:t>Personalised care and support planning</w:t>
      </w:r>
      <w:r w:rsidR="002B60EF" w:rsidRPr="00821D12">
        <w:rPr>
          <w:rFonts w:ascii="Arial" w:hAnsi="Arial" w:cs="Arial"/>
        </w:rPr>
        <w:t xml:space="preserve"> (PCSP)</w:t>
      </w:r>
      <w:r w:rsidRPr="00821D12">
        <w:rPr>
          <w:rFonts w:ascii="Arial" w:hAnsi="Arial" w:cs="Arial"/>
        </w:rPr>
        <w:t xml:space="preserve">: People have proactive, personalised conversations which focus on what matters to them, delivered through a six-stage process and paying attention to their clinical needs as well as their wider health and wellbeing. </w:t>
      </w:r>
    </w:p>
    <w:p w14:paraId="05C37A64" w14:textId="77777777" w:rsidR="00743E51" w:rsidRPr="00821D12" w:rsidRDefault="00743E51" w:rsidP="001C671B">
      <w:pPr>
        <w:pStyle w:val="ListParagraph"/>
        <w:numPr>
          <w:ilvl w:val="0"/>
          <w:numId w:val="5"/>
        </w:numPr>
        <w:rPr>
          <w:rFonts w:ascii="Arial" w:hAnsi="Arial" w:cs="Arial"/>
        </w:rPr>
      </w:pPr>
      <w:r w:rsidRPr="00821D12">
        <w:rPr>
          <w:rFonts w:ascii="Arial" w:hAnsi="Arial" w:cs="Arial"/>
        </w:rPr>
        <w:t xml:space="preserve">Enabling choice, including legal rights to choice: Enables choice of provider and services that better meet people’s needs, including legal rights to choice in respect of first outpatient appointments, and suitable alternative provider if people are not able to access certain services within the national waiting time standards. </w:t>
      </w:r>
    </w:p>
    <w:p w14:paraId="6EA4234A" w14:textId="3A38F320" w:rsidR="00743E51" w:rsidRPr="00821D12" w:rsidRDefault="00743E51" w:rsidP="001C671B">
      <w:pPr>
        <w:pStyle w:val="ListParagraph"/>
        <w:numPr>
          <w:ilvl w:val="0"/>
          <w:numId w:val="5"/>
        </w:numPr>
        <w:rPr>
          <w:rFonts w:ascii="Arial" w:hAnsi="Arial" w:cs="Arial"/>
        </w:rPr>
      </w:pPr>
      <w:r w:rsidRPr="00821D12">
        <w:rPr>
          <w:rFonts w:ascii="Arial" w:hAnsi="Arial" w:cs="Arial"/>
        </w:rPr>
        <w:t>Social prescribing</w:t>
      </w:r>
      <w:r w:rsidR="00AA7B4F" w:rsidRPr="00821D12">
        <w:rPr>
          <w:rFonts w:ascii="Arial" w:hAnsi="Arial" w:cs="Arial"/>
        </w:rPr>
        <w:t xml:space="preserve"> (SP)</w:t>
      </w:r>
      <w:r w:rsidRPr="00821D12">
        <w:rPr>
          <w:rFonts w:ascii="Arial" w:hAnsi="Arial" w:cs="Arial"/>
        </w:rPr>
        <w:t xml:space="preserve"> and community-based support: Enables all local agencies to refer people to a ‘link worker' to connect them into community-based support, building on what matters to the person as identified through shared decision making / personalised care and support planning, and making the most of community and informal support. </w:t>
      </w:r>
    </w:p>
    <w:p w14:paraId="2D13F4A5" w14:textId="363DA6DF" w:rsidR="00743E51" w:rsidRPr="00821D12" w:rsidRDefault="00743E51" w:rsidP="001C671B">
      <w:pPr>
        <w:pStyle w:val="ListParagraph"/>
        <w:numPr>
          <w:ilvl w:val="0"/>
          <w:numId w:val="5"/>
        </w:numPr>
        <w:rPr>
          <w:rFonts w:ascii="Arial" w:hAnsi="Arial" w:cs="Arial"/>
        </w:rPr>
      </w:pPr>
      <w:r w:rsidRPr="00821D12">
        <w:rPr>
          <w:rFonts w:ascii="Arial" w:hAnsi="Arial" w:cs="Arial"/>
        </w:rPr>
        <w:t>Supported self-management</w:t>
      </w:r>
      <w:r w:rsidR="00AA7B4F" w:rsidRPr="00821D12">
        <w:rPr>
          <w:rFonts w:ascii="Arial" w:hAnsi="Arial" w:cs="Arial"/>
        </w:rPr>
        <w:t xml:space="preserve"> (SSM)</w:t>
      </w:r>
      <w:r w:rsidRPr="00821D12">
        <w:rPr>
          <w:rFonts w:ascii="Arial" w:hAnsi="Arial" w:cs="Arial"/>
        </w:rPr>
        <w:t xml:space="preserve">: Increasing the knowledge, skills and confidence (patient activation) a person has in managing their own health and care through systematically putting in place interventions such as health coaching, self-management education and peer support. </w:t>
      </w:r>
    </w:p>
    <w:p w14:paraId="26A33DC4" w14:textId="449BD54F" w:rsidR="00061585" w:rsidRPr="00821D12" w:rsidRDefault="00743E51" w:rsidP="001C671B">
      <w:pPr>
        <w:pStyle w:val="ListParagraph"/>
        <w:numPr>
          <w:ilvl w:val="0"/>
          <w:numId w:val="5"/>
        </w:numPr>
        <w:rPr>
          <w:rFonts w:ascii="Arial" w:hAnsi="Arial" w:cs="Arial"/>
        </w:rPr>
      </w:pPr>
      <w:r w:rsidRPr="00821D12">
        <w:rPr>
          <w:rFonts w:ascii="Arial" w:hAnsi="Arial" w:cs="Arial"/>
        </w:rPr>
        <w:t>Personal health budgets</w:t>
      </w:r>
      <w:r w:rsidR="00AA7B4F" w:rsidRPr="00821D12">
        <w:rPr>
          <w:rFonts w:ascii="Arial" w:hAnsi="Arial" w:cs="Arial"/>
        </w:rPr>
        <w:t xml:space="preserve"> (PHB)</w:t>
      </w:r>
      <w:r w:rsidRPr="00821D12">
        <w:rPr>
          <w:rFonts w:ascii="Arial" w:hAnsi="Arial" w:cs="Arial"/>
        </w:rPr>
        <w:t xml:space="preserve"> and integrated personal budgets (IPB): An amount of money to support a person’s identified health and wellbeing needs, planned and agreed between them and their local C</w:t>
      </w:r>
      <w:r w:rsidR="006F0054" w:rsidRPr="00821D12">
        <w:rPr>
          <w:rFonts w:ascii="Arial" w:hAnsi="Arial" w:cs="Arial"/>
        </w:rPr>
        <w:t>linical Commissioning Group</w:t>
      </w:r>
      <w:r w:rsidRPr="00821D12">
        <w:rPr>
          <w:rFonts w:ascii="Arial" w:hAnsi="Arial" w:cs="Arial"/>
        </w:rPr>
        <w:t>. May lead to integrated personal budgets for those with both health and social care needs. This isn’t new money, but a different way of spending health funding to meet the needs of an individual.</w:t>
      </w:r>
    </w:p>
    <w:p w14:paraId="7AFFD388" w14:textId="0FCEB610" w:rsidR="10160F2B" w:rsidRPr="00821D12" w:rsidRDefault="10160F2B" w:rsidP="1E65AA14">
      <w:pPr>
        <w:rPr>
          <w:rFonts w:ascii="Arial" w:hAnsi="Arial" w:cs="Arial"/>
        </w:rPr>
      </w:pPr>
      <w:r w:rsidRPr="00821D12">
        <w:rPr>
          <w:rFonts w:ascii="Arial" w:hAnsi="Arial" w:cs="Arial"/>
        </w:rPr>
        <w:t>As with all important policies, it is crucial to establish and maintain the evidence base</w:t>
      </w:r>
      <w:r w:rsidR="00C61818" w:rsidRPr="00821D12">
        <w:rPr>
          <w:rFonts w:ascii="Arial" w:hAnsi="Arial" w:cs="Arial"/>
        </w:rPr>
        <w:t xml:space="preserve"> for the interventions prescribed</w:t>
      </w:r>
      <w:r w:rsidRPr="00821D12">
        <w:rPr>
          <w:rFonts w:ascii="Arial" w:hAnsi="Arial" w:cs="Arial"/>
        </w:rPr>
        <w:t>. Much research has been undertaken into the effectiveness of PC, but it has been sporadic and has grown piecemeal</w:t>
      </w:r>
      <w:r w:rsidR="021812CE" w:rsidRPr="00821D12">
        <w:rPr>
          <w:rFonts w:ascii="Arial" w:hAnsi="Arial" w:cs="Arial"/>
        </w:rPr>
        <w:t xml:space="preserve">. While previous evidence reviews have been </w:t>
      </w:r>
      <w:r w:rsidR="000E16CE" w:rsidRPr="00821D12">
        <w:rPr>
          <w:rFonts w:ascii="Arial" w:hAnsi="Arial" w:cs="Arial"/>
        </w:rPr>
        <w:t>undertaken</w:t>
      </w:r>
      <w:r w:rsidR="021812CE" w:rsidRPr="00821D12">
        <w:rPr>
          <w:rFonts w:ascii="Arial" w:hAnsi="Arial" w:cs="Arial"/>
        </w:rPr>
        <w:t xml:space="preserve">, there </w:t>
      </w:r>
      <w:r w:rsidR="000E16CE" w:rsidRPr="00821D12">
        <w:rPr>
          <w:rFonts w:ascii="Arial" w:hAnsi="Arial" w:cs="Arial"/>
        </w:rPr>
        <w:t>are</w:t>
      </w:r>
      <w:r w:rsidR="021812CE" w:rsidRPr="00821D12">
        <w:rPr>
          <w:rFonts w:ascii="Arial" w:hAnsi="Arial" w:cs="Arial"/>
        </w:rPr>
        <w:t xml:space="preserve"> gap</w:t>
      </w:r>
      <w:r w:rsidR="000E16CE" w:rsidRPr="00821D12">
        <w:rPr>
          <w:rFonts w:ascii="Arial" w:hAnsi="Arial" w:cs="Arial"/>
        </w:rPr>
        <w:t>s</w:t>
      </w:r>
      <w:r w:rsidR="00A673B8" w:rsidRPr="00821D12">
        <w:rPr>
          <w:rFonts w:ascii="Arial" w:hAnsi="Arial" w:cs="Arial"/>
        </w:rPr>
        <w:t xml:space="preserve">, mostly with regard to the evidence around impact on </w:t>
      </w:r>
      <w:r w:rsidR="00851C96" w:rsidRPr="00821D12">
        <w:rPr>
          <w:rFonts w:ascii="Arial" w:hAnsi="Arial" w:cs="Arial"/>
        </w:rPr>
        <w:t xml:space="preserve">system utilisation, such as hospitalisation, use of A&amp;E and GP appointments. </w:t>
      </w:r>
    </w:p>
    <w:p w14:paraId="13C91887" w14:textId="76AB2EA0" w:rsidR="55218AC0" w:rsidRPr="00821D12" w:rsidRDefault="55218AC0" w:rsidP="1E65AA14">
      <w:pPr>
        <w:rPr>
          <w:rFonts w:ascii="Arial" w:hAnsi="Arial" w:cs="Arial"/>
        </w:rPr>
      </w:pPr>
      <w:r w:rsidRPr="00821D12">
        <w:rPr>
          <w:rFonts w:ascii="Arial" w:hAnsi="Arial" w:cs="Arial"/>
        </w:rPr>
        <w:t xml:space="preserve">The key policy group </w:t>
      </w:r>
      <w:r w:rsidR="3E3C017A" w:rsidRPr="00821D12">
        <w:rPr>
          <w:rFonts w:ascii="Arial" w:hAnsi="Arial" w:cs="Arial"/>
        </w:rPr>
        <w:t xml:space="preserve">for this work is the </w:t>
      </w:r>
      <w:r w:rsidR="000E16CE" w:rsidRPr="00821D12">
        <w:rPr>
          <w:rFonts w:ascii="Arial" w:hAnsi="Arial" w:cs="Arial"/>
        </w:rPr>
        <w:t xml:space="preserve">NHS </w:t>
      </w:r>
      <w:r w:rsidR="3E3C017A" w:rsidRPr="00821D12">
        <w:rPr>
          <w:rFonts w:ascii="Arial" w:hAnsi="Arial" w:cs="Arial"/>
        </w:rPr>
        <w:t xml:space="preserve">Evidence task and Finish Group, part of the </w:t>
      </w:r>
      <w:r w:rsidR="000E16CE" w:rsidRPr="00821D12">
        <w:rPr>
          <w:rFonts w:ascii="Arial" w:hAnsi="Arial" w:cs="Arial"/>
          <w:lang w:eastAsia="en-GB"/>
        </w:rPr>
        <w:t xml:space="preserve">Primary care, community health services and personalised care team </w:t>
      </w:r>
      <w:r w:rsidR="3E3C017A" w:rsidRPr="00821D12">
        <w:rPr>
          <w:rFonts w:ascii="Arial" w:hAnsi="Arial" w:cs="Arial"/>
        </w:rPr>
        <w:t>at NHS England. This group sought to commissi</w:t>
      </w:r>
      <w:r w:rsidR="200F6A98" w:rsidRPr="00821D12">
        <w:rPr>
          <w:rFonts w:ascii="Arial" w:hAnsi="Arial" w:cs="Arial"/>
        </w:rPr>
        <w:t xml:space="preserve">on </w:t>
      </w:r>
      <w:r w:rsidR="0036375C" w:rsidRPr="00821D12">
        <w:rPr>
          <w:rFonts w:ascii="Arial" w:hAnsi="Arial" w:cs="Arial"/>
        </w:rPr>
        <w:t xml:space="preserve">a piece of work to address </w:t>
      </w:r>
      <w:r w:rsidR="00851C96" w:rsidRPr="00821D12">
        <w:rPr>
          <w:rFonts w:ascii="Arial" w:hAnsi="Arial" w:cs="Arial"/>
        </w:rPr>
        <w:t>the gaps (</w:t>
      </w:r>
      <w:r w:rsidR="00237C40" w:rsidRPr="00821D12">
        <w:rPr>
          <w:rFonts w:ascii="Arial" w:hAnsi="Arial" w:cs="Arial"/>
        </w:rPr>
        <w:t>appendix 1)</w:t>
      </w:r>
      <w:r w:rsidR="002A31FF" w:rsidRPr="00821D12">
        <w:rPr>
          <w:rFonts w:ascii="Arial" w:hAnsi="Arial" w:cs="Arial"/>
        </w:rPr>
        <w:t>.</w:t>
      </w:r>
      <w:r w:rsidR="000D749F" w:rsidRPr="00821D12">
        <w:rPr>
          <w:rFonts w:ascii="Arial" w:hAnsi="Arial" w:cs="Arial"/>
        </w:rPr>
        <w:t xml:space="preserve"> </w:t>
      </w:r>
      <w:r w:rsidR="002A31FF" w:rsidRPr="00821D12">
        <w:rPr>
          <w:rFonts w:ascii="Arial" w:hAnsi="Arial" w:cs="Arial"/>
        </w:rPr>
        <w:t xml:space="preserve">The commissioners of the review have requested the team look specifically at </w:t>
      </w:r>
      <w:r w:rsidR="200F6A98" w:rsidRPr="00821D12">
        <w:rPr>
          <w:rFonts w:ascii="Arial" w:hAnsi="Arial" w:cs="Arial"/>
        </w:rPr>
        <w:t>three key cond</w:t>
      </w:r>
      <w:r w:rsidR="2B573158" w:rsidRPr="00821D12">
        <w:rPr>
          <w:rFonts w:ascii="Arial" w:hAnsi="Arial" w:cs="Arial"/>
        </w:rPr>
        <w:t>ition areas (diabetes, MSK and COPD)</w:t>
      </w:r>
      <w:r w:rsidR="002A31FF" w:rsidRPr="00821D12">
        <w:rPr>
          <w:rFonts w:ascii="Arial" w:hAnsi="Arial" w:cs="Arial"/>
        </w:rPr>
        <w:t xml:space="preserve">, with a focus on </w:t>
      </w:r>
      <w:r w:rsidR="00A76793" w:rsidRPr="00821D12">
        <w:rPr>
          <w:rFonts w:ascii="Arial" w:hAnsi="Arial" w:cs="Arial"/>
        </w:rPr>
        <w:t>literature in three areas</w:t>
      </w:r>
      <w:r w:rsidR="00474B32" w:rsidRPr="00821D12">
        <w:rPr>
          <w:rFonts w:ascii="Arial" w:hAnsi="Arial" w:cs="Arial"/>
        </w:rPr>
        <w:t xml:space="preserve">: </w:t>
      </w:r>
      <w:r w:rsidR="2B573158" w:rsidRPr="00821D12">
        <w:rPr>
          <w:rFonts w:ascii="Arial" w:hAnsi="Arial" w:cs="Arial"/>
        </w:rPr>
        <w:t xml:space="preserve"> strong</w:t>
      </w:r>
      <w:r w:rsidR="69D4C779" w:rsidRPr="00821D12">
        <w:rPr>
          <w:rFonts w:ascii="Arial" w:hAnsi="Arial" w:cs="Arial"/>
        </w:rPr>
        <w:t xml:space="preserve"> </w:t>
      </w:r>
      <w:r w:rsidR="2B573158" w:rsidRPr="00821D12">
        <w:rPr>
          <w:rFonts w:ascii="Arial" w:hAnsi="Arial" w:cs="Arial"/>
        </w:rPr>
        <w:t>evidence base, a key role in improving health</w:t>
      </w:r>
      <w:r w:rsidR="00474B32" w:rsidRPr="00821D12">
        <w:rPr>
          <w:rFonts w:ascii="Arial" w:hAnsi="Arial" w:cs="Arial"/>
        </w:rPr>
        <w:t>,</w:t>
      </w:r>
      <w:r w:rsidR="2B573158" w:rsidRPr="00821D12">
        <w:rPr>
          <w:rFonts w:ascii="Arial" w:hAnsi="Arial" w:cs="Arial"/>
        </w:rPr>
        <w:t xml:space="preserve"> and impact </w:t>
      </w:r>
      <w:r w:rsidR="29A22FA1" w:rsidRPr="00821D12">
        <w:rPr>
          <w:rFonts w:ascii="Arial" w:hAnsi="Arial" w:cs="Arial"/>
        </w:rPr>
        <w:t xml:space="preserve">to current priorities. </w:t>
      </w:r>
    </w:p>
    <w:p w14:paraId="3E181880" w14:textId="12C51848" w:rsidR="1E65AA14" w:rsidRPr="00B56EE0" w:rsidRDefault="1E65AA14" w:rsidP="1E65AA14">
      <w:pPr>
        <w:rPr>
          <w:rFonts w:ascii="Arial" w:hAnsi="Arial" w:cs="Arial"/>
        </w:rPr>
      </w:pPr>
    </w:p>
    <w:p w14:paraId="6AA062EB" w14:textId="0AEE97D9" w:rsidR="00FC552B" w:rsidRPr="00FC4BA4" w:rsidRDefault="000E16CE" w:rsidP="00FC4BA4">
      <w:pPr>
        <w:pStyle w:val="Heading2"/>
        <w:rPr>
          <w:sz w:val="32"/>
          <w:szCs w:val="32"/>
        </w:rPr>
      </w:pPr>
      <w:bookmarkStart w:id="0" w:name="_Background"/>
      <w:bookmarkEnd w:id="0"/>
      <w:r w:rsidRPr="00FC4BA4">
        <w:rPr>
          <w:sz w:val="32"/>
          <w:szCs w:val="32"/>
        </w:rPr>
        <w:lastRenderedPageBreak/>
        <w:t>B</w:t>
      </w:r>
      <w:r w:rsidR="00FC552B" w:rsidRPr="00FC4BA4">
        <w:rPr>
          <w:sz w:val="32"/>
          <w:szCs w:val="32"/>
        </w:rPr>
        <w:t>ackground</w:t>
      </w:r>
    </w:p>
    <w:p w14:paraId="12CE2EB1" w14:textId="51B9F5AD" w:rsidR="00CD712D" w:rsidRPr="00821D12" w:rsidRDefault="00F9501C" w:rsidP="00CD712D">
      <w:pPr>
        <w:rPr>
          <w:rFonts w:ascii="Arial" w:hAnsi="Arial" w:cs="Arial"/>
        </w:rPr>
      </w:pPr>
      <w:r w:rsidRPr="00821D12">
        <w:rPr>
          <w:rFonts w:ascii="Arial" w:hAnsi="Arial" w:cs="Arial"/>
        </w:rPr>
        <w:t>There ha</w:t>
      </w:r>
      <w:r w:rsidR="00920E57" w:rsidRPr="00821D12">
        <w:rPr>
          <w:rFonts w:ascii="Arial" w:hAnsi="Arial" w:cs="Arial"/>
        </w:rPr>
        <w:t>ve been previous reviews of the impact of Personalised Care</w:t>
      </w:r>
      <w:r w:rsidR="005E3921" w:rsidRPr="00821D12">
        <w:rPr>
          <w:rFonts w:ascii="Arial" w:hAnsi="Arial" w:cs="Arial"/>
        </w:rPr>
        <w:t>, which have been used to inform our approach</w:t>
      </w:r>
      <w:r w:rsidR="002A2D65" w:rsidRPr="00821D12">
        <w:rPr>
          <w:rFonts w:ascii="Arial" w:hAnsi="Arial" w:cs="Arial"/>
        </w:rPr>
        <w:t>. Three</w:t>
      </w:r>
      <w:r w:rsidR="005E3921" w:rsidRPr="00821D12">
        <w:rPr>
          <w:rFonts w:ascii="Arial" w:hAnsi="Arial" w:cs="Arial"/>
        </w:rPr>
        <w:t xml:space="preserve"> key</w:t>
      </w:r>
      <w:r w:rsidR="002A2D65" w:rsidRPr="00821D12">
        <w:rPr>
          <w:rFonts w:ascii="Arial" w:hAnsi="Arial" w:cs="Arial"/>
        </w:rPr>
        <w:t xml:space="preserve"> examples ar</w:t>
      </w:r>
      <w:r w:rsidR="00294257" w:rsidRPr="00821D12">
        <w:rPr>
          <w:rFonts w:ascii="Arial" w:hAnsi="Arial" w:cs="Arial"/>
        </w:rPr>
        <w:t>e:</w:t>
      </w:r>
    </w:p>
    <w:p w14:paraId="580C176B" w14:textId="7D13531B" w:rsidR="00AA7B4F" w:rsidRPr="00821D12" w:rsidRDefault="00C40143" w:rsidP="001C671B">
      <w:pPr>
        <w:pStyle w:val="ListParagraph"/>
        <w:numPr>
          <w:ilvl w:val="0"/>
          <w:numId w:val="12"/>
        </w:numPr>
        <w:rPr>
          <w:rFonts w:ascii="Arial" w:hAnsi="Arial" w:cs="Arial"/>
        </w:rPr>
      </w:pPr>
      <w:r w:rsidRPr="00821D12">
        <w:rPr>
          <w:rFonts w:ascii="Arial" w:hAnsi="Arial" w:cs="Arial"/>
        </w:rPr>
        <w:t>P</w:t>
      </w:r>
      <w:r w:rsidR="006F0054" w:rsidRPr="00821D12">
        <w:rPr>
          <w:rFonts w:ascii="Arial" w:hAnsi="Arial" w:cs="Arial"/>
        </w:rPr>
        <w:t xml:space="preserve">ersonalised Care Group </w:t>
      </w:r>
      <w:r w:rsidRPr="00821D12">
        <w:rPr>
          <w:rFonts w:ascii="Arial" w:hAnsi="Arial" w:cs="Arial"/>
        </w:rPr>
        <w:t>E</w:t>
      </w:r>
      <w:r w:rsidR="00237614" w:rsidRPr="00821D12">
        <w:rPr>
          <w:rFonts w:ascii="Arial" w:hAnsi="Arial" w:cs="Arial"/>
        </w:rPr>
        <w:t xml:space="preserve">vidence </w:t>
      </w:r>
      <w:r w:rsidRPr="00821D12">
        <w:rPr>
          <w:rFonts w:ascii="Arial" w:hAnsi="Arial" w:cs="Arial"/>
        </w:rPr>
        <w:t>R</w:t>
      </w:r>
      <w:r w:rsidR="00237614" w:rsidRPr="00821D12">
        <w:rPr>
          <w:rFonts w:ascii="Arial" w:hAnsi="Arial" w:cs="Arial"/>
        </w:rPr>
        <w:t>eview 2019/20. Undertaken by the NHS Data, Analysis and Intelligence Service</w:t>
      </w:r>
      <w:r w:rsidR="00D22DBC" w:rsidRPr="00821D12">
        <w:rPr>
          <w:rFonts w:ascii="Arial" w:hAnsi="Arial" w:cs="Arial"/>
        </w:rPr>
        <w:t xml:space="preserve"> (DAIS).</w:t>
      </w:r>
      <w:r w:rsidR="00AA7B4F" w:rsidRPr="00821D12">
        <w:rPr>
          <w:rFonts w:ascii="Arial" w:hAnsi="Arial" w:cs="Arial"/>
        </w:rPr>
        <w:t xml:space="preserve"> </w:t>
      </w:r>
    </w:p>
    <w:p w14:paraId="276BF487" w14:textId="6612D6D2" w:rsidR="00BC58A1" w:rsidRPr="00821D12" w:rsidRDefault="00AA7B4F" w:rsidP="00E222CF">
      <w:pPr>
        <w:rPr>
          <w:rFonts w:ascii="Arial" w:hAnsi="Arial" w:cs="Arial"/>
        </w:rPr>
      </w:pPr>
      <w:r w:rsidRPr="00821D12">
        <w:rPr>
          <w:rFonts w:ascii="Arial" w:hAnsi="Arial" w:cs="Arial"/>
        </w:rPr>
        <w:t>This paper reviewed the evidence for each of the components of PC in turn. For shared decision-making (SDM), there was substantial evidence that there is potential for improvements in developing a supportive health care system and enabling NHS workforce. The main impacts are on patient experience, but there is no new evidence of impacts on the system. For SSM, the evidence again was strong for improved health and wellbeing outcomes, with implications for</w:t>
      </w:r>
      <w:r w:rsidR="002B60EF" w:rsidRPr="00821D12">
        <w:rPr>
          <w:rFonts w:ascii="Arial" w:hAnsi="Arial" w:cs="Arial"/>
        </w:rPr>
        <w:t xml:space="preserve"> system design. PCSPs were found to aid mental and physical recovery. Community-based approaches showed limited and mixed support. </w:t>
      </w:r>
    </w:p>
    <w:p w14:paraId="278FBFDA" w14:textId="35075466" w:rsidR="00E222CF" w:rsidRPr="00821D12" w:rsidRDefault="00000000" w:rsidP="001C671B">
      <w:pPr>
        <w:pStyle w:val="ListParagraph"/>
        <w:numPr>
          <w:ilvl w:val="0"/>
          <w:numId w:val="12"/>
        </w:numPr>
        <w:rPr>
          <w:rFonts w:ascii="Arial" w:hAnsi="Arial" w:cs="Arial"/>
        </w:rPr>
      </w:pPr>
      <w:hyperlink r:id="rId11" w:history="1">
        <w:r w:rsidR="00E222CF" w:rsidRPr="00821D12">
          <w:rPr>
            <w:rStyle w:val="Hyperlink"/>
            <w:rFonts w:ascii="Arial" w:hAnsi="Arial" w:cs="Arial"/>
          </w:rPr>
          <w:t>National Voices: Supporting self-management, summarising the evidence from systematic reviews</w:t>
        </w:r>
      </w:hyperlink>
      <w:r w:rsidR="00A72ADA" w:rsidRPr="00821D12">
        <w:rPr>
          <w:rStyle w:val="Hyperlink"/>
          <w:rFonts w:ascii="Arial" w:hAnsi="Arial" w:cs="Arial"/>
        </w:rPr>
        <w:t xml:space="preserve"> [linked]</w:t>
      </w:r>
    </w:p>
    <w:p w14:paraId="32F6EB3A" w14:textId="50DBC059" w:rsidR="00E222CF" w:rsidRPr="00821D12" w:rsidRDefault="00F42A91" w:rsidP="00E222CF">
      <w:pPr>
        <w:rPr>
          <w:rFonts w:ascii="Arial" w:hAnsi="Arial" w:cs="Arial"/>
        </w:rPr>
      </w:pPr>
      <w:r w:rsidRPr="00821D12">
        <w:rPr>
          <w:rFonts w:ascii="Arial" w:hAnsi="Arial" w:cs="Arial"/>
        </w:rPr>
        <w:t>The best support</w:t>
      </w:r>
      <w:r w:rsidR="00593CDF" w:rsidRPr="00821D12">
        <w:rPr>
          <w:rFonts w:ascii="Arial" w:hAnsi="Arial" w:cs="Arial"/>
        </w:rPr>
        <w:t xml:space="preserve"> in the evidence</w:t>
      </w:r>
      <w:r w:rsidRPr="00821D12">
        <w:rPr>
          <w:rFonts w:ascii="Arial" w:hAnsi="Arial" w:cs="Arial"/>
        </w:rPr>
        <w:t xml:space="preserve"> was found </w:t>
      </w:r>
      <w:r w:rsidR="00663C57" w:rsidRPr="00821D12">
        <w:rPr>
          <w:rFonts w:ascii="Arial" w:hAnsi="Arial" w:cs="Arial"/>
        </w:rPr>
        <w:t xml:space="preserve">for group-based self-management, disease-specific self-management education, self-monitoring, </w:t>
      </w:r>
      <w:r w:rsidR="00863D9F" w:rsidRPr="00821D12">
        <w:rPr>
          <w:rFonts w:ascii="Arial" w:hAnsi="Arial" w:cs="Arial"/>
        </w:rPr>
        <w:t>online education, and telehealth.</w:t>
      </w:r>
      <w:r w:rsidR="007D6B99" w:rsidRPr="00821D12">
        <w:rPr>
          <w:rFonts w:ascii="Arial" w:hAnsi="Arial" w:cs="Arial"/>
        </w:rPr>
        <w:t xml:space="preserve"> </w:t>
      </w:r>
      <w:r w:rsidR="00CC12AD" w:rsidRPr="00821D12">
        <w:rPr>
          <w:rFonts w:ascii="Arial" w:hAnsi="Arial" w:cs="Arial"/>
        </w:rPr>
        <w:t>The outcomes for these interventions focussed, again, on patient health and wellbeing rather than system impact.</w:t>
      </w:r>
    </w:p>
    <w:p w14:paraId="3AB715A4" w14:textId="6EF06955" w:rsidR="00B957CD" w:rsidRPr="00821D12" w:rsidRDefault="00B957CD" w:rsidP="00B7465E">
      <w:pPr>
        <w:rPr>
          <w:rFonts w:ascii="Arial" w:hAnsi="Arial" w:cs="Arial"/>
        </w:rPr>
      </w:pPr>
    </w:p>
    <w:p w14:paraId="5441108F" w14:textId="2D9C073A" w:rsidR="009A1685" w:rsidRPr="00821D12" w:rsidRDefault="00000000" w:rsidP="001C671B">
      <w:pPr>
        <w:pStyle w:val="ListParagraph"/>
        <w:numPr>
          <w:ilvl w:val="0"/>
          <w:numId w:val="12"/>
        </w:numPr>
        <w:rPr>
          <w:rStyle w:val="Hyperlink"/>
          <w:rFonts w:ascii="Arial" w:hAnsi="Arial" w:cs="Arial"/>
          <w:color w:val="auto"/>
          <w:u w:val="none"/>
        </w:rPr>
      </w:pPr>
      <w:hyperlink r:id="rId12" w:history="1">
        <w:r w:rsidR="00B847D4" w:rsidRPr="00821D12">
          <w:rPr>
            <w:rStyle w:val="Hyperlink"/>
            <w:rFonts w:ascii="Arial" w:hAnsi="Arial" w:cs="Arial"/>
          </w:rPr>
          <w:t xml:space="preserve">Nesta: </w:t>
        </w:r>
        <w:r w:rsidR="00990510" w:rsidRPr="00821D12">
          <w:rPr>
            <w:rStyle w:val="Hyperlink"/>
            <w:rFonts w:ascii="Arial" w:hAnsi="Arial" w:cs="Arial"/>
          </w:rPr>
          <w:t xml:space="preserve">At the Heart of Health: </w:t>
        </w:r>
        <w:r w:rsidR="00583FD2" w:rsidRPr="00821D12">
          <w:rPr>
            <w:rStyle w:val="Hyperlink"/>
            <w:rFonts w:ascii="Arial" w:hAnsi="Arial" w:cs="Arial"/>
          </w:rPr>
          <w:t xml:space="preserve">realising the value of </w:t>
        </w:r>
        <w:r w:rsidR="00423385" w:rsidRPr="00821D12">
          <w:rPr>
            <w:rStyle w:val="Hyperlink"/>
            <w:rFonts w:ascii="Arial" w:hAnsi="Arial" w:cs="Arial"/>
          </w:rPr>
          <w:t>people and communities</w:t>
        </w:r>
      </w:hyperlink>
      <w:r w:rsidR="00A72ADA" w:rsidRPr="00821D12">
        <w:rPr>
          <w:rStyle w:val="Hyperlink"/>
          <w:rFonts w:ascii="Arial" w:hAnsi="Arial" w:cs="Arial"/>
        </w:rPr>
        <w:t xml:space="preserve"> [linked]</w:t>
      </w:r>
    </w:p>
    <w:p w14:paraId="0FC74E00" w14:textId="5F25263F" w:rsidR="00481C23" w:rsidRPr="00821D12" w:rsidRDefault="00481C23" w:rsidP="009A1685">
      <w:pPr>
        <w:rPr>
          <w:rFonts w:ascii="Arial" w:hAnsi="Arial" w:cs="Arial"/>
        </w:rPr>
      </w:pPr>
      <w:r w:rsidRPr="00821D12">
        <w:rPr>
          <w:rFonts w:ascii="Arial" w:hAnsi="Arial" w:cs="Arial"/>
        </w:rPr>
        <w:t>Mental and physical health and well</w:t>
      </w:r>
      <w:r w:rsidR="00400101" w:rsidRPr="00821D12">
        <w:rPr>
          <w:rFonts w:ascii="Arial" w:hAnsi="Arial" w:cs="Arial"/>
        </w:rPr>
        <w:t>-</w:t>
      </w:r>
      <w:r w:rsidRPr="00821D12">
        <w:rPr>
          <w:rFonts w:ascii="Arial" w:hAnsi="Arial" w:cs="Arial"/>
        </w:rPr>
        <w:t xml:space="preserve">being: Person- and community-centred approaches have been shown to increase people’s self-efficacy and confidence to manage their health and care, improve health outcomes and experience, reduce social isolation and loneliness, and build community capacity and resilience. </w:t>
      </w:r>
    </w:p>
    <w:p w14:paraId="7258B0C5" w14:textId="1EEF046C" w:rsidR="00CE1B66" w:rsidRPr="00821D12" w:rsidRDefault="00481C23" w:rsidP="009A1685">
      <w:pPr>
        <w:rPr>
          <w:rFonts w:ascii="Arial" w:hAnsi="Arial" w:cs="Arial"/>
        </w:rPr>
      </w:pPr>
      <w:r w:rsidRPr="00821D12">
        <w:rPr>
          <w:rFonts w:ascii="Arial" w:hAnsi="Arial" w:cs="Arial"/>
        </w:rPr>
        <w:t>NHS sustainability: These approaches can impact how people use health and care services – and in particular can lead to reduced demand on services, particularly emergency admissions and A&amp;E visits.</w:t>
      </w:r>
      <w:r w:rsidR="00271A4D" w:rsidRPr="00821D12">
        <w:rPr>
          <w:rFonts w:ascii="Arial" w:hAnsi="Arial" w:cs="Arial"/>
        </w:rPr>
        <w:t xml:space="preserve"> </w:t>
      </w:r>
    </w:p>
    <w:p w14:paraId="32EAA294" w14:textId="3F5E920D" w:rsidR="00481C23" w:rsidRPr="00821D12" w:rsidRDefault="00481C23" w:rsidP="009A1685">
      <w:pPr>
        <w:rPr>
          <w:rFonts w:ascii="Arial" w:hAnsi="Arial" w:cs="Arial"/>
        </w:rPr>
      </w:pPr>
      <w:r w:rsidRPr="00821D12">
        <w:rPr>
          <w:rFonts w:ascii="Arial" w:hAnsi="Arial" w:cs="Arial"/>
        </w:rPr>
        <w:t>Wider social outcomes: Person- and community-centred approaches can lead to a wide range of social outcomes, from improving employment prospects and school attendance to increasing volunteering. Th</w:t>
      </w:r>
      <w:r w:rsidR="00CE1B66" w:rsidRPr="00821D12">
        <w:rPr>
          <w:rFonts w:ascii="Arial" w:hAnsi="Arial" w:cs="Arial"/>
        </w:rPr>
        <w:t>ey also can potentially contribute to reducing health inequalities for individuals and communities.</w:t>
      </w:r>
    </w:p>
    <w:p w14:paraId="3335B9DE" w14:textId="63DE5724" w:rsidR="00F53980" w:rsidRPr="00821D12" w:rsidRDefault="00E94CD1" w:rsidP="00FC552B">
      <w:pPr>
        <w:rPr>
          <w:rFonts w:ascii="Arial" w:hAnsi="Arial" w:cs="Arial"/>
        </w:rPr>
      </w:pPr>
      <w:r w:rsidRPr="00821D12">
        <w:rPr>
          <w:rFonts w:ascii="Arial" w:hAnsi="Arial" w:cs="Arial"/>
        </w:rPr>
        <w:t>At this point, we can outline the aim and objectives for this project.</w:t>
      </w:r>
    </w:p>
    <w:p w14:paraId="237508A2" w14:textId="77777777" w:rsidR="00E94CD1" w:rsidRPr="00821D12" w:rsidRDefault="00E94CD1" w:rsidP="00FC552B">
      <w:pPr>
        <w:rPr>
          <w:rFonts w:ascii="Arial" w:hAnsi="Arial" w:cs="Arial"/>
        </w:rPr>
      </w:pPr>
    </w:p>
    <w:p w14:paraId="47DFD3FA" w14:textId="77777777" w:rsidR="00294257" w:rsidRDefault="00294257" w:rsidP="00FC552B">
      <w:pPr>
        <w:rPr>
          <w:rFonts w:ascii="Arial" w:hAnsi="Arial" w:cs="Arial"/>
        </w:rPr>
      </w:pPr>
    </w:p>
    <w:p w14:paraId="0CEDF5CC" w14:textId="77777777" w:rsidR="00294257" w:rsidRDefault="00294257" w:rsidP="00FC552B">
      <w:pPr>
        <w:rPr>
          <w:rFonts w:ascii="Arial" w:hAnsi="Arial" w:cs="Arial"/>
        </w:rPr>
      </w:pPr>
    </w:p>
    <w:p w14:paraId="06093795" w14:textId="77777777" w:rsidR="00294257" w:rsidRPr="00B56EE0" w:rsidRDefault="00294257" w:rsidP="00FC552B">
      <w:pPr>
        <w:rPr>
          <w:rFonts w:ascii="Arial" w:hAnsi="Arial" w:cs="Arial"/>
        </w:rPr>
      </w:pPr>
    </w:p>
    <w:p w14:paraId="2E0478EF" w14:textId="2EAB3DC3" w:rsidR="00E94CD1" w:rsidRPr="00B56EE0" w:rsidRDefault="00E94CD1" w:rsidP="00E94CD1">
      <w:pPr>
        <w:pStyle w:val="Heading2"/>
      </w:pPr>
      <w:r w:rsidRPr="00B56EE0">
        <w:lastRenderedPageBreak/>
        <w:t>Aim</w:t>
      </w:r>
    </w:p>
    <w:p w14:paraId="4A8BFFE9" w14:textId="6720CA80" w:rsidR="00E94CD1" w:rsidRPr="00B56EE0" w:rsidRDefault="00E94CD1" w:rsidP="00FC552B">
      <w:pPr>
        <w:rPr>
          <w:rFonts w:ascii="Arial" w:hAnsi="Arial" w:cs="Arial"/>
        </w:rPr>
      </w:pPr>
      <w:r w:rsidRPr="00B56EE0">
        <w:rPr>
          <w:rFonts w:ascii="Arial" w:hAnsi="Arial" w:cs="Arial"/>
        </w:rPr>
        <w:t xml:space="preserve">The aim of this project is to </w:t>
      </w:r>
      <w:r w:rsidR="00B86B3C" w:rsidRPr="00B56EE0">
        <w:rPr>
          <w:rFonts w:ascii="Arial" w:hAnsi="Arial" w:cs="Arial"/>
        </w:rPr>
        <w:t xml:space="preserve">provide a report outlining the breadth and depth of evidence to support the </w:t>
      </w:r>
      <w:r w:rsidR="00936D50" w:rsidRPr="00B56EE0">
        <w:rPr>
          <w:rFonts w:ascii="Arial" w:hAnsi="Arial" w:cs="Arial"/>
        </w:rPr>
        <w:t xml:space="preserve">deployment of personalised care interventions </w:t>
      </w:r>
      <w:r w:rsidR="00974D3A" w:rsidRPr="00B56EE0">
        <w:rPr>
          <w:rFonts w:ascii="Arial" w:hAnsi="Arial" w:cs="Arial"/>
        </w:rPr>
        <w:t>to reduce healthcare utilisation in all parts of the healthcare system</w:t>
      </w:r>
    </w:p>
    <w:p w14:paraId="1C6CBA8E" w14:textId="790FB12B" w:rsidR="00974D3A" w:rsidRPr="00B56EE0" w:rsidRDefault="00974D3A" w:rsidP="002B4642">
      <w:pPr>
        <w:pStyle w:val="Heading2"/>
      </w:pPr>
      <w:r w:rsidRPr="00B56EE0">
        <w:t>Objectives</w:t>
      </w:r>
    </w:p>
    <w:p w14:paraId="5B5C8403" w14:textId="53DF9AC1" w:rsidR="00974D3A" w:rsidRPr="00B56EE0" w:rsidRDefault="00974D3A" w:rsidP="001C671B">
      <w:pPr>
        <w:pStyle w:val="ListParagraph"/>
        <w:numPr>
          <w:ilvl w:val="0"/>
          <w:numId w:val="24"/>
        </w:numPr>
        <w:rPr>
          <w:rFonts w:ascii="Arial" w:hAnsi="Arial" w:cs="Arial"/>
        </w:rPr>
      </w:pPr>
      <w:r w:rsidRPr="00B56EE0">
        <w:rPr>
          <w:rFonts w:ascii="Arial" w:hAnsi="Arial" w:cs="Arial"/>
        </w:rPr>
        <w:t xml:space="preserve">To </w:t>
      </w:r>
      <w:r w:rsidR="00F26278" w:rsidRPr="00B56EE0">
        <w:rPr>
          <w:rFonts w:ascii="Arial" w:hAnsi="Arial" w:cs="Arial"/>
        </w:rPr>
        <w:t xml:space="preserve">develop a methodology to identify all </w:t>
      </w:r>
      <w:r w:rsidR="00F27752" w:rsidRPr="00B56EE0">
        <w:rPr>
          <w:rFonts w:ascii="Arial" w:hAnsi="Arial" w:cs="Arial"/>
        </w:rPr>
        <w:t xml:space="preserve">relevant literature and </w:t>
      </w:r>
      <w:r w:rsidR="000470F5" w:rsidRPr="00B56EE0">
        <w:rPr>
          <w:rFonts w:ascii="Arial" w:hAnsi="Arial" w:cs="Arial"/>
        </w:rPr>
        <w:t xml:space="preserve">sift to yield </w:t>
      </w:r>
      <w:r w:rsidR="00F02F71" w:rsidRPr="00B56EE0">
        <w:rPr>
          <w:rFonts w:ascii="Arial" w:hAnsi="Arial" w:cs="Arial"/>
        </w:rPr>
        <w:t xml:space="preserve">a shortlist of </w:t>
      </w:r>
      <w:r w:rsidR="000470F5" w:rsidRPr="00B56EE0">
        <w:rPr>
          <w:rFonts w:ascii="Arial" w:hAnsi="Arial" w:cs="Arial"/>
        </w:rPr>
        <w:t xml:space="preserve">the most </w:t>
      </w:r>
      <w:r w:rsidR="000D2724" w:rsidRPr="00B56EE0">
        <w:rPr>
          <w:rFonts w:ascii="Arial" w:hAnsi="Arial" w:cs="Arial"/>
        </w:rPr>
        <w:t xml:space="preserve">high-quality, </w:t>
      </w:r>
      <w:r w:rsidR="000470F5" w:rsidRPr="00B56EE0">
        <w:rPr>
          <w:rFonts w:ascii="Arial" w:hAnsi="Arial" w:cs="Arial"/>
        </w:rPr>
        <w:t>probative papers</w:t>
      </w:r>
    </w:p>
    <w:p w14:paraId="10555C0B" w14:textId="63BAE6BB" w:rsidR="000470F5" w:rsidRPr="00B56EE0" w:rsidRDefault="00F02F71" w:rsidP="001C671B">
      <w:pPr>
        <w:pStyle w:val="ListParagraph"/>
        <w:numPr>
          <w:ilvl w:val="0"/>
          <w:numId w:val="24"/>
        </w:numPr>
        <w:rPr>
          <w:rFonts w:ascii="Arial" w:hAnsi="Arial" w:cs="Arial"/>
        </w:rPr>
      </w:pPr>
      <w:r w:rsidRPr="00B56EE0">
        <w:rPr>
          <w:rFonts w:ascii="Arial" w:hAnsi="Arial" w:cs="Arial"/>
        </w:rPr>
        <w:t xml:space="preserve">To review the shortlist of papers to </w:t>
      </w:r>
      <w:r w:rsidR="00DF53AA" w:rsidRPr="00B56EE0">
        <w:rPr>
          <w:rFonts w:ascii="Arial" w:hAnsi="Arial" w:cs="Arial"/>
        </w:rPr>
        <w:t>draw out key messages</w:t>
      </w:r>
      <w:r w:rsidR="004B48C9" w:rsidRPr="00B56EE0">
        <w:rPr>
          <w:rFonts w:ascii="Arial" w:hAnsi="Arial" w:cs="Arial"/>
        </w:rPr>
        <w:t xml:space="preserve"> and </w:t>
      </w:r>
      <w:r w:rsidR="003333FC" w:rsidRPr="00B56EE0">
        <w:rPr>
          <w:rFonts w:ascii="Arial" w:hAnsi="Arial" w:cs="Arial"/>
        </w:rPr>
        <w:t>key numerical findings</w:t>
      </w:r>
    </w:p>
    <w:p w14:paraId="7B8AD821" w14:textId="39E61CB9" w:rsidR="00DF53AA" w:rsidRPr="00B56EE0" w:rsidRDefault="00DF53AA" w:rsidP="001C671B">
      <w:pPr>
        <w:pStyle w:val="ListParagraph"/>
        <w:numPr>
          <w:ilvl w:val="0"/>
          <w:numId w:val="24"/>
        </w:numPr>
        <w:rPr>
          <w:rFonts w:ascii="Arial" w:hAnsi="Arial" w:cs="Arial"/>
        </w:rPr>
      </w:pPr>
      <w:r w:rsidRPr="00B56EE0">
        <w:rPr>
          <w:rFonts w:ascii="Arial" w:hAnsi="Arial" w:cs="Arial"/>
        </w:rPr>
        <w:t xml:space="preserve">To </w:t>
      </w:r>
      <w:r w:rsidR="00DD39B5" w:rsidRPr="00B56EE0">
        <w:rPr>
          <w:rFonts w:ascii="Arial" w:hAnsi="Arial" w:cs="Arial"/>
        </w:rPr>
        <w:t>synthesise</w:t>
      </w:r>
      <w:r w:rsidRPr="00B56EE0">
        <w:rPr>
          <w:rFonts w:ascii="Arial" w:hAnsi="Arial" w:cs="Arial"/>
        </w:rPr>
        <w:t xml:space="preserve"> these key messages to </w:t>
      </w:r>
      <w:r w:rsidR="001201C5" w:rsidRPr="00B56EE0">
        <w:rPr>
          <w:rFonts w:ascii="Arial" w:hAnsi="Arial" w:cs="Arial"/>
        </w:rPr>
        <w:t>identify the key themes</w:t>
      </w:r>
      <w:r w:rsidR="009A174C" w:rsidRPr="00B56EE0">
        <w:rPr>
          <w:rFonts w:ascii="Arial" w:hAnsi="Arial" w:cs="Arial"/>
        </w:rPr>
        <w:t xml:space="preserve"> across </w:t>
      </w:r>
      <w:r w:rsidR="00743991" w:rsidRPr="00B56EE0">
        <w:rPr>
          <w:rFonts w:ascii="Arial" w:hAnsi="Arial" w:cs="Arial"/>
        </w:rPr>
        <w:t>the literature</w:t>
      </w:r>
    </w:p>
    <w:p w14:paraId="06B0AC16" w14:textId="645FB4B2" w:rsidR="00743991" w:rsidRPr="00B56EE0" w:rsidRDefault="00DD39B5" w:rsidP="001C671B">
      <w:pPr>
        <w:pStyle w:val="ListParagraph"/>
        <w:numPr>
          <w:ilvl w:val="0"/>
          <w:numId w:val="24"/>
        </w:numPr>
        <w:rPr>
          <w:rFonts w:ascii="Arial" w:hAnsi="Arial" w:cs="Arial"/>
        </w:rPr>
      </w:pPr>
      <w:r w:rsidRPr="00B56EE0">
        <w:rPr>
          <w:rFonts w:ascii="Arial" w:hAnsi="Arial" w:cs="Arial"/>
        </w:rPr>
        <w:t xml:space="preserve">To </w:t>
      </w:r>
      <w:r w:rsidR="00E310B9" w:rsidRPr="00B56EE0">
        <w:rPr>
          <w:rFonts w:ascii="Arial" w:hAnsi="Arial" w:cs="Arial"/>
        </w:rPr>
        <w:t xml:space="preserve">draw out the system and policy implications of these key themes </w:t>
      </w:r>
    </w:p>
    <w:p w14:paraId="5959FBE8" w14:textId="77777777" w:rsidR="00156F16" w:rsidRPr="00B56EE0" w:rsidRDefault="00156F16" w:rsidP="00FC552B">
      <w:pPr>
        <w:rPr>
          <w:rFonts w:ascii="Arial" w:hAnsi="Arial" w:cs="Arial"/>
        </w:rPr>
      </w:pPr>
    </w:p>
    <w:p w14:paraId="689DCFE7" w14:textId="221A687C" w:rsidR="004943B3" w:rsidRPr="005C374F" w:rsidRDefault="004943B3" w:rsidP="005C374F">
      <w:pPr>
        <w:pStyle w:val="Heading2"/>
        <w:rPr>
          <w:sz w:val="32"/>
          <w:szCs w:val="32"/>
        </w:rPr>
      </w:pPr>
      <w:r w:rsidRPr="005C374F">
        <w:rPr>
          <w:sz w:val="32"/>
          <w:szCs w:val="32"/>
        </w:rPr>
        <w:t>Methodology</w:t>
      </w:r>
    </w:p>
    <w:p w14:paraId="06018F0E" w14:textId="30EE9DAF" w:rsidR="00B11355" w:rsidRPr="00B56EE0" w:rsidRDefault="00B11355" w:rsidP="0091576F">
      <w:pPr>
        <w:rPr>
          <w:rFonts w:ascii="Arial" w:hAnsi="Arial" w:cs="Arial"/>
          <w:shd w:val="clear" w:color="auto" w:fill="FFFFFF"/>
        </w:rPr>
      </w:pPr>
    </w:p>
    <w:p w14:paraId="242FBB86" w14:textId="06D37464" w:rsidR="00425E83" w:rsidRPr="00B56EE0" w:rsidRDefault="00C553FC" w:rsidP="00425E83">
      <w:pPr>
        <w:pStyle w:val="Heading2"/>
      </w:pPr>
      <w:r w:rsidRPr="00B56EE0">
        <w:t>A</w:t>
      </w:r>
      <w:r w:rsidR="00425E83" w:rsidRPr="00B56EE0">
        <w:t>pproach</w:t>
      </w:r>
    </w:p>
    <w:p w14:paraId="01FB6293" w14:textId="5EB436CF" w:rsidR="00C138DA" w:rsidRPr="00B56EE0" w:rsidRDefault="00C138DA" w:rsidP="00C138DA">
      <w:pPr>
        <w:rPr>
          <w:rFonts w:ascii="Arial" w:hAnsi="Arial" w:cs="Arial"/>
        </w:rPr>
      </w:pPr>
      <w:r w:rsidRPr="00B56EE0">
        <w:rPr>
          <w:rFonts w:ascii="Arial" w:hAnsi="Arial" w:cs="Arial"/>
        </w:rPr>
        <w:t xml:space="preserve">Given </w:t>
      </w:r>
      <w:r w:rsidR="00BC09D6" w:rsidRPr="00B56EE0">
        <w:rPr>
          <w:rFonts w:ascii="Arial" w:hAnsi="Arial" w:cs="Arial"/>
        </w:rPr>
        <w:t xml:space="preserve">constraints on time and resource, </w:t>
      </w:r>
      <w:r w:rsidR="005B11B5" w:rsidRPr="00B56EE0">
        <w:rPr>
          <w:rFonts w:ascii="Arial" w:hAnsi="Arial" w:cs="Arial"/>
        </w:rPr>
        <w:t xml:space="preserve">there is no possibility to </w:t>
      </w:r>
      <w:r w:rsidR="008402D9" w:rsidRPr="00B56EE0">
        <w:rPr>
          <w:rFonts w:ascii="Arial" w:hAnsi="Arial" w:cs="Arial"/>
        </w:rPr>
        <w:t xml:space="preserve">undertake a full systematic review. </w:t>
      </w:r>
      <w:r w:rsidR="00917582" w:rsidRPr="00B56EE0">
        <w:rPr>
          <w:rFonts w:ascii="Arial" w:hAnsi="Arial" w:cs="Arial"/>
        </w:rPr>
        <w:t xml:space="preserve">In addition, the literature in this area is broad and highly complex. For these reasons, we have chosen to focus on </w:t>
      </w:r>
      <w:r w:rsidR="00706D59" w:rsidRPr="00B56EE0">
        <w:rPr>
          <w:rFonts w:ascii="Arial" w:hAnsi="Arial" w:cs="Arial"/>
        </w:rPr>
        <w:t>previously undertake systematic reviews and meta-analyses, rather than primary research</w:t>
      </w:r>
      <w:r w:rsidR="00DF4118" w:rsidRPr="00B56EE0">
        <w:rPr>
          <w:rFonts w:ascii="Arial" w:hAnsi="Arial" w:cs="Arial"/>
        </w:rPr>
        <w:t xml:space="preserve"> (Smith et al, </w:t>
      </w:r>
      <w:r w:rsidR="005A6664" w:rsidRPr="00B56EE0">
        <w:rPr>
          <w:rFonts w:ascii="Arial" w:hAnsi="Arial" w:cs="Arial"/>
        </w:rPr>
        <w:t>2011)</w:t>
      </w:r>
      <w:r w:rsidR="00706D59" w:rsidRPr="00B56EE0">
        <w:rPr>
          <w:rFonts w:ascii="Arial" w:hAnsi="Arial" w:cs="Arial"/>
        </w:rPr>
        <w:t xml:space="preserve">. </w:t>
      </w:r>
    </w:p>
    <w:p w14:paraId="7389222B" w14:textId="757E9AFA" w:rsidR="00C553FC" w:rsidRPr="00B56EE0" w:rsidRDefault="00C553FC" w:rsidP="00C553FC">
      <w:pPr>
        <w:rPr>
          <w:rFonts w:ascii="Arial" w:hAnsi="Arial" w:cs="Arial"/>
          <w:shd w:val="clear" w:color="auto" w:fill="FFFFFF"/>
        </w:rPr>
      </w:pPr>
      <w:r w:rsidRPr="00B56EE0">
        <w:rPr>
          <w:rFonts w:ascii="Arial" w:hAnsi="Arial" w:cs="Arial"/>
          <w:shd w:val="clear" w:color="auto" w:fill="FFFFFF"/>
        </w:rPr>
        <w:t xml:space="preserve">This evidence synthesis takes the form of a Rapid Evidence Assessment (REA) (Watt et al, 2008). </w:t>
      </w:r>
      <w:r w:rsidRPr="00B56EE0">
        <w:rPr>
          <w:rFonts w:ascii="Arial" w:hAnsi="Arial" w:cs="Arial"/>
        </w:rPr>
        <w:t>An REA is a tool in the systematic review methods family and is based on comprehensive</w:t>
      </w:r>
      <w:r w:rsidRPr="00B56EE0">
        <w:rPr>
          <w:rFonts w:ascii="Arial" w:hAnsi="Arial" w:cs="Arial"/>
          <w:spacing w:val="1"/>
        </w:rPr>
        <w:t xml:space="preserve"> </w:t>
      </w:r>
      <w:r w:rsidRPr="00B56EE0">
        <w:rPr>
          <w:rFonts w:ascii="Arial" w:hAnsi="Arial" w:cs="Arial"/>
        </w:rPr>
        <w:t>electronic</w:t>
      </w:r>
      <w:r w:rsidRPr="00B56EE0">
        <w:rPr>
          <w:rFonts w:ascii="Arial" w:hAnsi="Arial" w:cs="Arial"/>
          <w:spacing w:val="1"/>
        </w:rPr>
        <w:t xml:space="preserve"> </w:t>
      </w:r>
      <w:r w:rsidRPr="00B56EE0">
        <w:rPr>
          <w:rFonts w:ascii="Arial" w:hAnsi="Arial" w:cs="Arial"/>
        </w:rPr>
        <w:t>searches</w:t>
      </w:r>
      <w:r w:rsidRPr="00B56EE0">
        <w:rPr>
          <w:rFonts w:ascii="Arial" w:hAnsi="Arial" w:cs="Arial"/>
          <w:spacing w:val="1"/>
        </w:rPr>
        <w:t xml:space="preserve"> </w:t>
      </w:r>
      <w:r w:rsidRPr="00B56EE0">
        <w:rPr>
          <w:rFonts w:ascii="Arial" w:hAnsi="Arial" w:cs="Arial"/>
        </w:rPr>
        <w:t>of</w:t>
      </w:r>
      <w:r w:rsidRPr="00B56EE0">
        <w:rPr>
          <w:rFonts w:ascii="Arial" w:hAnsi="Arial" w:cs="Arial"/>
          <w:spacing w:val="1"/>
        </w:rPr>
        <w:t xml:space="preserve"> </w:t>
      </w:r>
      <w:r w:rsidRPr="00B56EE0">
        <w:rPr>
          <w:rFonts w:ascii="Arial" w:hAnsi="Arial" w:cs="Arial"/>
        </w:rPr>
        <w:t>appropriate</w:t>
      </w:r>
      <w:r w:rsidRPr="00B56EE0">
        <w:rPr>
          <w:rFonts w:ascii="Arial" w:hAnsi="Arial" w:cs="Arial"/>
          <w:spacing w:val="1"/>
        </w:rPr>
        <w:t xml:space="preserve"> </w:t>
      </w:r>
      <w:r w:rsidRPr="00B56EE0">
        <w:rPr>
          <w:rFonts w:ascii="Arial" w:hAnsi="Arial" w:cs="Arial"/>
        </w:rPr>
        <w:t>databases,</w:t>
      </w:r>
      <w:r w:rsidRPr="00B56EE0">
        <w:rPr>
          <w:rFonts w:ascii="Arial" w:hAnsi="Arial" w:cs="Arial"/>
          <w:spacing w:val="1"/>
        </w:rPr>
        <w:t xml:space="preserve"> </w:t>
      </w:r>
      <w:r w:rsidRPr="00B56EE0">
        <w:rPr>
          <w:rFonts w:ascii="Arial" w:hAnsi="Arial" w:cs="Arial"/>
        </w:rPr>
        <w:t>internet</w:t>
      </w:r>
      <w:r w:rsidRPr="00B56EE0">
        <w:rPr>
          <w:rFonts w:ascii="Arial" w:hAnsi="Arial" w:cs="Arial"/>
          <w:spacing w:val="1"/>
        </w:rPr>
        <w:t xml:space="preserve"> </w:t>
      </w:r>
      <w:r w:rsidRPr="00B56EE0">
        <w:rPr>
          <w:rFonts w:ascii="Arial" w:hAnsi="Arial" w:cs="Arial"/>
        </w:rPr>
        <w:t>sources</w:t>
      </w:r>
      <w:r w:rsidRPr="00B56EE0">
        <w:rPr>
          <w:rFonts w:ascii="Arial" w:hAnsi="Arial" w:cs="Arial"/>
          <w:spacing w:val="1"/>
        </w:rPr>
        <w:t xml:space="preserve"> </w:t>
      </w:r>
      <w:r w:rsidRPr="00B56EE0">
        <w:rPr>
          <w:rFonts w:ascii="Arial" w:hAnsi="Arial" w:cs="Arial"/>
        </w:rPr>
        <w:t>and</w:t>
      </w:r>
      <w:r w:rsidRPr="00B56EE0">
        <w:rPr>
          <w:rFonts w:ascii="Arial" w:hAnsi="Arial" w:cs="Arial"/>
          <w:spacing w:val="1"/>
        </w:rPr>
        <w:t xml:space="preserve"> </w:t>
      </w:r>
      <w:r w:rsidRPr="00B56EE0">
        <w:rPr>
          <w:rFonts w:ascii="Arial" w:hAnsi="Arial" w:cs="Arial"/>
        </w:rPr>
        <w:t>follow-up</w:t>
      </w:r>
      <w:r w:rsidRPr="00B56EE0">
        <w:rPr>
          <w:rFonts w:ascii="Arial" w:hAnsi="Arial" w:cs="Arial"/>
          <w:spacing w:val="1"/>
        </w:rPr>
        <w:t xml:space="preserve"> </w:t>
      </w:r>
      <w:r w:rsidRPr="00B56EE0">
        <w:rPr>
          <w:rFonts w:ascii="Arial" w:hAnsi="Arial" w:cs="Arial"/>
        </w:rPr>
        <w:t>of</w:t>
      </w:r>
      <w:r w:rsidRPr="00B56EE0">
        <w:rPr>
          <w:rFonts w:ascii="Arial" w:hAnsi="Arial" w:cs="Arial"/>
          <w:spacing w:val="1"/>
        </w:rPr>
        <w:t xml:space="preserve"> </w:t>
      </w:r>
      <w:r w:rsidRPr="00B56EE0">
        <w:rPr>
          <w:rFonts w:ascii="Arial" w:hAnsi="Arial" w:cs="Arial"/>
        </w:rPr>
        <w:t>cited</w:t>
      </w:r>
      <w:r w:rsidRPr="00B56EE0">
        <w:rPr>
          <w:rFonts w:ascii="Arial" w:hAnsi="Arial" w:cs="Arial"/>
          <w:spacing w:val="1"/>
        </w:rPr>
        <w:t xml:space="preserve"> </w:t>
      </w:r>
      <w:r w:rsidRPr="00B56EE0">
        <w:rPr>
          <w:rFonts w:ascii="Arial" w:hAnsi="Arial" w:cs="Arial"/>
        </w:rPr>
        <w:t>references. To complete REAs in a short timeframe, researchers make some concessions in</w:t>
      </w:r>
      <w:r w:rsidRPr="00B56EE0">
        <w:rPr>
          <w:rFonts w:ascii="Arial" w:hAnsi="Arial" w:cs="Arial"/>
          <w:spacing w:val="1"/>
        </w:rPr>
        <w:t xml:space="preserve"> </w:t>
      </w:r>
      <w:r w:rsidRPr="00B56EE0">
        <w:rPr>
          <w:rFonts w:ascii="Arial" w:hAnsi="Arial" w:cs="Arial"/>
        </w:rPr>
        <w:t>comparison</w:t>
      </w:r>
      <w:r w:rsidRPr="00B56EE0">
        <w:rPr>
          <w:rFonts w:ascii="Arial" w:hAnsi="Arial" w:cs="Arial"/>
          <w:spacing w:val="1"/>
        </w:rPr>
        <w:t xml:space="preserve"> </w:t>
      </w:r>
      <w:r w:rsidRPr="00B56EE0">
        <w:rPr>
          <w:rFonts w:ascii="Arial" w:hAnsi="Arial" w:cs="Arial"/>
        </w:rPr>
        <w:t>with</w:t>
      </w:r>
      <w:r w:rsidRPr="00B56EE0">
        <w:rPr>
          <w:rFonts w:ascii="Arial" w:hAnsi="Arial" w:cs="Arial"/>
          <w:spacing w:val="1"/>
        </w:rPr>
        <w:t xml:space="preserve"> </w:t>
      </w:r>
      <w:r w:rsidRPr="00B56EE0">
        <w:rPr>
          <w:rFonts w:ascii="Arial" w:hAnsi="Arial" w:cs="Arial"/>
        </w:rPr>
        <w:t>a</w:t>
      </w:r>
      <w:r w:rsidRPr="00B56EE0">
        <w:rPr>
          <w:rFonts w:ascii="Arial" w:hAnsi="Arial" w:cs="Arial"/>
          <w:spacing w:val="1"/>
        </w:rPr>
        <w:t xml:space="preserve"> </w:t>
      </w:r>
      <w:r w:rsidRPr="00B56EE0">
        <w:rPr>
          <w:rFonts w:ascii="Arial" w:hAnsi="Arial" w:cs="Arial"/>
        </w:rPr>
        <w:t>full</w:t>
      </w:r>
      <w:r w:rsidRPr="00B56EE0">
        <w:rPr>
          <w:rFonts w:ascii="Arial" w:hAnsi="Arial" w:cs="Arial"/>
          <w:spacing w:val="1"/>
        </w:rPr>
        <w:t xml:space="preserve"> </w:t>
      </w:r>
      <w:r w:rsidRPr="00B56EE0">
        <w:rPr>
          <w:rFonts w:ascii="Arial" w:hAnsi="Arial" w:cs="Arial"/>
        </w:rPr>
        <w:t>systematic</w:t>
      </w:r>
      <w:r w:rsidRPr="00B56EE0">
        <w:rPr>
          <w:rFonts w:ascii="Arial" w:hAnsi="Arial" w:cs="Arial"/>
          <w:spacing w:val="1"/>
        </w:rPr>
        <w:t xml:space="preserve"> </w:t>
      </w:r>
      <w:r w:rsidRPr="00B56EE0">
        <w:rPr>
          <w:rFonts w:ascii="Arial" w:hAnsi="Arial" w:cs="Arial"/>
        </w:rPr>
        <w:t>review.</w:t>
      </w:r>
      <w:r w:rsidRPr="00B56EE0">
        <w:rPr>
          <w:rFonts w:ascii="Arial" w:hAnsi="Arial" w:cs="Arial"/>
          <w:spacing w:val="1"/>
        </w:rPr>
        <w:t xml:space="preserve"> </w:t>
      </w:r>
      <w:r w:rsidRPr="00B56EE0">
        <w:rPr>
          <w:rFonts w:ascii="Arial" w:hAnsi="Arial" w:cs="Arial"/>
        </w:rPr>
        <w:t>Exhaustive</w:t>
      </w:r>
      <w:r w:rsidRPr="00B56EE0">
        <w:rPr>
          <w:rFonts w:ascii="Arial" w:hAnsi="Arial" w:cs="Arial"/>
          <w:spacing w:val="1"/>
        </w:rPr>
        <w:t xml:space="preserve"> </w:t>
      </w:r>
      <w:r w:rsidRPr="00B56EE0">
        <w:rPr>
          <w:rFonts w:ascii="Arial" w:hAnsi="Arial" w:cs="Arial"/>
        </w:rPr>
        <w:t>hand</w:t>
      </w:r>
      <w:r w:rsidRPr="00B56EE0">
        <w:rPr>
          <w:rFonts w:ascii="Arial" w:hAnsi="Arial" w:cs="Arial"/>
          <w:spacing w:val="1"/>
        </w:rPr>
        <w:t xml:space="preserve"> </w:t>
      </w:r>
      <w:r w:rsidRPr="00B56EE0">
        <w:rPr>
          <w:rFonts w:ascii="Arial" w:hAnsi="Arial" w:cs="Arial"/>
        </w:rPr>
        <w:t>searching</w:t>
      </w:r>
      <w:r w:rsidRPr="00B56EE0">
        <w:rPr>
          <w:rFonts w:ascii="Arial" w:hAnsi="Arial" w:cs="Arial"/>
          <w:spacing w:val="1"/>
        </w:rPr>
        <w:t xml:space="preserve"> </w:t>
      </w:r>
      <w:r w:rsidRPr="00B56EE0">
        <w:rPr>
          <w:rFonts w:ascii="Arial" w:hAnsi="Arial" w:cs="Arial"/>
        </w:rPr>
        <w:t>of</w:t>
      </w:r>
      <w:r w:rsidRPr="00B56EE0">
        <w:rPr>
          <w:rFonts w:ascii="Arial" w:hAnsi="Arial" w:cs="Arial"/>
          <w:spacing w:val="1"/>
        </w:rPr>
        <w:t xml:space="preserve"> </w:t>
      </w:r>
      <w:r w:rsidRPr="00B56EE0">
        <w:rPr>
          <w:rFonts w:ascii="Arial" w:hAnsi="Arial" w:cs="Arial"/>
        </w:rPr>
        <w:t>journals</w:t>
      </w:r>
      <w:r w:rsidRPr="00B56EE0">
        <w:rPr>
          <w:rFonts w:ascii="Arial" w:hAnsi="Arial" w:cs="Arial"/>
          <w:spacing w:val="1"/>
        </w:rPr>
        <w:t xml:space="preserve"> </w:t>
      </w:r>
      <w:r w:rsidRPr="00B56EE0">
        <w:rPr>
          <w:rFonts w:ascii="Arial" w:hAnsi="Arial" w:cs="Arial"/>
        </w:rPr>
        <w:t>and</w:t>
      </w:r>
      <w:r w:rsidRPr="00B56EE0">
        <w:rPr>
          <w:rFonts w:ascii="Arial" w:hAnsi="Arial" w:cs="Arial"/>
          <w:spacing w:val="1"/>
        </w:rPr>
        <w:t xml:space="preserve"> </w:t>
      </w:r>
      <w:r w:rsidRPr="00B56EE0">
        <w:rPr>
          <w:rFonts w:ascii="Arial" w:hAnsi="Arial" w:cs="Arial"/>
        </w:rPr>
        <w:t>textbooks is not undertaken, and searching of ‘grey’ literature is necessarily curtailed. This</w:t>
      </w:r>
      <w:r w:rsidRPr="00B56EE0">
        <w:rPr>
          <w:rFonts w:ascii="Arial" w:hAnsi="Arial" w:cs="Arial"/>
          <w:spacing w:val="1"/>
        </w:rPr>
        <w:t xml:space="preserve"> </w:t>
      </w:r>
      <w:r w:rsidRPr="00B56EE0">
        <w:rPr>
          <w:rFonts w:ascii="Arial" w:hAnsi="Arial" w:cs="Arial"/>
        </w:rPr>
        <w:t>shortened</w:t>
      </w:r>
      <w:r w:rsidRPr="00B56EE0">
        <w:rPr>
          <w:rFonts w:ascii="Arial" w:hAnsi="Arial" w:cs="Arial"/>
          <w:spacing w:val="9"/>
        </w:rPr>
        <w:t xml:space="preserve"> </w:t>
      </w:r>
      <w:r w:rsidRPr="00B56EE0">
        <w:rPr>
          <w:rFonts w:ascii="Arial" w:hAnsi="Arial" w:cs="Arial"/>
        </w:rPr>
        <w:t>timeframe</w:t>
      </w:r>
      <w:r w:rsidRPr="00B56EE0">
        <w:rPr>
          <w:rFonts w:ascii="Arial" w:hAnsi="Arial" w:cs="Arial"/>
          <w:spacing w:val="15"/>
        </w:rPr>
        <w:t xml:space="preserve"> </w:t>
      </w:r>
      <w:r w:rsidRPr="00B56EE0">
        <w:rPr>
          <w:rFonts w:ascii="Arial" w:hAnsi="Arial" w:cs="Arial"/>
        </w:rPr>
        <w:t>is</w:t>
      </w:r>
      <w:r w:rsidRPr="00B56EE0">
        <w:rPr>
          <w:rFonts w:ascii="Arial" w:hAnsi="Arial" w:cs="Arial"/>
          <w:spacing w:val="8"/>
        </w:rPr>
        <w:t xml:space="preserve"> </w:t>
      </w:r>
      <w:r w:rsidRPr="00B56EE0">
        <w:rPr>
          <w:rFonts w:ascii="Arial" w:hAnsi="Arial" w:cs="Arial"/>
        </w:rPr>
        <w:t>essential</w:t>
      </w:r>
      <w:r w:rsidRPr="00B56EE0">
        <w:rPr>
          <w:rFonts w:ascii="Arial" w:hAnsi="Arial" w:cs="Arial"/>
          <w:spacing w:val="6"/>
        </w:rPr>
        <w:t xml:space="preserve"> </w:t>
      </w:r>
      <w:r w:rsidRPr="00B56EE0">
        <w:rPr>
          <w:rFonts w:ascii="Arial" w:hAnsi="Arial" w:cs="Arial"/>
        </w:rPr>
        <w:t>for</w:t>
      </w:r>
      <w:r w:rsidRPr="00B56EE0">
        <w:rPr>
          <w:rFonts w:ascii="Arial" w:hAnsi="Arial" w:cs="Arial"/>
          <w:spacing w:val="12"/>
        </w:rPr>
        <w:t xml:space="preserve"> </w:t>
      </w:r>
      <w:r w:rsidRPr="00B56EE0">
        <w:rPr>
          <w:rFonts w:ascii="Arial" w:hAnsi="Arial" w:cs="Arial"/>
        </w:rPr>
        <w:t>policy</w:t>
      </w:r>
      <w:r w:rsidRPr="00B56EE0">
        <w:rPr>
          <w:rFonts w:ascii="Arial" w:hAnsi="Arial" w:cs="Arial"/>
          <w:spacing w:val="11"/>
        </w:rPr>
        <w:t xml:space="preserve"> </w:t>
      </w:r>
      <w:r w:rsidRPr="00B56EE0">
        <w:rPr>
          <w:rFonts w:ascii="Arial" w:hAnsi="Arial" w:cs="Arial"/>
        </w:rPr>
        <w:t>makers</w:t>
      </w:r>
      <w:r w:rsidRPr="00B56EE0">
        <w:rPr>
          <w:rFonts w:ascii="Arial" w:hAnsi="Arial" w:cs="Arial"/>
          <w:spacing w:val="12"/>
        </w:rPr>
        <w:t xml:space="preserve"> </w:t>
      </w:r>
      <w:r w:rsidRPr="00B56EE0">
        <w:rPr>
          <w:rFonts w:ascii="Arial" w:hAnsi="Arial" w:cs="Arial"/>
        </w:rPr>
        <w:t>to</w:t>
      </w:r>
      <w:r w:rsidRPr="00B56EE0">
        <w:rPr>
          <w:rFonts w:ascii="Arial" w:hAnsi="Arial" w:cs="Arial"/>
          <w:spacing w:val="10"/>
        </w:rPr>
        <w:t xml:space="preserve"> </w:t>
      </w:r>
      <w:r w:rsidRPr="00B56EE0">
        <w:rPr>
          <w:rFonts w:ascii="Arial" w:hAnsi="Arial" w:cs="Arial"/>
        </w:rPr>
        <w:t>meet</w:t>
      </w:r>
      <w:r w:rsidRPr="00B56EE0">
        <w:rPr>
          <w:rFonts w:ascii="Arial" w:hAnsi="Arial" w:cs="Arial"/>
          <w:spacing w:val="9"/>
        </w:rPr>
        <w:t xml:space="preserve"> </w:t>
      </w:r>
      <w:r w:rsidRPr="00B56EE0">
        <w:rPr>
          <w:rFonts w:ascii="Arial" w:hAnsi="Arial" w:cs="Arial"/>
        </w:rPr>
        <w:t>deadlines,</w:t>
      </w:r>
      <w:r w:rsidRPr="00B56EE0">
        <w:rPr>
          <w:rFonts w:ascii="Arial" w:hAnsi="Arial" w:cs="Arial"/>
          <w:spacing w:val="7"/>
        </w:rPr>
        <w:t xml:space="preserve"> </w:t>
      </w:r>
      <w:r w:rsidRPr="00B56EE0">
        <w:rPr>
          <w:rFonts w:ascii="Arial" w:hAnsi="Arial" w:cs="Arial"/>
        </w:rPr>
        <w:t>but</w:t>
      </w:r>
      <w:r w:rsidRPr="00B56EE0">
        <w:rPr>
          <w:rFonts w:ascii="Arial" w:hAnsi="Arial" w:cs="Arial"/>
          <w:spacing w:val="13"/>
        </w:rPr>
        <w:t xml:space="preserve"> </w:t>
      </w:r>
      <w:r w:rsidRPr="00B56EE0">
        <w:rPr>
          <w:rFonts w:ascii="Arial" w:hAnsi="Arial" w:cs="Arial"/>
        </w:rPr>
        <w:t>increases</w:t>
      </w:r>
      <w:r w:rsidRPr="00B56EE0">
        <w:rPr>
          <w:rFonts w:ascii="Arial" w:hAnsi="Arial" w:cs="Arial"/>
          <w:spacing w:val="8"/>
        </w:rPr>
        <w:t xml:space="preserve"> </w:t>
      </w:r>
      <w:r w:rsidRPr="00B56EE0">
        <w:rPr>
          <w:rFonts w:ascii="Arial" w:hAnsi="Arial" w:cs="Arial"/>
        </w:rPr>
        <w:t>the</w:t>
      </w:r>
      <w:r w:rsidRPr="00B56EE0">
        <w:rPr>
          <w:rFonts w:ascii="Arial" w:hAnsi="Arial" w:cs="Arial"/>
          <w:spacing w:val="15"/>
        </w:rPr>
        <w:t xml:space="preserve"> </w:t>
      </w:r>
      <w:r w:rsidRPr="00B56EE0">
        <w:rPr>
          <w:rFonts w:ascii="Arial" w:hAnsi="Arial" w:cs="Arial"/>
        </w:rPr>
        <w:t>risk</w:t>
      </w:r>
      <w:r w:rsidR="00911783" w:rsidRPr="00B56EE0">
        <w:rPr>
          <w:rFonts w:ascii="Arial" w:hAnsi="Arial" w:cs="Arial"/>
        </w:rPr>
        <w:t xml:space="preserve"> </w:t>
      </w:r>
      <w:r w:rsidRPr="00B56EE0">
        <w:rPr>
          <w:rFonts w:ascii="Arial" w:hAnsi="Arial" w:cs="Arial"/>
          <w:spacing w:val="-59"/>
        </w:rPr>
        <w:t xml:space="preserve"> </w:t>
      </w:r>
      <w:r w:rsidR="00911783" w:rsidRPr="00B56EE0">
        <w:rPr>
          <w:rFonts w:ascii="Arial" w:hAnsi="Arial" w:cs="Arial"/>
          <w:spacing w:val="-59"/>
        </w:rPr>
        <w:t xml:space="preserve">   </w:t>
      </w:r>
      <w:r w:rsidRPr="00B56EE0">
        <w:rPr>
          <w:rFonts w:ascii="Arial" w:hAnsi="Arial" w:cs="Arial"/>
        </w:rPr>
        <w:t>of</w:t>
      </w:r>
      <w:r w:rsidRPr="00B56EE0">
        <w:rPr>
          <w:rFonts w:ascii="Arial" w:hAnsi="Arial" w:cs="Arial"/>
          <w:spacing w:val="2"/>
        </w:rPr>
        <w:t xml:space="preserve"> </w:t>
      </w:r>
      <w:r w:rsidRPr="00B56EE0">
        <w:rPr>
          <w:rFonts w:ascii="Arial" w:hAnsi="Arial" w:cs="Arial"/>
        </w:rPr>
        <w:t>publication</w:t>
      </w:r>
      <w:r w:rsidRPr="00B56EE0">
        <w:rPr>
          <w:rFonts w:ascii="Arial" w:hAnsi="Arial" w:cs="Arial"/>
          <w:spacing w:val="-3"/>
        </w:rPr>
        <w:t xml:space="preserve"> </w:t>
      </w:r>
      <w:r w:rsidRPr="00B56EE0">
        <w:rPr>
          <w:rFonts w:ascii="Arial" w:hAnsi="Arial" w:cs="Arial"/>
        </w:rPr>
        <w:t>bias. In this case, t</w:t>
      </w:r>
      <w:r w:rsidRPr="00B56EE0">
        <w:rPr>
          <w:rFonts w:ascii="Arial" w:hAnsi="Arial" w:cs="Arial"/>
          <w:shd w:val="clear" w:color="auto" w:fill="FFFFFF"/>
        </w:rPr>
        <w:t xml:space="preserve">he review process has been carefully developed and planned to reduce biases and eliminate irrelevant studies. </w:t>
      </w:r>
    </w:p>
    <w:p w14:paraId="3804A00B" w14:textId="77777777" w:rsidR="00AD1318" w:rsidRPr="00B56EE0" w:rsidRDefault="00AD1318" w:rsidP="00AD1318">
      <w:pPr>
        <w:rPr>
          <w:rFonts w:ascii="Arial" w:hAnsi="Arial" w:cs="Arial"/>
          <w:color w:val="212121"/>
        </w:rPr>
      </w:pPr>
      <w:r w:rsidRPr="00B56EE0">
        <w:rPr>
          <w:rFonts w:ascii="Arial" w:hAnsi="Arial" w:cs="Arial"/>
          <w:color w:val="212121"/>
        </w:rPr>
        <w:t xml:space="preserve">In order to undertake such a review, we deployed a validated and tested tools to aid us. The chosen tool aids identification of the key components of the research question and is endorsed by the Cochrane Collaboration (Higgins &amp; Green, 2013). </w:t>
      </w:r>
    </w:p>
    <w:p w14:paraId="247C8B4F" w14:textId="77777777" w:rsidR="00AD1318" w:rsidRPr="00B56EE0" w:rsidRDefault="00AD1318" w:rsidP="00AD1318">
      <w:pPr>
        <w:rPr>
          <w:rFonts w:ascii="Arial" w:hAnsi="Arial" w:cs="Arial"/>
          <w:color w:val="212121"/>
        </w:rPr>
      </w:pPr>
      <w:r w:rsidRPr="00B56EE0">
        <w:rPr>
          <w:rFonts w:ascii="Arial" w:hAnsi="Arial" w:cs="Arial"/>
          <w:color w:val="212121"/>
        </w:rPr>
        <w:t>The tool is called PICO, and this breaks the research question into four elements: Patient or Population, Interventions, Comparison and Outcomes of interest. Using these elements, it is a far more straightforward task to build a search strategy and draft a strong research question.</w:t>
      </w:r>
    </w:p>
    <w:p w14:paraId="58F909D9" w14:textId="77777777" w:rsidR="00AD1318" w:rsidRPr="00B56EE0" w:rsidRDefault="00AD1318" w:rsidP="00AD1318">
      <w:pPr>
        <w:rPr>
          <w:rFonts w:ascii="Arial" w:hAnsi="Arial" w:cs="Arial"/>
          <w:shd w:val="clear" w:color="auto" w:fill="FFFFFF"/>
        </w:rPr>
      </w:pPr>
      <w:r w:rsidRPr="00B56EE0">
        <w:rPr>
          <w:rFonts w:ascii="Arial" w:hAnsi="Arial" w:cs="Arial"/>
          <w:shd w:val="clear" w:color="auto" w:fill="FFFFFF"/>
        </w:rPr>
        <w:t>Using PICO as the structure, we formed the research question below, as refined post engagement with key stakeholders:</w:t>
      </w:r>
    </w:p>
    <w:p w14:paraId="64FBB3DB" w14:textId="77777777" w:rsidR="00AD1318" w:rsidRPr="00B56EE0" w:rsidRDefault="00AD1318" w:rsidP="00AD1318">
      <w:pPr>
        <w:spacing w:line="257" w:lineRule="auto"/>
        <w:rPr>
          <w:rFonts w:ascii="Arial" w:hAnsi="Arial" w:cs="Arial"/>
          <w:sz w:val="28"/>
          <w:szCs w:val="28"/>
        </w:rPr>
      </w:pPr>
      <w:r w:rsidRPr="00B56EE0">
        <w:rPr>
          <w:rFonts w:ascii="Arial" w:eastAsia="Calibri" w:hAnsi="Arial" w:cs="Arial"/>
          <w:b/>
          <w:bCs/>
          <w:i/>
          <w:iCs/>
          <w:color w:val="000000" w:themeColor="text1"/>
        </w:rPr>
        <w:t xml:space="preserve">‘In those with MSK, diabetes or respiratory disease (P), what has been the effect of “Personalised Care” [as defined by the universal model of personalised care] (I) on health utilisation, clinical outcomes, wellbeing outcomes, </w:t>
      </w:r>
      <w:r w:rsidRPr="00B56EE0">
        <w:rPr>
          <w:rFonts w:ascii="Arial" w:eastAsia="Calibri" w:hAnsi="Arial" w:cs="Arial"/>
          <w:b/>
          <w:bCs/>
          <w:i/>
          <w:iCs/>
        </w:rPr>
        <w:t>patient experience &amp; safety</w:t>
      </w:r>
      <w:r w:rsidRPr="00B56EE0">
        <w:rPr>
          <w:rFonts w:ascii="Arial" w:eastAsia="Calibri" w:hAnsi="Arial" w:cs="Arial"/>
          <w:b/>
          <w:bCs/>
          <w:i/>
          <w:iCs/>
          <w:color w:val="000000" w:themeColor="text1"/>
        </w:rPr>
        <w:t xml:space="preserve"> (O)?’</w:t>
      </w:r>
    </w:p>
    <w:p w14:paraId="29DAFC19" w14:textId="5D5BC521" w:rsidR="00F43127" w:rsidRDefault="00AD1318" w:rsidP="00C553FC">
      <w:pPr>
        <w:rPr>
          <w:rFonts w:ascii="Arial" w:hAnsi="Arial" w:cs="Arial"/>
          <w:color w:val="212121"/>
        </w:rPr>
      </w:pPr>
      <w:r w:rsidRPr="00B56EE0">
        <w:rPr>
          <w:rFonts w:ascii="Arial" w:hAnsi="Arial" w:cs="Arial"/>
          <w:color w:val="212121"/>
        </w:rPr>
        <w:lastRenderedPageBreak/>
        <w:t>In accordance with an accepted extension, we added S to PICO to make PICOS, where the S refers to the study design. This allowed us to further refine our search strategy (Methley et al, 2014).</w:t>
      </w:r>
    </w:p>
    <w:p w14:paraId="1CCB481F" w14:textId="77777777" w:rsidR="008A0C53" w:rsidRPr="00B56EE0" w:rsidRDefault="008A0C53" w:rsidP="00C553FC">
      <w:pPr>
        <w:rPr>
          <w:rFonts w:ascii="Arial" w:hAnsi="Arial" w:cs="Arial"/>
          <w:color w:val="212121"/>
        </w:rPr>
      </w:pPr>
    </w:p>
    <w:p w14:paraId="3290C9AC" w14:textId="77777777" w:rsidR="00F43127" w:rsidRPr="00B56EE0" w:rsidRDefault="00F43127" w:rsidP="00F43127">
      <w:pPr>
        <w:pStyle w:val="Heading2"/>
        <w:rPr>
          <w:sz w:val="22"/>
          <w:szCs w:val="22"/>
          <w:shd w:val="clear" w:color="auto" w:fill="FFFFFF"/>
        </w:rPr>
      </w:pPr>
      <w:r w:rsidRPr="00B56EE0">
        <w:rPr>
          <w:sz w:val="22"/>
          <w:szCs w:val="22"/>
          <w:shd w:val="clear" w:color="auto" w:fill="FFFFFF"/>
        </w:rPr>
        <w:t>Exclusions</w:t>
      </w:r>
    </w:p>
    <w:p w14:paraId="7795936A" w14:textId="77777777" w:rsidR="00F43127" w:rsidRPr="00B56EE0" w:rsidRDefault="00F43127" w:rsidP="00F43127">
      <w:pPr>
        <w:rPr>
          <w:rFonts w:ascii="Arial" w:hAnsi="Arial" w:cs="Arial"/>
        </w:rPr>
      </w:pPr>
      <w:r w:rsidRPr="00B56EE0">
        <w:rPr>
          <w:rFonts w:ascii="Arial" w:hAnsi="Arial" w:cs="Arial"/>
        </w:rPr>
        <w:t>In order to i) maintain the focus of the review and ii) reduce the number of studies to a manageable level, we used some specific exclusion criteria:</w:t>
      </w:r>
    </w:p>
    <w:p w14:paraId="404531BC" w14:textId="77777777" w:rsidR="00F43127" w:rsidRPr="00B56EE0" w:rsidRDefault="00F43127" w:rsidP="001C671B">
      <w:pPr>
        <w:pStyle w:val="ListParagraph"/>
        <w:numPr>
          <w:ilvl w:val="0"/>
          <w:numId w:val="7"/>
        </w:numPr>
        <w:rPr>
          <w:rFonts w:ascii="Arial" w:hAnsi="Arial" w:cs="Arial"/>
        </w:rPr>
      </w:pPr>
      <w:r w:rsidRPr="00B56EE0">
        <w:rPr>
          <w:rFonts w:ascii="Arial" w:hAnsi="Arial" w:cs="Arial"/>
        </w:rPr>
        <w:t>Papers more than ten years old. Personalised Care and its components were less likely to have been studied outside this timeframe, and research in many cases has been superseded as theory and evidence move on.</w:t>
      </w:r>
    </w:p>
    <w:p w14:paraId="3991C640" w14:textId="77777777" w:rsidR="00F43127" w:rsidRPr="00B56EE0" w:rsidRDefault="00F43127" w:rsidP="001C671B">
      <w:pPr>
        <w:pStyle w:val="ListParagraph"/>
        <w:numPr>
          <w:ilvl w:val="0"/>
          <w:numId w:val="7"/>
        </w:numPr>
        <w:rPr>
          <w:rFonts w:ascii="Arial" w:hAnsi="Arial" w:cs="Arial"/>
        </w:rPr>
      </w:pPr>
      <w:r w:rsidRPr="00B56EE0">
        <w:rPr>
          <w:rFonts w:ascii="Arial" w:hAnsi="Arial" w:cs="Arial"/>
        </w:rPr>
        <w:t xml:space="preserve">Papers which aren’t a systematic review. Due to time constraints, we believed this study design provided the most value for our research. </w:t>
      </w:r>
    </w:p>
    <w:p w14:paraId="286F4DA2" w14:textId="77777777" w:rsidR="00F43127" w:rsidRPr="00B56EE0" w:rsidRDefault="00F43127" w:rsidP="001C671B">
      <w:pPr>
        <w:pStyle w:val="ListParagraph"/>
        <w:numPr>
          <w:ilvl w:val="0"/>
          <w:numId w:val="7"/>
        </w:numPr>
        <w:rPr>
          <w:rFonts w:ascii="Arial" w:hAnsi="Arial" w:cs="Arial"/>
        </w:rPr>
      </w:pPr>
      <w:r w:rsidRPr="00B56EE0">
        <w:rPr>
          <w:rFonts w:ascii="Arial" w:hAnsi="Arial" w:cs="Arial"/>
        </w:rPr>
        <w:t xml:space="preserve">Findings lacking relevance to the research question. With many papers to review and a limited resource, it is important to focus on those studies directly relevant to the research question. </w:t>
      </w:r>
    </w:p>
    <w:p w14:paraId="51020529" w14:textId="77777777" w:rsidR="00F43127" w:rsidRPr="00B56EE0" w:rsidRDefault="00F43127" w:rsidP="001C671B">
      <w:pPr>
        <w:pStyle w:val="ListParagraph"/>
        <w:numPr>
          <w:ilvl w:val="0"/>
          <w:numId w:val="7"/>
        </w:numPr>
        <w:rPr>
          <w:rFonts w:ascii="Arial" w:hAnsi="Arial" w:cs="Arial"/>
        </w:rPr>
      </w:pPr>
      <w:r w:rsidRPr="00B56EE0">
        <w:rPr>
          <w:rFonts w:ascii="Arial" w:hAnsi="Arial" w:cs="Arial"/>
        </w:rPr>
        <w:t>Studies lacking probative value. As an effectiveness review (with a clear mandate from the PCG), we excluded papers that did not tend to offer evidence as to the effectiveness of interventions, in whichever direction</w:t>
      </w:r>
    </w:p>
    <w:p w14:paraId="558CD068" w14:textId="77777777" w:rsidR="00F43127" w:rsidRPr="00B56EE0" w:rsidRDefault="00F43127" w:rsidP="001C671B">
      <w:pPr>
        <w:pStyle w:val="ListParagraph"/>
        <w:numPr>
          <w:ilvl w:val="0"/>
          <w:numId w:val="7"/>
        </w:numPr>
        <w:rPr>
          <w:rFonts w:ascii="Arial" w:hAnsi="Arial" w:cs="Arial"/>
        </w:rPr>
      </w:pPr>
      <w:r w:rsidRPr="00B56EE0">
        <w:rPr>
          <w:rFonts w:ascii="Arial" w:hAnsi="Arial" w:cs="Arial"/>
        </w:rPr>
        <w:t>Papers of low quality. We excluded papers where the methodology or findings were weak or lacked evidential basis.</w:t>
      </w:r>
    </w:p>
    <w:p w14:paraId="65380E7D" w14:textId="77777777" w:rsidR="00F43127" w:rsidRPr="00B56EE0" w:rsidRDefault="00F43127" w:rsidP="00C553FC">
      <w:pPr>
        <w:rPr>
          <w:rFonts w:ascii="Arial" w:hAnsi="Arial" w:cs="Arial"/>
          <w:color w:val="212121"/>
          <w:shd w:val="clear" w:color="auto" w:fill="FFFFFF"/>
        </w:rPr>
      </w:pPr>
    </w:p>
    <w:p w14:paraId="60702693" w14:textId="77777777" w:rsidR="00C553FC" w:rsidRPr="00B56EE0" w:rsidRDefault="00C553FC" w:rsidP="00C553FC">
      <w:pPr>
        <w:pStyle w:val="Heading2"/>
        <w:rPr>
          <w:shd w:val="clear" w:color="auto" w:fill="FFFFFF"/>
        </w:rPr>
      </w:pPr>
      <w:r w:rsidRPr="00B56EE0">
        <w:rPr>
          <w:shd w:val="clear" w:color="auto" w:fill="FFFFFF"/>
        </w:rPr>
        <w:t>Data sources and search strategies</w:t>
      </w:r>
    </w:p>
    <w:p w14:paraId="61D27109" w14:textId="3788B794" w:rsidR="2CD1DD1E" w:rsidRPr="00B56EE0" w:rsidRDefault="00672C99" w:rsidP="4044BE2F">
      <w:pPr>
        <w:spacing w:line="281" w:lineRule="auto"/>
        <w:rPr>
          <w:rFonts w:ascii="Arial" w:eastAsia="Arial" w:hAnsi="Arial" w:cs="Arial"/>
        </w:rPr>
      </w:pPr>
      <w:r w:rsidRPr="00B56EE0">
        <w:rPr>
          <w:rFonts w:ascii="Arial" w:eastAsia="Arial" w:hAnsi="Arial" w:cs="Arial"/>
        </w:rPr>
        <w:t>O</w:t>
      </w:r>
      <w:r w:rsidR="2CD1DD1E" w:rsidRPr="00B56EE0">
        <w:rPr>
          <w:rFonts w:ascii="Arial" w:eastAsia="Arial" w:hAnsi="Arial" w:cs="Arial"/>
        </w:rPr>
        <w:t>ur search</w:t>
      </w:r>
      <w:r w:rsidR="001A5D62" w:rsidRPr="00B56EE0">
        <w:rPr>
          <w:rFonts w:ascii="Arial" w:eastAsia="Arial" w:hAnsi="Arial" w:cs="Arial"/>
        </w:rPr>
        <w:t xml:space="preserve"> strategy</w:t>
      </w:r>
      <w:r w:rsidR="2CD1DD1E" w:rsidRPr="00B56EE0">
        <w:rPr>
          <w:rFonts w:ascii="Arial" w:eastAsia="Arial" w:hAnsi="Arial" w:cs="Arial"/>
        </w:rPr>
        <w:t xml:space="preserve"> included alternative terminology and subject headings (/)</w:t>
      </w:r>
      <w:r w:rsidR="001A5D62" w:rsidRPr="00B56EE0">
        <w:rPr>
          <w:rFonts w:ascii="Arial" w:eastAsia="Arial" w:hAnsi="Arial" w:cs="Arial"/>
        </w:rPr>
        <w:t xml:space="preserve">, </w:t>
      </w:r>
      <w:r w:rsidR="2CD1DD1E" w:rsidRPr="00B56EE0">
        <w:rPr>
          <w:rFonts w:ascii="Arial" w:eastAsia="Arial" w:hAnsi="Arial" w:cs="Arial"/>
        </w:rPr>
        <w:t xml:space="preserve">combined with </w:t>
      </w:r>
      <w:r w:rsidR="60FA2E14" w:rsidRPr="00B56EE0">
        <w:rPr>
          <w:rFonts w:ascii="Arial" w:eastAsia="Arial" w:hAnsi="Arial" w:cs="Arial"/>
        </w:rPr>
        <w:t>Boolean</w:t>
      </w:r>
      <w:r w:rsidR="2CD1DD1E" w:rsidRPr="00B56EE0">
        <w:rPr>
          <w:rFonts w:ascii="Arial" w:eastAsia="Arial" w:hAnsi="Arial" w:cs="Arial"/>
        </w:rPr>
        <w:t xml:space="preserve"> operators (AND, OR, ADJN), truncations (*), wildcards (?) and the Explode or Focus function (exp), allowing us to expand the scope of our search.</w:t>
      </w:r>
      <w:r w:rsidR="00AF47FF" w:rsidRPr="00B56EE0">
        <w:rPr>
          <w:rFonts w:ascii="Arial" w:eastAsia="Arial" w:hAnsi="Arial" w:cs="Arial"/>
        </w:rPr>
        <w:t xml:space="preserve"> </w:t>
      </w:r>
    </w:p>
    <w:p w14:paraId="19313389" w14:textId="0A121FBC" w:rsidR="2CD1DD1E" w:rsidRPr="00B56EE0" w:rsidRDefault="001A5D62" w:rsidP="4044BE2F">
      <w:pPr>
        <w:spacing w:line="281" w:lineRule="auto"/>
        <w:rPr>
          <w:rFonts w:ascii="Arial" w:eastAsia="Arial" w:hAnsi="Arial" w:cs="Arial"/>
        </w:rPr>
      </w:pPr>
      <w:r w:rsidRPr="00B56EE0">
        <w:rPr>
          <w:rFonts w:ascii="Arial" w:eastAsia="Arial" w:hAnsi="Arial" w:cs="Arial"/>
        </w:rPr>
        <w:t xml:space="preserve">Terms </w:t>
      </w:r>
      <w:r w:rsidR="2CD1DD1E" w:rsidRPr="00B56EE0">
        <w:rPr>
          <w:rFonts w:ascii="Arial" w:eastAsia="Arial" w:hAnsi="Arial" w:cs="Arial"/>
        </w:rPr>
        <w:t>w</w:t>
      </w:r>
      <w:r w:rsidRPr="00B56EE0">
        <w:rPr>
          <w:rFonts w:ascii="Arial" w:eastAsia="Arial" w:hAnsi="Arial" w:cs="Arial"/>
        </w:rPr>
        <w:t>ere</w:t>
      </w:r>
      <w:r w:rsidR="2CD1DD1E" w:rsidRPr="00B56EE0">
        <w:rPr>
          <w:rFonts w:ascii="Arial" w:eastAsia="Arial" w:hAnsi="Arial" w:cs="Arial"/>
        </w:rPr>
        <w:t xml:space="preserve"> informed by the NHS Long Term Plan, discussions with subject matter experts and the synonym function within the databases. We refined our use of subject headings, truncations, and terminology as part of an iterative search process</w:t>
      </w:r>
      <w:r w:rsidR="25CDD36F" w:rsidRPr="00B56EE0">
        <w:rPr>
          <w:rFonts w:ascii="Arial" w:eastAsia="Arial" w:hAnsi="Arial" w:cs="Arial"/>
        </w:rPr>
        <w:t xml:space="preserve"> to obtain a manageable number of studies for review</w:t>
      </w:r>
      <w:r w:rsidR="4C5ED485" w:rsidRPr="00B56EE0">
        <w:rPr>
          <w:rFonts w:ascii="Arial" w:eastAsia="Arial" w:hAnsi="Arial" w:cs="Arial"/>
        </w:rPr>
        <w:t>.</w:t>
      </w:r>
    </w:p>
    <w:p w14:paraId="083C2D61" w14:textId="4B16DF9C" w:rsidR="00D65862" w:rsidRPr="00B56EE0" w:rsidRDefault="00B2006B" w:rsidP="4044BE2F">
      <w:pPr>
        <w:rPr>
          <w:rFonts w:ascii="Arial" w:eastAsia="Arial" w:hAnsi="Arial" w:cs="Arial"/>
        </w:rPr>
      </w:pPr>
      <w:r w:rsidRPr="00B56EE0">
        <w:rPr>
          <w:rFonts w:ascii="Arial" w:eastAsia="Arial" w:hAnsi="Arial" w:cs="Arial"/>
        </w:rPr>
        <w:t xml:space="preserve">A full </w:t>
      </w:r>
      <w:r w:rsidR="00C9753D" w:rsidRPr="00B56EE0">
        <w:rPr>
          <w:rFonts w:ascii="Arial" w:eastAsia="Arial" w:hAnsi="Arial" w:cs="Arial"/>
        </w:rPr>
        <w:t xml:space="preserve">table of search terms is available at </w:t>
      </w:r>
      <w:hyperlink w:anchor="_Appendix_1:_Search">
        <w:r w:rsidR="00C9753D" w:rsidRPr="00B56EE0">
          <w:rPr>
            <w:rStyle w:val="Hyperlink"/>
            <w:rFonts w:ascii="Arial" w:eastAsia="Arial" w:hAnsi="Arial" w:cs="Arial"/>
          </w:rPr>
          <w:t>appendix 1.</w:t>
        </w:r>
      </w:hyperlink>
      <w:r w:rsidR="00C9753D" w:rsidRPr="00B56EE0">
        <w:rPr>
          <w:rFonts w:ascii="Arial" w:eastAsia="Arial" w:hAnsi="Arial" w:cs="Arial"/>
        </w:rPr>
        <w:t xml:space="preserve"> </w:t>
      </w:r>
    </w:p>
    <w:p w14:paraId="57F753A8" w14:textId="0212ACFA" w:rsidR="2CD1DD1E" w:rsidRPr="00B56EE0" w:rsidRDefault="001A5D62" w:rsidP="4044BE2F">
      <w:pPr>
        <w:spacing w:line="281" w:lineRule="auto"/>
        <w:rPr>
          <w:rFonts w:ascii="Arial" w:hAnsi="Arial" w:cs="Arial"/>
        </w:rPr>
      </w:pPr>
      <w:r w:rsidRPr="00B56EE0">
        <w:rPr>
          <w:rFonts w:ascii="Arial" w:eastAsia="Arial" w:hAnsi="Arial" w:cs="Arial"/>
        </w:rPr>
        <w:t xml:space="preserve">Searches were performed in </w:t>
      </w:r>
      <w:r w:rsidR="2CD1DD1E" w:rsidRPr="00B56EE0">
        <w:rPr>
          <w:rFonts w:ascii="Arial" w:eastAsia="Arial" w:hAnsi="Arial" w:cs="Arial"/>
        </w:rPr>
        <w:t>Embase, Medline and The Cochrane Library.</w:t>
      </w:r>
      <w:r w:rsidR="003908FF" w:rsidRPr="00B56EE0">
        <w:rPr>
          <w:rFonts w:ascii="Arial" w:eastAsia="Arial" w:hAnsi="Arial" w:cs="Arial"/>
        </w:rPr>
        <w:t xml:space="preserve"> </w:t>
      </w:r>
      <w:r w:rsidR="7166CD1E" w:rsidRPr="00B56EE0">
        <w:rPr>
          <w:rFonts w:ascii="Arial" w:eastAsia="Arial" w:hAnsi="Arial" w:cs="Arial"/>
        </w:rPr>
        <w:t>T</w:t>
      </w:r>
      <w:r w:rsidR="0B728261" w:rsidRPr="00B56EE0">
        <w:rPr>
          <w:rFonts w:ascii="Arial" w:eastAsia="Arial" w:hAnsi="Arial" w:cs="Arial"/>
        </w:rPr>
        <w:t>hese</w:t>
      </w:r>
      <w:r w:rsidR="003908FF" w:rsidRPr="00B56EE0">
        <w:rPr>
          <w:rFonts w:ascii="Arial" w:eastAsia="Arial" w:hAnsi="Arial" w:cs="Arial"/>
        </w:rPr>
        <w:t xml:space="preserve"> three were chosen to maximise the coverage we would achieve, and would include journals focussing on social care, not just health. </w:t>
      </w:r>
    </w:p>
    <w:p w14:paraId="29D6D56E" w14:textId="583BE04D" w:rsidR="00294257" w:rsidRDefault="001A5D62" w:rsidP="5E71925F">
      <w:pPr>
        <w:spacing w:line="281" w:lineRule="auto"/>
        <w:rPr>
          <w:rFonts w:ascii="Arial" w:eastAsia="Arial" w:hAnsi="Arial" w:cs="Arial"/>
        </w:rPr>
      </w:pPr>
      <w:r w:rsidRPr="00B56EE0">
        <w:rPr>
          <w:rFonts w:ascii="Arial" w:eastAsia="Arial" w:hAnsi="Arial" w:cs="Arial"/>
        </w:rPr>
        <w:t xml:space="preserve">This was supplemented by a </w:t>
      </w:r>
      <w:r w:rsidR="0017677F" w:rsidRPr="00B56EE0">
        <w:rPr>
          <w:rFonts w:ascii="Arial" w:eastAsia="Arial" w:hAnsi="Arial" w:cs="Arial"/>
        </w:rPr>
        <w:t>review of relevant NICE Guidance</w:t>
      </w:r>
      <w:r w:rsidRPr="00B56EE0">
        <w:rPr>
          <w:rFonts w:ascii="Arial" w:eastAsia="Arial" w:hAnsi="Arial" w:cs="Arial"/>
        </w:rPr>
        <w:t xml:space="preserve">. </w:t>
      </w:r>
    </w:p>
    <w:p w14:paraId="2FFF9300" w14:textId="77777777" w:rsidR="00821D12" w:rsidRDefault="00821D12" w:rsidP="5E71925F">
      <w:pPr>
        <w:spacing w:line="281" w:lineRule="auto"/>
        <w:rPr>
          <w:rFonts w:ascii="Arial" w:eastAsia="Arial" w:hAnsi="Arial" w:cs="Arial"/>
        </w:rPr>
      </w:pPr>
    </w:p>
    <w:p w14:paraId="5FB012C6" w14:textId="77777777" w:rsidR="00821D12" w:rsidRDefault="00821D12" w:rsidP="5E71925F">
      <w:pPr>
        <w:spacing w:line="281" w:lineRule="auto"/>
        <w:rPr>
          <w:rFonts w:ascii="Arial" w:eastAsia="Arial" w:hAnsi="Arial" w:cs="Arial"/>
        </w:rPr>
      </w:pPr>
    </w:p>
    <w:p w14:paraId="56220764" w14:textId="77777777" w:rsidR="00821D12" w:rsidRDefault="00821D12" w:rsidP="5E71925F">
      <w:pPr>
        <w:spacing w:line="281" w:lineRule="auto"/>
        <w:rPr>
          <w:rFonts w:ascii="Arial" w:eastAsia="Arial" w:hAnsi="Arial" w:cs="Arial"/>
        </w:rPr>
      </w:pPr>
    </w:p>
    <w:p w14:paraId="126E6260" w14:textId="77777777" w:rsidR="00821D12" w:rsidRDefault="00821D12" w:rsidP="5E71925F">
      <w:pPr>
        <w:spacing w:line="281" w:lineRule="auto"/>
        <w:rPr>
          <w:rFonts w:ascii="Arial" w:eastAsia="Arial" w:hAnsi="Arial" w:cs="Arial"/>
        </w:rPr>
      </w:pPr>
    </w:p>
    <w:p w14:paraId="10902378" w14:textId="77777777" w:rsidR="00821D12" w:rsidRPr="00B56EE0" w:rsidRDefault="00821D12" w:rsidP="5E71925F">
      <w:pPr>
        <w:spacing w:line="281" w:lineRule="auto"/>
        <w:rPr>
          <w:rFonts w:ascii="Arial" w:eastAsia="Arial" w:hAnsi="Arial" w:cs="Arial"/>
        </w:rPr>
      </w:pPr>
    </w:p>
    <w:p w14:paraId="19A419EC" w14:textId="150C546C" w:rsidR="40200F7F" w:rsidRPr="00B56EE0" w:rsidRDefault="3B101724" w:rsidP="5E71925F">
      <w:pPr>
        <w:spacing w:line="281" w:lineRule="auto"/>
        <w:rPr>
          <w:rFonts w:ascii="Arial" w:eastAsia="Arial" w:hAnsi="Arial" w:cs="Arial"/>
        </w:rPr>
      </w:pPr>
      <w:r w:rsidRPr="00B56EE0">
        <w:rPr>
          <w:rFonts w:ascii="Arial" w:eastAsia="Arial" w:hAnsi="Arial" w:cs="Arial"/>
        </w:rPr>
        <w:lastRenderedPageBreak/>
        <w:t>This search strategy left us with the following literature:</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125"/>
        <w:gridCol w:w="1065"/>
        <w:gridCol w:w="1323"/>
        <w:gridCol w:w="837"/>
        <w:gridCol w:w="2995"/>
      </w:tblGrid>
      <w:tr w:rsidR="00FA01D6" w:rsidRPr="00B56EE0" w14:paraId="1B116AD2" w14:textId="77777777" w:rsidTr="00936595">
        <w:trPr>
          <w:trHeight w:val="300"/>
        </w:trPr>
        <w:tc>
          <w:tcPr>
            <w:tcW w:w="1307" w:type="dxa"/>
            <w:shd w:val="clear" w:color="auto" w:fill="4472C4" w:themeFill="accent1"/>
            <w:tcMar>
              <w:left w:w="108" w:type="dxa"/>
              <w:right w:w="108" w:type="dxa"/>
            </w:tcMar>
            <w:vAlign w:val="center"/>
          </w:tcPr>
          <w:p w14:paraId="35EDCF48" w14:textId="64B2297B"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Condition</w:t>
            </w:r>
          </w:p>
        </w:tc>
        <w:tc>
          <w:tcPr>
            <w:tcW w:w="1125" w:type="dxa"/>
            <w:shd w:val="clear" w:color="auto" w:fill="4472C4" w:themeFill="accent1"/>
            <w:tcMar>
              <w:left w:w="108" w:type="dxa"/>
              <w:right w:w="108" w:type="dxa"/>
            </w:tcMar>
            <w:vAlign w:val="center"/>
          </w:tcPr>
          <w:p w14:paraId="3EDE6322" w14:textId="77777777"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Medline</w:t>
            </w:r>
          </w:p>
        </w:tc>
        <w:tc>
          <w:tcPr>
            <w:tcW w:w="1065" w:type="dxa"/>
            <w:shd w:val="clear" w:color="auto" w:fill="4472C4" w:themeFill="accent1"/>
            <w:tcMar>
              <w:left w:w="108" w:type="dxa"/>
              <w:right w:w="108" w:type="dxa"/>
            </w:tcMar>
            <w:vAlign w:val="center"/>
          </w:tcPr>
          <w:p w14:paraId="654A4B32" w14:textId="77777777"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Embase</w:t>
            </w:r>
          </w:p>
        </w:tc>
        <w:tc>
          <w:tcPr>
            <w:tcW w:w="1323" w:type="dxa"/>
            <w:shd w:val="clear" w:color="auto" w:fill="4472C4" w:themeFill="accent1"/>
            <w:tcMar>
              <w:left w:w="108" w:type="dxa"/>
              <w:right w:w="108" w:type="dxa"/>
            </w:tcMar>
            <w:vAlign w:val="center"/>
          </w:tcPr>
          <w:p w14:paraId="4FE5C87C" w14:textId="77777777"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Cochrane</w:t>
            </w:r>
          </w:p>
        </w:tc>
        <w:tc>
          <w:tcPr>
            <w:tcW w:w="837" w:type="dxa"/>
            <w:shd w:val="clear" w:color="auto" w:fill="4472C4" w:themeFill="accent1"/>
            <w:tcMar>
              <w:left w:w="108" w:type="dxa"/>
              <w:right w:w="108" w:type="dxa"/>
            </w:tcMar>
            <w:vAlign w:val="center"/>
          </w:tcPr>
          <w:p w14:paraId="6EBC9F53" w14:textId="77777777"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Total</w:t>
            </w:r>
          </w:p>
        </w:tc>
        <w:tc>
          <w:tcPr>
            <w:tcW w:w="2995" w:type="dxa"/>
            <w:shd w:val="clear" w:color="auto" w:fill="4472C4" w:themeFill="accent1"/>
            <w:tcMar>
              <w:left w:w="108" w:type="dxa"/>
              <w:right w:w="108" w:type="dxa"/>
            </w:tcMar>
            <w:vAlign w:val="center"/>
          </w:tcPr>
          <w:p w14:paraId="1E146EF1" w14:textId="77777777" w:rsidR="4D76B27B" w:rsidRPr="00B56EE0" w:rsidRDefault="4D76B27B" w:rsidP="00936595">
            <w:pPr>
              <w:jc w:val="center"/>
              <w:rPr>
                <w:rFonts w:ascii="Arial" w:hAnsi="Arial" w:cs="Arial"/>
              </w:rPr>
            </w:pPr>
            <w:r w:rsidRPr="00B56EE0">
              <w:rPr>
                <w:rFonts w:ascii="Arial" w:eastAsia="Calibri" w:hAnsi="Arial" w:cs="Arial"/>
                <w:b/>
                <w:bCs/>
                <w:color w:val="FFFFFF" w:themeColor="background1"/>
              </w:rPr>
              <w:t>Total (post de-duplication)</w:t>
            </w:r>
          </w:p>
        </w:tc>
      </w:tr>
      <w:tr w:rsidR="00FA01D6" w:rsidRPr="00B56EE0" w14:paraId="75198EAD" w14:textId="77777777" w:rsidTr="00936595">
        <w:trPr>
          <w:trHeight w:val="300"/>
        </w:trPr>
        <w:tc>
          <w:tcPr>
            <w:tcW w:w="1307" w:type="dxa"/>
            <w:shd w:val="clear" w:color="auto" w:fill="D9E1F2"/>
            <w:tcMar>
              <w:left w:w="108" w:type="dxa"/>
              <w:right w:w="108" w:type="dxa"/>
            </w:tcMar>
            <w:vAlign w:val="center"/>
          </w:tcPr>
          <w:p w14:paraId="4B7DA018"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MSK</w:t>
            </w:r>
          </w:p>
        </w:tc>
        <w:tc>
          <w:tcPr>
            <w:tcW w:w="1125" w:type="dxa"/>
            <w:shd w:val="clear" w:color="auto" w:fill="D9E1F2"/>
            <w:tcMar>
              <w:left w:w="108" w:type="dxa"/>
              <w:right w:w="108" w:type="dxa"/>
            </w:tcMar>
            <w:vAlign w:val="center"/>
          </w:tcPr>
          <w:p w14:paraId="269E9751"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132</w:t>
            </w:r>
          </w:p>
        </w:tc>
        <w:tc>
          <w:tcPr>
            <w:tcW w:w="1065" w:type="dxa"/>
            <w:shd w:val="clear" w:color="auto" w:fill="D9E1F2"/>
            <w:tcMar>
              <w:left w:w="108" w:type="dxa"/>
              <w:right w:w="108" w:type="dxa"/>
            </w:tcMar>
            <w:vAlign w:val="center"/>
          </w:tcPr>
          <w:p w14:paraId="74207C00"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377</w:t>
            </w:r>
          </w:p>
        </w:tc>
        <w:tc>
          <w:tcPr>
            <w:tcW w:w="1323" w:type="dxa"/>
            <w:shd w:val="clear" w:color="auto" w:fill="D9E1F2"/>
            <w:tcMar>
              <w:left w:w="108" w:type="dxa"/>
              <w:right w:w="108" w:type="dxa"/>
            </w:tcMar>
            <w:vAlign w:val="center"/>
          </w:tcPr>
          <w:p w14:paraId="1A4D0F66"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3</w:t>
            </w:r>
          </w:p>
        </w:tc>
        <w:tc>
          <w:tcPr>
            <w:tcW w:w="837" w:type="dxa"/>
            <w:shd w:val="clear" w:color="auto" w:fill="D9E1F2"/>
            <w:tcMar>
              <w:left w:w="108" w:type="dxa"/>
              <w:right w:w="108" w:type="dxa"/>
            </w:tcMar>
            <w:vAlign w:val="center"/>
          </w:tcPr>
          <w:p w14:paraId="2E41E4E6"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448</w:t>
            </w:r>
          </w:p>
        </w:tc>
        <w:tc>
          <w:tcPr>
            <w:tcW w:w="2995" w:type="dxa"/>
            <w:shd w:val="clear" w:color="auto" w:fill="D9E1F2"/>
            <w:tcMar>
              <w:left w:w="108" w:type="dxa"/>
              <w:right w:w="108" w:type="dxa"/>
            </w:tcMar>
            <w:vAlign w:val="center"/>
          </w:tcPr>
          <w:p w14:paraId="4C88F051" w14:textId="11387432" w:rsidR="4D76B27B" w:rsidRPr="00B56EE0" w:rsidRDefault="4D76B27B" w:rsidP="00936595">
            <w:pPr>
              <w:jc w:val="center"/>
              <w:rPr>
                <w:rFonts w:ascii="Arial" w:hAnsi="Arial" w:cs="Arial"/>
              </w:rPr>
            </w:pPr>
            <w:r w:rsidRPr="00B56EE0">
              <w:rPr>
                <w:rFonts w:ascii="Arial" w:eastAsia="Calibri" w:hAnsi="Arial" w:cs="Arial"/>
                <w:color w:val="000000" w:themeColor="text1"/>
              </w:rPr>
              <w:t>3</w:t>
            </w:r>
            <w:r w:rsidR="00472F56">
              <w:rPr>
                <w:rFonts w:ascii="Arial" w:eastAsia="Calibri" w:hAnsi="Arial" w:cs="Arial"/>
                <w:color w:val="000000" w:themeColor="text1"/>
              </w:rPr>
              <w:t>0</w:t>
            </w:r>
            <w:r w:rsidRPr="00B56EE0">
              <w:rPr>
                <w:rFonts w:ascii="Arial" w:eastAsia="Calibri" w:hAnsi="Arial" w:cs="Arial"/>
                <w:color w:val="000000" w:themeColor="text1"/>
              </w:rPr>
              <w:t>4</w:t>
            </w:r>
          </w:p>
        </w:tc>
      </w:tr>
      <w:tr w:rsidR="4D76B27B" w:rsidRPr="00B56EE0" w14:paraId="449ABC0D" w14:textId="77777777" w:rsidTr="00936595">
        <w:trPr>
          <w:trHeight w:val="300"/>
        </w:trPr>
        <w:tc>
          <w:tcPr>
            <w:tcW w:w="1307" w:type="dxa"/>
            <w:tcMar>
              <w:left w:w="108" w:type="dxa"/>
              <w:right w:w="108" w:type="dxa"/>
            </w:tcMar>
            <w:vAlign w:val="center"/>
          </w:tcPr>
          <w:p w14:paraId="2D07155A"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Diabetes</w:t>
            </w:r>
          </w:p>
        </w:tc>
        <w:tc>
          <w:tcPr>
            <w:tcW w:w="1125" w:type="dxa"/>
            <w:tcMar>
              <w:left w:w="108" w:type="dxa"/>
              <w:right w:w="108" w:type="dxa"/>
            </w:tcMar>
            <w:vAlign w:val="center"/>
          </w:tcPr>
          <w:p w14:paraId="5A8BFEE5"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272</w:t>
            </w:r>
          </w:p>
        </w:tc>
        <w:tc>
          <w:tcPr>
            <w:tcW w:w="1065" w:type="dxa"/>
            <w:tcMar>
              <w:left w:w="108" w:type="dxa"/>
              <w:right w:w="108" w:type="dxa"/>
            </w:tcMar>
            <w:vAlign w:val="center"/>
          </w:tcPr>
          <w:p w14:paraId="16144F87"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322</w:t>
            </w:r>
          </w:p>
        </w:tc>
        <w:tc>
          <w:tcPr>
            <w:tcW w:w="1323" w:type="dxa"/>
            <w:tcMar>
              <w:left w:w="108" w:type="dxa"/>
              <w:right w:w="108" w:type="dxa"/>
            </w:tcMar>
            <w:vAlign w:val="center"/>
          </w:tcPr>
          <w:p w14:paraId="0E1D0F3F"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5</w:t>
            </w:r>
          </w:p>
        </w:tc>
        <w:tc>
          <w:tcPr>
            <w:tcW w:w="837" w:type="dxa"/>
            <w:tcMar>
              <w:left w:w="108" w:type="dxa"/>
              <w:right w:w="108" w:type="dxa"/>
            </w:tcMar>
            <w:vAlign w:val="center"/>
          </w:tcPr>
          <w:p w14:paraId="38A12E87"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599</w:t>
            </w:r>
          </w:p>
        </w:tc>
        <w:tc>
          <w:tcPr>
            <w:tcW w:w="2995" w:type="dxa"/>
            <w:tcMar>
              <w:left w:w="108" w:type="dxa"/>
              <w:right w:w="108" w:type="dxa"/>
            </w:tcMar>
            <w:vAlign w:val="center"/>
          </w:tcPr>
          <w:p w14:paraId="720E2F8A" w14:textId="44D3A361" w:rsidR="4D76B27B" w:rsidRPr="00B56EE0" w:rsidRDefault="4D76B27B" w:rsidP="00936595">
            <w:pPr>
              <w:jc w:val="center"/>
              <w:rPr>
                <w:rFonts w:ascii="Arial" w:hAnsi="Arial" w:cs="Arial"/>
              </w:rPr>
            </w:pPr>
            <w:r w:rsidRPr="00B56EE0">
              <w:rPr>
                <w:rFonts w:ascii="Arial" w:eastAsia="Calibri" w:hAnsi="Arial" w:cs="Arial"/>
                <w:color w:val="000000" w:themeColor="text1"/>
              </w:rPr>
              <w:t>4</w:t>
            </w:r>
            <w:r w:rsidR="00472F56">
              <w:rPr>
                <w:rFonts w:ascii="Arial" w:eastAsia="Calibri" w:hAnsi="Arial" w:cs="Arial"/>
                <w:color w:val="000000" w:themeColor="text1"/>
              </w:rPr>
              <w:t>07</w:t>
            </w:r>
          </w:p>
        </w:tc>
      </w:tr>
      <w:tr w:rsidR="00FA01D6" w:rsidRPr="00B56EE0" w14:paraId="24D3A7EC" w14:textId="77777777" w:rsidTr="00936595">
        <w:trPr>
          <w:trHeight w:val="300"/>
        </w:trPr>
        <w:tc>
          <w:tcPr>
            <w:tcW w:w="1307" w:type="dxa"/>
            <w:shd w:val="clear" w:color="auto" w:fill="D9E1F2"/>
            <w:tcMar>
              <w:left w:w="108" w:type="dxa"/>
              <w:right w:w="108" w:type="dxa"/>
            </w:tcMar>
            <w:vAlign w:val="center"/>
          </w:tcPr>
          <w:p w14:paraId="66206339"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COPD</w:t>
            </w:r>
          </w:p>
        </w:tc>
        <w:tc>
          <w:tcPr>
            <w:tcW w:w="1125" w:type="dxa"/>
            <w:shd w:val="clear" w:color="auto" w:fill="D9E1F2"/>
            <w:tcMar>
              <w:left w:w="108" w:type="dxa"/>
              <w:right w:w="108" w:type="dxa"/>
            </w:tcMar>
            <w:vAlign w:val="center"/>
          </w:tcPr>
          <w:p w14:paraId="12559D9B"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73</w:t>
            </w:r>
          </w:p>
        </w:tc>
        <w:tc>
          <w:tcPr>
            <w:tcW w:w="1065" w:type="dxa"/>
            <w:shd w:val="clear" w:color="auto" w:fill="D9E1F2"/>
            <w:tcMar>
              <w:left w:w="108" w:type="dxa"/>
              <w:right w:w="108" w:type="dxa"/>
            </w:tcMar>
            <w:vAlign w:val="center"/>
          </w:tcPr>
          <w:p w14:paraId="20B1CC11"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89</w:t>
            </w:r>
          </w:p>
        </w:tc>
        <w:tc>
          <w:tcPr>
            <w:tcW w:w="1323" w:type="dxa"/>
            <w:shd w:val="clear" w:color="auto" w:fill="D9E1F2"/>
            <w:tcMar>
              <w:left w:w="108" w:type="dxa"/>
              <w:right w:w="108" w:type="dxa"/>
            </w:tcMar>
            <w:vAlign w:val="center"/>
          </w:tcPr>
          <w:p w14:paraId="4E7CC8DD"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2</w:t>
            </w:r>
          </w:p>
        </w:tc>
        <w:tc>
          <w:tcPr>
            <w:tcW w:w="837" w:type="dxa"/>
            <w:shd w:val="clear" w:color="auto" w:fill="D9E1F2"/>
            <w:tcMar>
              <w:left w:w="108" w:type="dxa"/>
              <w:right w:w="108" w:type="dxa"/>
            </w:tcMar>
            <w:vAlign w:val="center"/>
          </w:tcPr>
          <w:p w14:paraId="1D34DC66" w14:textId="77777777" w:rsidR="4D76B27B" w:rsidRPr="00B56EE0" w:rsidRDefault="4D76B27B" w:rsidP="00936595">
            <w:pPr>
              <w:jc w:val="center"/>
              <w:rPr>
                <w:rFonts w:ascii="Arial" w:hAnsi="Arial" w:cs="Arial"/>
              </w:rPr>
            </w:pPr>
            <w:r w:rsidRPr="00B56EE0">
              <w:rPr>
                <w:rFonts w:ascii="Arial" w:eastAsia="Calibri" w:hAnsi="Arial" w:cs="Arial"/>
                <w:color w:val="000000" w:themeColor="text1"/>
              </w:rPr>
              <w:t>146</w:t>
            </w:r>
          </w:p>
        </w:tc>
        <w:tc>
          <w:tcPr>
            <w:tcW w:w="2995" w:type="dxa"/>
            <w:shd w:val="clear" w:color="auto" w:fill="D9E1F2"/>
            <w:tcMar>
              <w:left w:w="108" w:type="dxa"/>
              <w:right w:w="108" w:type="dxa"/>
            </w:tcMar>
            <w:vAlign w:val="center"/>
          </w:tcPr>
          <w:p w14:paraId="09AAF726" w14:textId="6C11391B" w:rsidR="4D76B27B" w:rsidRPr="00B56EE0" w:rsidRDefault="4D76B27B" w:rsidP="00936595">
            <w:pPr>
              <w:jc w:val="center"/>
              <w:rPr>
                <w:rFonts w:ascii="Arial" w:hAnsi="Arial" w:cs="Arial"/>
              </w:rPr>
            </w:pPr>
            <w:r w:rsidRPr="00B56EE0">
              <w:rPr>
                <w:rFonts w:ascii="Arial" w:eastAsia="Calibri" w:hAnsi="Arial" w:cs="Arial"/>
                <w:color w:val="000000" w:themeColor="text1"/>
              </w:rPr>
              <w:t>12</w:t>
            </w:r>
            <w:r w:rsidR="00472F56">
              <w:rPr>
                <w:rFonts w:ascii="Arial" w:eastAsia="Calibri" w:hAnsi="Arial" w:cs="Arial"/>
                <w:color w:val="000000" w:themeColor="text1"/>
              </w:rPr>
              <w:t>9</w:t>
            </w:r>
          </w:p>
        </w:tc>
      </w:tr>
    </w:tbl>
    <w:p w14:paraId="2FB58F4F" w14:textId="77777777" w:rsidR="00CF7598" w:rsidRPr="00CF7598" w:rsidRDefault="00CF7598" w:rsidP="00CF7598"/>
    <w:p w14:paraId="4D58FA31" w14:textId="6CF23BFD" w:rsidR="00437002" w:rsidRPr="00B56EE0" w:rsidRDefault="001A5D62" w:rsidP="00006576">
      <w:pPr>
        <w:pStyle w:val="Heading2"/>
        <w:rPr>
          <w:shd w:val="clear" w:color="auto" w:fill="FFFFFF"/>
        </w:rPr>
      </w:pPr>
      <w:r w:rsidRPr="00B56EE0">
        <w:rPr>
          <w:shd w:val="clear" w:color="auto" w:fill="FFFFFF"/>
        </w:rPr>
        <w:t>Review selection</w:t>
      </w:r>
    </w:p>
    <w:p w14:paraId="38BFF468" w14:textId="3B025189" w:rsidR="00457293" w:rsidRPr="00B56EE0" w:rsidRDefault="2785CE56" w:rsidP="00FC552B">
      <w:pPr>
        <w:rPr>
          <w:rFonts w:ascii="Arial" w:hAnsi="Arial" w:cs="Arial"/>
          <w:color w:val="212121"/>
        </w:rPr>
      </w:pPr>
      <w:r w:rsidRPr="00B56EE0">
        <w:rPr>
          <w:rFonts w:ascii="Arial" w:hAnsi="Arial" w:cs="Arial"/>
          <w:color w:val="212121"/>
          <w:shd w:val="clear" w:color="auto" w:fill="FFFFFF"/>
        </w:rPr>
        <w:t>A robust screening process remove</w:t>
      </w:r>
      <w:r w:rsidR="77A66E1B" w:rsidRPr="00B56EE0">
        <w:rPr>
          <w:rFonts w:ascii="Arial" w:hAnsi="Arial" w:cs="Arial"/>
          <w:color w:val="212121"/>
          <w:shd w:val="clear" w:color="auto" w:fill="FFFFFF"/>
        </w:rPr>
        <w:t>d</w:t>
      </w:r>
      <w:r w:rsidRPr="00B56EE0">
        <w:rPr>
          <w:rFonts w:ascii="Arial" w:hAnsi="Arial" w:cs="Arial"/>
          <w:color w:val="212121"/>
          <w:shd w:val="clear" w:color="auto" w:fill="FFFFFF"/>
        </w:rPr>
        <w:t xml:space="preserve"> irrelevant articles and duplicates.</w:t>
      </w:r>
      <w:r w:rsidR="1A79CECC" w:rsidRPr="00B56EE0">
        <w:rPr>
          <w:rFonts w:ascii="Arial" w:hAnsi="Arial" w:cs="Arial"/>
          <w:color w:val="212121"/>
          <w:shd w:val="clear" w:color="auto" w:fill="FFFFFF"/>
        </w:rPr>
        <w:t xml:space="preserve"> </w:t>
      </w:r>
      <w:r w:rsidR="31F83214" w:rsidRPr="00B56EE0">
        <w:rPr>
          <w:rFonts w:ascii="Arial" w:hAnsi="Arial" w:cs="Arial"/>
          <w:color w:val="212121"/>
          <w:shd w:val="clear" w:color="auto" w:fill="FFFFFF"/>
        </w:rPr>
        <w:t xml:space="preserve">This took place in </w:t>
      </w:r>
      <w:r w:rsidR="3A831C77" w:rsidRPr="00B56EE0">
        <w:rPr>
          <w:rFonts w:ascii="Arial" w:hAnsi="Arial" w:cs="Arial"/>
          <w:color w:val="212121"/>
          <w:shd w:val="clear" w:color="auto" w:fill="FFFFFF"/>
        </w:rPr>
        <w:t>four</w:t>
      </w:r>
      <w:r w:rsidR="31F83214" w:rsidRPr="00B56EE0">
        <w:rPr>
          <w:rFonts w:ascii="Arial" w:hAnsi="Arial" w:cs="Arial"/>
          <w:color w:val="212121"/>
          <w:shd w:val="clear" w:color="auto" w:fill="FFFFFF"/>
        </w:rPr>
        <w:t xml:space="preserve"> stages:</w:t>
      </w:r>
    </w:p>
    <w:p w14:paraId="2B476140" w14:textId="4D6D45BD" w:rsidR="002801D2" w:rsidRPr="00B56EE0" w:rsidRDefault="35232E8E" w:rsidP="009E76F1">
      <w:pPr>
        <w:pStyle w:val="Heading3"/>
      </w:pPr>
      <w:r w:rsidRPr="00B56EE0">
        <w:rPr>
          <w:shd w:val="clear" w:color="auto" w:fill="FFFFFF"/>
        </w:rPr>
        <w:t>Initial</w:t>
      </w:r>
      <w:r w:rsidR="49D13155" w:rsidRPr="00B56EE0">
        <w:rPr>
          <w:shd w:val="clear" w:color="auto" w:fill="FFFFFF"/>
        </w:rPr>
        <w:t xml:space="preserve"> screening</w:t>
      </w:r>
    </w:p>
    <w:p w14:paraId="4A30A9EE" w14:textId="78C3C031" w:rsidR="00EE43ED" w:rsidRPr="00B56EE0" w:rsidRDefault="17D64CD3" w:rsidP="009F527A">
      <w:pPr>
        <w:rPr>
          <w:rFonts w:ascii="Arial" w:hAnsi="Arial" w:cs="Arial"/>
        </w:rPr>
      </w:pPr>
      <w:r w:rsidRPr="00B56EE0">
        <w:rPr>
          <w:rFonts w:ascii="Arial" w:hAnsi="Arial" w:cs="Arial"/>
        </w:rPr>
        <w:t xml:space="preserve">We screened and scored literature titles between 1-4 in relation to their relevance to our research question. </w:t>
      </w:r>
      <w:r w:rsidR="20B901F1" w:rsidRPr="00B56EE0">
        <w:rPr>
          <w:rFonts w:ascii="Arial" w:hAnsi="Arial" w:cs="Arial"/>
        </w:rPr>
        <w:t>1 being</w:t>
      </w:r>
      <w:r w:rsidR="55D66C76" w:rsidRPr="00B56EE0">
        <w:rPr>
          <w:rFonts w:ascii="Arial" w:hAnsi="Arial" w:cs="Arial"/>
        </w:rPr>
        <w:t xml:space="preserve"> of</w:t>
      </w:r>
      <w:r w:rsidR="20B901F1" w:rsidRPr="00B56EE0">
        <w:rPr>
          <w:rFonts w:ascii="Arial" w:hAnsi="Arial" w:cs="Arial"/>
        </w:rPr>
        <w:t xml:space="preserve"> no relevance and 4 being very relevant. </w:t>
      </w:r>
      <w:r w:rsidRPr="00B56EE0">
        <w:rPr>
          <w:rFonts w:ascii="Arial" w:hAnsi="Arial" w:cs="Arial"/>
        </w:rPr>
        <w:t>Titles</w:t>
      </w:r>
      <w:r w:rsidR="21DFD9C6" w:rsidRPr="00B56EE0">
        <w:rPr>
          <w:rFonts w:ascii="Arial" w:hAnsi="Arial" w:cs="Arial"/>
        </w:rPr>
        <w:t xml:space="preserve"> with a score of 2 or more </w:t>
      </w:r>
      <w:r w:rsidRPr="00B56EE0">
        <w:rPr>
          <w:rFonts w:ascii="Arial" w:hAnsi="Arial" w:cs="Arial"/>
        </w:rPr>
        <w:t>w</w:t>
      </w:r>
      <w:r w:rsidR="64236AB8" w:rsidRPr="00B56EE0">
        <w:rPr>
          <w:rFonts w:ascii="Arial" w:hAnsi="Arial" w:cs="Arial"/>
        </w:rPr>
        <w:t xml:space="preserve">ere </w:t>
      </w:r>
      <w:r w:rsidR="21DFD9C6" w:rsidRPr="00B56EE0">
        <w:rPr>
          <w:rFonts w:ascii="Arial" w:hAnsi="Arial" w:cs="Arial"/>
        </w:rPr>
        <w:t>considered for the longlist.</w:t>
      </w:r>
    </w:p>
    <w:p w14:paraId="56917D28" w14:textId="703867B7" w:rsidR="00EE43ED" w:rsidRPr="00B56EE0" w:rsidRDefault="708F3EAF" w:rsidP="009E76F1">
      <w:pPr>
        <w:pStyle w:val="Heading3"/>
      </w:pPr>
      <w:r w:rsidRPr="00B56EE0">
        <w:rPr>
          <w:shd w:val="clear" w:color="auto" w:fill="FFFFFF"/>
        </w:rPr>
        <w:t>Longlist screening</w:t>
      </w:r>
    </w:p>
    <w:p w14:paraId="2BA663B0" w14:textId="213386D9" w:rsidR="0FA60A7F" w:rsidRPr="00B56EE0" w:rsidRDefault="6D876446" w:rsidP="497885ED">
      <w:pPr>
        <w:rPr>
          <w:rFonts w:ascii="Arial" w:hAnsi="Arial" w:cs="Arial"/>
        </w:rPr>
      </w:pPr>
      <w:r w:rsidRPr="00B56EE0">
        <w:rPr>
          <w:rFonts w:ascii="Arial" w:hAnsi="Arial" w:cs="Arial"/>
        </w:rPr>
        <w:t xml:space="preserve">We developed an excel </w:t>
      </w:r>
      <w:r w:rsidR="12E90C41" w:rsidRPr="00B56EE0">
        <w:rPr>
          <w:rFonts w:ascii="Arial" w:hAnsi="Arial" w:cs="Arial"/>
        </w:rPr>
        <w:t>formula</w:t>
      </w:r>
      <w:r w:rsidRPr="00B56EE0">
        <w:rPr>
          <w:rFonts w:ascii="Arial" w:hAnsi="Arial" w:cs="Arial"/>
        </w:rPr>
        <w:t xml:space="preserve"> t</w:t>
      </w:r>
      <w:r w:rsidR="45E5D202" w:rsidRPr="00B56EE0">
        <w:rPr>
          <w:rFonts w:ascii="Arial" w:hAnsi="Arial" w:cs="Arial"/>
        </w:rPr>
        <w:t>o</w:t>
      </w:r>
      <w:r w:rsidRPr="00B56EE0">
        <w:rPr>
          <w:rFonts w:ascii="Arial" w:hAnsi="Arial" w:cs="Arial"/>
        </w:rPr>
        <w:t xml:space="preserve"> </w:t>
      </w:r>
      <w:r w:rsidR="20C6CAA7" w:rsidRPr="00B56EE0">
        <w:rPr>
          <w:rFonts w:ascii="Arial" w:hAnsi="Arial" w:cs="Arial"/>
        </w:rPr>
        <w:t>identif</w:t>
      </w:r>
      <w:r w:rsidR="5F2CC27B" w:rsidRPr="00B56EE0">
        <w:rPr>
          <w:rFonts w:ascii="Arial" w:hAnsi="Arial" w:cs="Arial"/>
        </w:rPr>
        <w:t>y</w:t>
      </w:r>
      <w:r w:rsidRPr="00B56EE0">
        <w:rPr>
          <w:rFonts w:ascii="Arial" w:hAnsi="Arial" w:cs="Arial"/>
        </w:rPr>
        <w:t xml:space="preserve"> </w:t>
      </w:r>
      <w:r w:rsidR="5DE2CECB" w:rsidRPr="00B56EE0">
        <w:rPr>
          <w:rFonts w:ascii="Arial" w:hAnsi="Arial" w:cs="Arial"/>
        </w:rPr>
        <w:t xml:space="preserve">and </w:t>
      </w:r>
      <w:r w:rsidR="0DC045C1" w:rsidRPr="00B56EE0">
        <w:rPr>
          <w:rFonts w:ascii="Arial" w:hAnsi="Arial" w:cs="Arial"/>
        </w:rPr>
        <w:t>count</w:t>
      </w:r>
      <w:r w:rsidR="5DE2CECB" w:rsidRPr="00B56EE0">
        <w:rPr>
          <w:rFonts w:ascii="Arial" w:hAnsi="Arial" w:cs="Arial"/>
        </w:rPr>
        <w:t xml:space="preserve"> </w:t>
      </w:r>
      <w:r w:rsidR="54B00453" w:rsidRPr="00B56EE0">
        <w:rPr>
          <w:rFonts w:ascii="Arial" w:hAnsi="Arial" w:cs="Arial"/>
        </w:rPr>
        <w:t xml:space="preserve">the </w:t>
      </w:r>
      <w:r w:rsidR="2B430F9E" w:rsidRPr="00B56EE0">
        <w:rPr>
          <w:rFonts w:ascii="Arial" w:hAnsi="Arial" w:cs="Arial"/>
        </w:rPr>
        <w:t>occurrence</w:t>
      </w:r>
      <w:r w:rsidR="5DE2CECB" w:rsidRPr="00B56EE0">
        <w:rPr>
          <w:rFonts w:ascii="Arial" w:hAnsi="Arial" w:cs="Arial"/>
        </w:rPr>
        <w:t xml:space="preserve"> of any specified words</w:t>
      </w:r>
      <w:r w:rsidR="3FBB105A" w:rsidRPr="00B56EE0">
        <w:rPr>
          <w:rFonts w:ascii="Arial" w:hAnsi="Arial" w:cs="Arial"/>
        </w:rPr>
        <w:t xml:space="preserve"> within a study abstract</w:t>
      </w:r>
      <w:r w:rsidRPr="00B56EE0">
        <w:rPr>
          <w:rFonts w:ascii="Arial" w:hAnsi="Arial" w:cs="Arial"/>
        </w:rPr>
        <w:t>.</w:t>
      </w:r>
      <w:r w:rsidR="5B07AE47" w:rsidRPr="00B56EE0">
        <w:rPr>
          <w:rFonts w:ascii="Arial" w:hAnsi="Arial" w:cs="Arial"/>
        </w:rPr>
        <w:t xml:space="preserve"> </w:t>
      </w:r>
      <w:r w:rsidRPr="00B56EE0">
        <w:rPr>
          <w:rFonts w:ascii="Arial" w:hAnsi="Arial" w:cs="Arial"/>
        </w:rPr>
        <w:t>Th</w:t>
      </w:r>
      <w:r w:rsidR="161FCBB7" w:rsidRPr="00B56EE0">
        <w:rPr>
          <w:rFonts w:ascii="Arial" w:hAnsi="Arial" w:cs="Arial"/>
        </w:rPr>
        <w:t>is</w:t>
      </w:r>
      <w:r w:rsidRPr="00B56EE0">
        <w:rPr>
          <w:rFonts w:ascii="Arial" w:hAnsi="Arial" w:cs="Arial"/>
        </w:rPr>
        <w:t xml:space="preserve"> program</w:t>
      </w:r>
      <w:r w:rsidR="3B7F6CAD" w:rsidRPr="00B56EE0">
        <w:rPr>
          <w:rFonts w:ascii="Arial" w:hAnsi="Arial" w:cs="Arial"/>
        </w:rPr>
        <w:t xml:space="preserve"> </w:t>
      </w:r>
      <w:r w:rsidRPr="00B56EE0">
        <w:rPr>
          <w:rFonts w:ascii="Arial" w:hAnsi="Arial" w:cs="Arial"/>
        </w:rPr>
        <w:t>was used to determine which studies had the strongest connection to personalized care</w:t>
      </w:r>
      <w:r w:rsidR="327BCE45" w:rsidRPr="00B56EE0">
        <w:rPr>
          <w:rFonts w:ascii="Arial" w:hAnsi="Arial" w:cs="Arial"/>
        </w:rPr>
        <w:t xml:space="preserve"> and</w:t>
      </w:r>
      <w:r w:rsidRPr="00B56EE0">
        <w:rPr>
          <w:rFonts w:ascii="Arial" w:hAnsi="Arial" w:cs="Arial"/>
        </w:rPr>
        <w:t xml:space="preserve"> </w:t>
      </w:r>
      <w:r w:rsidR="5629D18D" w:rsidRPr="00B56EE0">
        <w:rPr>
          <w:rFonts w:ascii="Arial" w:hAnsi="Arial" w:cs="Arial"/>
        </w:rPr>
        <w:t>allowed us to</w:t>
      </w:r>
      <w:r w:rsidRPr="00B56EE0">
        <w:rPr>
          <w:rFonts w:ascii="Arial" w:hAnsi="Arial" w:cs="Arial"/>
        </w:rPr>
        <w:t xml:space="preserve"> identify systematic reviews that met our inclusion criteria.</w:t>
      </w:r>
    </w:p>
    <w:p w14:paraId="73B427ED" w14:textId="32893F48" w:rsidR="009E771D" w:rsidRPr="00B56EE0" w:rsidRDefault="6EF50E0B" w:rsidP="009E76F1">
      <w:pPr>
        <w:pStyle w:val="Heading3"/>
        <w:rPr>
          <w:shd w:val="clear" w:color="auto" w:fill="FFFFFF"/>
        </w:rPr>
      </w:pPr>
      <w:r w:rsidRPr="00B56EE0">
        <w:rPr>
          <w:shd w:val="clear" w:color="auto" w:fill="FFFFFF"/>
        </w:rPr>
        <w:t>Shortlist screening</w:t>
      </w:r>
    </w:p>
    <w:p w14:paraId="4E47B560" w14:textId="44ED05CB" w:rsidR="004D118C" w:rsidRPr="00B56EE0" w:rsidRDefault="4AC8F97E" w:rsidP="44433185">
      <w:pPr>
        <w:rPr>
          <w:rFonts w:ascii="Arial" w:hAnsi="Arial" w:cs="Arial"/>
          <w:color w:val="212121"/>
          <w:shd w:val="clear" w:color="auto" w:fill="FFFFFF"/>
        </w:rPr>
      </w:pPr>
      <w:r w:rsidRPr="00B56EE0">
        <w:rPr>
          <w:rFonts w:ascii="Arial" w:hAnsi="Arial" w:cs="Arial"/>
          <w:color w:val="212121"/>
          <w:shd w:val="clear" w:color="auto" w:fill="FFFFFF"/>
        </w:rPr>
        <w:t xml:space="preserve">The remaining papers </w:t>
      </w:r>
      <w:r w:rsidR="78233D22" w:rsidRPr="00B56EE0">
        <w:rPr>
          <w:rFonts w:ascii="Arial" w:hAnsi="Arial" w:cs="Arial"/>
          <w:color w:val="212121"/>
          <w:shd w:val="clear" w:color="auto" w:fill="FFFFFF"/>
        </w:rPr>
        <w:t>were</w:t>
      </w:r>
      <w:r w:rsidRPr="00B56EE0">
        <w:rPr>
          <w:rFonts w:ascii="Arial" w:hAnsi="Arial" w:cs="Arial"/>
          <w:color w:val="212121"/>
          <w:shd w:val="clear" w:color="auto" w:fill="FFFFFF"/>
        </w:rPr>
        <w:t xml:space="preserve"> screened by </w:t>
      </w:r>
      <w:r w:rsidR="77A66E1B" w:rsidRPr="00B56EE0">
        <w:rPr>
          <w:rFonts w:ascii="Arial" w:hAnsi="Arial" w:cs="Arial"/>
          <w:color w:val="212121"/>
          <w:shd w:val="clear" w:color="auto" w:fill="FFFFFF"/>
        </w:rPr>
        <w:t>a</w:t>
      </w:r>
      <w:r w:rsidRPr="00B56EE0">
        <w:rPr>
          <w:rFonts w:ascii="Arial" w:hAnsi="Arial" w:cs="Arial"/>
          <w:color w:val="212121"/>
          <w:shd w:val="clear" w:color="auto" w:fill="FFFFFF"/>
        </w:rPr>
        <w:t xml:space="preserve">bstract to ensure they </w:t>
      </w:r>
      <w:r w:rsidR="4F079E63" w:rsidRPr="00B56EE0">
        <w:rPr>
          <w:rFonts w:ascii="Arial" w:hAnsi="Arial" w:cs="Arial"/>
          <w:color w:val="212121"/>
          <w:shd w:val="clear" w:color="auto" w:fill="FFFFFF"/>
        </w:rPr>
        <w:t>were</w:t>
      </w:r>
      <w:r w:rsidRPr="00B56EE0">
        <w:rPr>
          <w:rFonts w:ascii="Arial" w:hAnsi="Arial" w:cs="Arial"/>
          <w:color w:val="212121"/>
          <w:shd w:val="clear" w:color="auto" w:fill="FFFFFF"/>
        </w:rPr>
        <w:t xml:space="preserve"> relevant</w:t>
      </w:r>
      <w:r w:rsidR="3123D8F5" w:rsidRPr="00B56EE0">
        <w:rPr>
          <w:rFonts w:ascii="Arial" w:hAnsi="Arial" w:cs="Arial"/>
          <w:color w:val="212121"/>
          <w:shd w:val="clear" w:color="auto" w:fill="FFFFFF"/>
        </w:rPr>
        <w:t xml:space="preserve"> in answering our research question</w:t>
      </w:r>
      <w:r w:rsidR="77A66E1B" w:rsidRPr="00B56EE0">
        <w:rPr>
          <w:rFonts w:ascii="Arial" w:hAnsi="Arial" w:cs="Arial"/>
          <w:color w:val="212121"/>
          <w:shd w:val="clear" w:color="auto" w:fill="FFFFFF"/>
        </w:rPr>
        <w:t xml:space="preserve">. </w:t>
      </w:r>
    </w:p>
    <w:p w14:paraId="63B33520" w14:textId="2F266657" w:rsidR="004D118C" w:rsidRPr="00B56EE0" w:rsidRDefault="004D118C" w:rsidP="009E76F1">
      <w:pPr>
        <w:pStyle w:val="Heading3"/>
        <w:rPr>
          <w:shd w:val="clear" w:color="auto" w:fill="FFFFFF"/>
        </w:rPr>
      </w:pPr>
      <w:r w:rsidRPr="00B56EE0">
        <w:rPr>
          <w:shd w:val="clear" w:color="auto" w:fill="FFFFFF"/>
        </w:rPr>
        <w:t>Full-text screening</w:t>
      </w:r>
    </w:p>
    <w:p w14:paraId="5AC43A0B" w14:textId="17C4CAF1" w:rsidR="00A90679" w:rsidRDefault="3972065F" w:rsidP="00A90679">
      <w:pPr>
        <w:rPr>
          <w:rFonts w:ascii="Arial" w:hAnsi="Arial" w:cs="Arial"/>
          <w:color w:val="212121"/>
          <w:shd w:val="clear" w:color="auto" w:fill="FFFFFF"/>
        </w:rPr>
      </w:pPr>
      <w:r w:rsidRPr="00B56EE0">
        <w:rPr>
          <w:rFonts w:ascii="Arial" w:hAnsi="Arial" w:cs="Arial"/>
          <w:color w:val="212121"/>
          <w:shd w:val="clear" w:color="auto" w:fill="FFFFFF"/>
        </w:rPr>
        <w:t>Whilst</w:t>
      </w:r>
      <w:r w:rsidR="5FD9FD48" w:rsidRPr="00B56EE0">
        <w:rPr>
          <w:rFonts w:ascii="Arial" w:hAnsi="Arial" w:cs="Arial"/>
          <w:color w:val="212121"/>
          <w:shd w:val="clear" w:color="auto" w:fill="FFFFFF"/>
        </w:rPr>
        <w:t xml:space="preserve"> completing a full text review, </w:t>
      </w:r>
      <w:r w:rsidRPr="00B56EE0">
        <w:rPr>
          <w:rFonts w:ascii="Arial" w:hAnsi="Arial" w:cs="Arial"/>
          <w:color w:val="212121"/>
          <w:shd w:val="clear" w:color="auto" w:fill="FFFFFF"/>
        </w:rPr>
        <w:t>we extract</w:t>
      </w:r>
      <w:r w:rsidR="06980AA3" w:rsidRPr="00B56EE0">
        <w:rPr>
          <w:rFonts w:ascii="Arial" w:hAnsi="Arial" w:cs="Arial"/>
          <w:color w:val="212121"/>
          <w:shd w:val="clear" w:color="auto" w:fill="FFFFFF"/>
        </w:rPr>
        <w:t>ed key</w:t>
      </w:r>
      <w:r w:rsidRPr="00B56EE0">
        <w:rPr>
          <w:rFonts w:ascii="Arial" w:hAnsi="Arial" w:cs="Arial"/>
          <w:color w:val="212121"/>
          <w:shd w:val="clear" w:color="auto" w:fill="FFFFFF"/>
        </w:rPr>
        <w:t xml:space="preserve"> data from the papers</w:t>
      </w:r>
      <w:r w:rsidR="69D00D64" w:rsidRPr="00B56EE0">
        <w:rPr>
          <w:rFonts w:ascii="Arial" w:hAnsi="Arial" w:cs="Arial"/>
          <w:color w:val="212121"/>
          <w:shd w:val="clear" w:color="auto" w:fill="FFFFFF"/>
        </w:rPr>
        <w:t>,</w:t>
      </w:r>
      <w:r w:rsidRPr="00B56EE0">
        <w:rPr>
          <w:rFonts w:ascii="Arial" w:hAnsi="Arial" w:cs="Arial"/>
          <w:color w:val="212121"/>
          <w:shd w:val="clear" w:color="auto" w:fill="FFFFFF"/>
        </w:rPr>
        <w:t xml:space="preserve"> </w:t>
      </w:r>
      <w:r w:rsidR="2CB6D295" w:rsidRPr="00B56EE0">
        <w:rPr>
          <w:rFonts w:ascii="Arial" w:hAnsi="Arial" w:cs="Arial"/>
          <w:color w:val="212121"/>
          <w:shd w:val="clear" w:color="auto" w:fill="FFFFFF"/>
        </w:rPr>
        <w:t>asses</w:t>
      </w:r>
      <w:r w:rsidR="255AFF22" w:rsidRPr="00B56EE0">
        <w:rPr>
          <w:rFonts w:ascii="Arial" w:hAnsi="Arial" w:cs="Arial"/>
          <w:color w:val="212121"/>
          <w:shd w:val="clear" w:color="auto" w:fill="FFFFFF"/>
        </w:rPr>
        <w:t>sing</w:t>
      </w:r>
      <w:r w:rsidRPr="00B56EE0">
        <w:rPr>
          <w:rFonts w:ascii="Arial" w:hAnsi="Arial" w:cs="Arial"/>
          <w:color w:val="212121"/>
          <w:shd w:val="clear" w:color="auto" w:fill="FFFFFF"/>
        </w:rPr>
        <w:t xml:space="preserve"> the strength of argument</w:t>
      </w:r>
      <w:r w:rsidR="6ECC03DE" w:rsidRPr="00B56EE0">
        <w:rPr>
          <w:rFonts w:ascii="Arial" w:hAnsi="Arial" w:cs="Arial"/>
          <w:color w:val="212121"/>
          <w:shd w:val="clear" w:color="auto" w:fill="FFFFFF"/>
        </w:rPr>
        <w:t xml:space="preserve"> and quality of </w:t>
      </w:r>
      <w:r w:rsidR="001A5D62" w:rsidRPr="00B56EE0">
        <w:rPr>
          <w:rFonts w:ascii="Arial" w:hAnsi="Arial" w:cs="Arial"/>
          <w:color w:val="212121"/>
          <w:shd w:val="clear" w:color="auto" w:fill="FFFFFF"/>
        </w:rPr>
        <w:t>evidence</w:t>
      </w:r>
      <w:r w:rsidR="00A90679">
        <w:rPr>
          <w:rFonts w:ascii="Arial" w:hAnsi="Arial" w:cs="Arial"/>
          <w:color w:val="212121"/>
          <w:shd w:val="clear" w:color="auto" w:fill="FFFFFF"/>
        </w:rPr>
        <w:t>.</w:t>
      </w:r>
      <w:r w:rsidRPr="00B56EE0">
        <w:rPr>
          <w:rFonts w:ascii="Arial" w:hAnsi="Arial" w:cs="Arial"/>
          <w:color w:val="212121"/>
          <w:shd w:val="clear" w:color="auto" w:fill="FFFFFF"/>
        </w:rPr>
        <w:t xml:space="preserve"> </w:t>
      </w:r>
    </w:p>
    <w:p w14:paraId="65D5C9CC" w14:textId="77777777" w:rsidR="00A90679" w:rsidRPr="00A90679" w:rsidRDefault="00A90679" w:rsidP="00A90679">
      <w:pPr>
        <w:rPr>
          <w:rFonts w:ascii="Arial" w:hAnsi="Arial" w:cs="Arial"/>
          <w:color w:val="212121"/>
        </w:rPr>
      </w:pPr>
    </w:p>
    <w:p w14:paraId="0EDD67D0" w14:textId="6EEEF66B" w:rsidR="00C95AFC" w:rsidRPr="00A90679" w:rsidRDefault="00945DE2" w:rsidP="00A90679">
      <w:pPr>
        <w:pStyle w:val="Heading2"/>
        <w:rPr>
          <w:shd w:val="clear" w:color="auto" w:fill="FFFFFF"/>
        </w:rPr>
      </w:pPr>
      <w:r w:rsidRPr="00B56EE0">
        <w:rPr>
          <w:shd w:val="clear" w:color="auto" w:fill="FFFFFF"/>
        </w:rPr>
        <w:t>Final funnelling outcomes</w:t>
      </w:r>
    </w:p>
    <w:p w14:paraId="6FB3B76D" w14:textId="499C0E47" w:rsidR="00341910" w:rsidRPr="00B56EE0" w:rsidRDefault="6E154621" w:rsidP="00341910">
      <w:pPr>
        <w:rPr>
          <w:rFonts w:ascii="Arial" w:hAnsi="Arial" w:cs="Arial"/>
        </w:rPr>
      </w:pPr>
      <w:r w:rsidRPr="00B56EE0">
        <w:rPr>
          <w:rFonts w:ascii="Arial" w:hAnsi="Arial" w:cs="Arial"/>
          <w:noProof/>
        </w:rPr>
        <w:drawing>
          <wp:inline distT="0" distB="0" distL="0" distR="0" wp14:anchorId="15B94258" wp14:editId="4F3FDAE5">
            <wp:extent cx="5711192" cy="2518012"/>
            <wp:effectExtent l="0" t="0" r="0" b="0"/>
            <wp:docPr id="562596379" name="Picture 562596379" descr="Four boxes - Stage 1: Search the databases, Stage 2: Initial screening, Stage 3: Longlist screening, Stage 4: Short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96379" name="Picture 562596379" descr="Four boxes - Stage 1: Search the databases, Stage 2: Initial screening, Stage 3: Longlist screening, Stage 4: Shortlisting"/>
                    <pic:cNvPicPr/>
                  </pic:nvPicPr>
                  <pic:blipFill>
                    <a:blip r:embed="rId13">
                      <a:extLst>
                        <a:ext uri="{28A0092B-C50C-407E-A947-70E740481C1C}">
                          <a14:useLocalDpi xmlns:a14="http://schemas.microsoft.com/office/drawing/2010/main" val="0"/>
                        </a:ext>
                      </a:extLst>
                    </a:blip>
                    <a:stretch>
                      <a:fillRect/>
                    </a:stretch>
                  </pic:blipFill>
                  <pic:spPr>
                    <a:xfrm>
                      <a:off x="0" y="0"/>
                      <a:ext cx="5711192" cy="2518012"/>
                    </a:xfrm>
                    <a:prstGeom prst="rect">
                      <a:avLst/>
                    </a:prstGeom>
                  </pic:spPr>
                </pic:pic>
              </a:graphicData>
            </a:graphic>
          </wp:inline>
        </w:drawing>
      </w:r>
    </w:p>
    <w:p w14:paraId="78FC1A3B" w14:textId="4911AAD4" w:rsidR="00297494" w:rsidRPr="00B56EE0" w:rsidRDefault="001A5D62" w:rsidP="00ED2945">
      <w:pPr>
        <w:pStyle w:val="Heading2"/>
        <w:rPr>
          <w:shd w:val="clear" w:color="auto" w:fill="FFFFFF"/>
        </w:rPr>
      </w:pPr>
      <w:r w:rsidRPr="00B56EE0">
        <w:rPr>
          <w:shd w:val="clear" w:color="auto" w:fill="FFFFFF"/>
        </w:rPr>
        <w:lastRenderedPageBreak/>
        <w:t>Q</w:t>
      </w:r>
      <w:r w:rsidR="264495DD" w:rsidRPr="00B56EE0">
        <w:rPr>
          <w:shd w:val="clear" w:color="auto" w:fill="FFFFFF"/>
        </w:rPr>
        <w:t>uality assessment</w:t>
      </w:r>
    </w:p>
    <w:p w14:paraId="55118D84" w14:textId="7810EFCF" w:rsidR="00ED2945" w:rsidRPr="00B56EE0" w:rsidRDefault="001A5D62" w:rsidP="00ED2945">
      <w:pPr>
        <w:rPr>
          <w:rFonts w:ascii="Arial" w:hAnsi="Arial" w:cs="Arial"/>
        </w:rPr>
      </w:pPr>
      <w:r w:rsidRPr="00B56EE0">
        <w:rPr>
          <w:rFonts w:ascii="Arial" w:hAnsi="Arial" w:cs="Arial"/>
        </w:rPr>
        <w:t>W</w:t>
      </w:r>
      <w:r w:rsidR="00ED2945" w:rsidRPr="00B56EE0">
        <w:rPr>
          <w:rFonts w:ascii="Arial" w:hAnsi="Arial" w:cs="Arial"/>
        </w:rPr>
        <w:t>e used the AMSTAR</w:t>
      </w:r>
      <w:r w:rsidR="69623C76" w:rsidRPr="00B56EE0">
        <w:rPr>
          <w:rFonts w:ascii="Arial" w:hAnsi="Arial" w:cs="Arial"/>
        </w:rPr>
        <w:t xml:space="preserve"> 2</w:t>
      </w:r>
      <w:r w:rsidR="00DF6EC9" w:rsidRPr="00B56EE0">
        <w:rPr>
          <w:rFonts w:ascii="Arial" w:hAnsi="Arial" w:cs="Arial"/>
        </w:rPr>
        <w:t xml:space="preserve"> (</w:t>
      </w:r>
      <w:r w:rsidR="00DF6EC9" w:rsidRPr="00B56EE0">
        <w:rPr>
          <w:rFonts w:ascii="Arial" w:hAnsi="Arial" w:cs="Arial"/>
          <w:color w:val="333333"/>
          <w:shd w:val="clear" w:color="auto" w:fill="FFFFFF"/>
        </w:rPr>
        <w:t>A MeaSurement Tool to Assess systematic Reviews;</w:t>
      </w:r>
      <w:r w:rsidR="00DF6EC9" w:rsidRPr="00B56EE0">
        <w:rPr>
          <w:rFonts w:ascii="Arial" w:hAnsi="Arial" w:cs="Arial"/>
        </w:rPr>
        <w:t xml:space="preserve"> Shea et al, 2017)</w:t>
      </w:r>
      <w:r w:rsidR="00ED2945" w:rsidRPr="00B56EE0">
        <w:rPr>
          <w:rFonts w:ascii="Arial" w:hAnsi="Arial" w:cs="Arial"/>
        </w:rPr>
        <w:t xml:space="preserve"> tool to rate </w:t>
      </w:r>
      <w:r w:rsidRPr="00B56EE0">
        <w:rPr>
          <w:rFonts w:ascii="Arial" w:hAnsi="Arial" w:cs="Arial"/>
        </w:rPr>
        <w:t>the quality of the included systematic review</w:t>
      </w:r>
      <w:r w:rsidR="00ED2945" w:rsidRPr="00B56EE0">
        <w:rPr>
          <w:rFonts w:ascii="Arial" w:hAnsi="Arial" w:cs="Arial"/>
        </w:rPr>
        <w:t xml:space="preserve"> (</w:t>
      </w:r>
      <w:r w:rsidR="00E63C06" w:rsidRPr="00B56EE0">
        <w:rPr>
          <w:rFonts w:ascii="Arial" w:hAnsi="Arial" w:cs="Arial"/>
        </w:rPr>
        <w:t xml:space="preserve">This tool provides a robust, systematic framework for the </w:t>
      </w:r>
      <w:r w:rsidR="001B2EEF" w:rsidRPr="00B56EE0">
        <w:rPr>
          <w:rFonts w:ascii="Arial" w:hAnsi="Arial" w:cs="Arial"/>
        </w:rPr>
        <w:t xml:space="preserve">assessment of systematic reviews. The tool gives four levels of confidence rating: </w:t>
      </w:r>
    </w:p>
    <w:p w14:paraId="0ABAC4FF" w14:textId="49483437" w:rsidR="00CA2E9F" w:rsidRPr="00B56EE0" w:rsidRDefault="001B2EEF" w:rsidP="001C671B">
      <w:pPr>
        <w:pStyle w:val="ListParagraph"/>
        <w:numPr>
          <w:ilvl w:val="0"/>
          <w:numId w:val="8"/>
        </w:numPr>
        <w:spacing w:after="0" w:line="240" w:lineRule="auto"/>
        <w:rPr>
          <w:rFonts w:ascii="Arial" w:eastAsia="Times New Roman" w:hAnsi="Arial" w:cs="Arial"/>
          <w:b/>
          <w:lang w:eastAsia="en-GB"/>
        </w:rPr>
      </w:pPr>
      <w:r w:rsidRPr="00B56EE0">
        <w:rPr>
          <w:rFonts w:ascii="Arial" w:eastAsia="Times New Roman" w:hAnsi="Arial" w:cs="Arial"/>
          <w:b/>
          <w:lang w:eastAsia="en-GB"/>
        </w:rPr>
        <w:t>High</w:t>
      </w:r>
      <w:r w:rsidR="00CA2E9F" w:rsidRPr="00B56EE0">
        <w:rPr>
          <w:rFonts w:ascii="Arial" w:eastAsia="Times New Roman" w:hAnsi="Arial" w:cs="Arial"/>
          <w:b/>
          <w:lang w:eastAsia="en-GB"/>
        </w:rPr>
        <w:t xml:space="preserve">: </w:t>
      </w:r>
      <w:r w:rsidRPr="00B56EE0">
        <w:rPr>
          <w:rFonts w:ascii="Arial" w:eastAsia="Times New Roman" w:hAnsi="Arial" w:cs="Arial"/>
          <w:i/>
          <w:lang w:eastAsia="en-GB"/>
        </w:rPr>
        <w:t>No or one non-critical weakness</w:t>
      </w:r>
      <w:r w:rsidRPr="00B56EE0">
        <w:rPr>
          <w:rFonts w:ascii="Arial" w:eastAsia="Times New Roman" w:hAnsi="Arial" w:cs="Arial"/>
          <w:lang w:eastAsia="en-GB"/>
        </w:rPr>
        <w:t>: the systematic review provides an accurate and comprehensive summary of the results of the available studies that address the question of interest</w:t>
      </w:r>
    </w:p>
    <w:p w14:paraId="363C6C3F" w14:textId="49483437" w:rsidR="00CA2E9F" w:rsidRPr="00B56EE0" w:rsidRDefault="001B2EEF" w:rsidP="001C671B">
      <w:pPr>
        <w:pStyle w:val="ListParagraph"/>
        <w:numPr>
          <w:ilvl w:val="0"/>
          <w:numId w:val="8"/>
        </w:numPr>
        <w:spacing w:after="0" w:line="240" w:lineRule="auto"/>
        <w:rPr>
          <w:rFonts w:ascii="Arial" w:eastAsia="Times New Roman" w:hAnsi="Arial" w:cs="Arial"/>
          <w:b/>
          <w:lang w:eastAsia="en-GB"/>
        </w:rPr>
      </w:pPr>
      <w:r w:rsidRPr="00B56EE0">
        <w:rPr>
          <w:rFonts w:ascii="Arial" w:eastAsia="Times New Roman" w:hAnsi="Arial" w:cs="Arial"/>
          <w:b/>
          <w:lang w:eastAsia="en-GB"/>
        </w:rPr>
        <w:t>Moderate</w:t>
      </w:r>
      <w:r w:rsidR="00CA2E9F" w:rsidRPr="00B56EE0">
        <w:rPr>
          <w:rFonts w:ascii="Arial" w:eastAsia="Times New Roman" w:hAnsi="Arial" w:cs="Arial"/>
          <w:b/>
          <w:lang w:eastAsia="en-GB"/>
        </w:rPr>
        <w:t xml:space="preserve">: </w:t>
      </w:r>
      <w:r w:rsidRPr="00B56EE0">
        <w:rPr>
          <w:rFonts w:ascii="Arial" w:eastAsia="Times New Roman" w:hAnsi="Arial" w:cs="Arial"/>
          <w:i/>
          <w:lang w:eastAsia="en-GB"/>
        </w:rPr>
        <w:t>More than one non-critical weakness</w:t>
      </w:r>
      <w:r w:rsidRPr="00B56EE0">
        <w:rPr>
          <w:rFonts w:ascii="Arial" w:eastAsia="Times New Roman" w:hAnsi="Arial" w:cs="Arial"/>
          <w:lang w:eastAsia="en-GB"/>
        </w:rPr>
        <w:t>*: the systematic review has more than one weakness but no critical flaws. It may provide an accurate summary of the results of the available studies that were included in the review</w:t>
      </w:r>
    </w:p>
    <w:p w14:paraId="1EB80DC0" w14:textId="49483437" w:rsidR="00D11EEC" w:rsidRPr="00B56EE0" w:rsidRDefault="001B2EEF" w:rsidP="001C671B">
      <w:pPr>
        <w:pStyle w:val="ListParagraph"/>
        <w:numPr>
          <w:ilvl w:val="0"/>
          <w:numId w:val="8"/>
        </w:numPr>
        <w:spacing w:after="0" w:line="240" w:lineRule="auto"/>
        <w:rPr>
          <w:rFonts w:ascii="Arial" w:eastAsia="Times New Roman" w:hAnsi="Arial" w:cs="Arial"/>
          <w:b/>
          <w:lang w:eastAsia="en-GB"/>
        </w:rPr>
      </w:pPr>
      <w:r w:rsidRPr="00B56EE0">
        <w:rPr>
          <w:rFonts w:ascii="Arial" w:eastAsia="Times New Roman" w:hAnsi="Arial" w:cs="Arial"/>
          <w:b/>
          <w:lang w:eastAsia="en-GB"/>
        </w:rPr>
        <w:t>Low</w:t>
      </w:r>
      <w:r w:rsidR="00CA2E9F" w:rsidRPr="00B56EE0">
        <w:rPr>
          <w:rFonts w:ascii="Arial" w:eastAsia="Times New Roman" w:hAnsi="Arial" w:cs="Arial"/>
          <w:b/>
          <w:lang w:eastAsia="en-GB"/>
        </w:rPr>
        <w:t xml:space="preserve">: </w:t>
      </w:r>
      <w:r w:rsidRPr="00B56EE0">
        <w:rPr>
          <w:rFonts w:ascii="Arial" w:eastAsia="Times New Roman" w:hAnsi="Arial" w:cs="Arial"/>
          <w:i/>
          <w:lang w:eastAsia="en-GB"/>
        </w:rPr>
        <w:t>One critical flaw with or without non-critical weaknesses</w:t>
      </w:r>
      <w:r w:rsidRPr="00B56EE0">
        <w:rPr>
          <w:rFonts w:ascii="Arial" w:eastAsia="Times New Roman" w:hAnsi="Arial" w:cs="Arial"/>
          <w:lang w:eastAsia="en-GB"/>
        </w:rPr>
        <w:t>: the review has a critical flaw and may not provide an accurate and comprehensive summary of the available studies that address the question of interest</w:t>
      </w:r>
    </w:p>
    <w:p w14:paraId="1737C4D8" w14:textId="49483437" w:rsidR="001B2EEF" w:rsidRPr="00B56EE0" w:rsidRDefault="001B2EEF" w:rsidP="001C671B">
      <w:pPr>
        <w:pStyle w:val="ListParagraph"/>
        <w:numPr>
          <w:ilvl w:val="0"/>
          <w:numId w:val="8"/>
        </w:numPr>
        <w:spacing w:after="0" w:line="240" w:lineRule="auto"/>
        <w:rPr>
          <w:rFonts w:ascii="Arial" w:eastAsia="Times New Roman" w:hAnsi="Arial" w:cs="Arial"/>
          <w:b/>
          <w:lang w:eastAsia="en-GB"/>
        </w:rPr>
      </w:pPr>
      <w:r w:rsidRPr="00B56EE0">
        <w:rPr>
          <w:rFonts w:ascii="Arial" w:eastAsia="Times New Roman" w:hAnsi="Arial" w:cs="Arial"/>
          <w:b/>
          <w:lang w:eastAsia="en-GB"/>
        </w:rPr>
        <w:t>Critically low</w:t>
      </w:r>
      <w:r w:rsidR="00D11EEC" w:rsidRPr="00B56EE0">
        <w:rPr>
          <w:rFonts w:ascii="Arial" w:eastAsia="Times New Roman" w:hAnsi="Arial" w:cs="Arial"/>
          <w:b/>
          <w:lang w:eastAsia="en-GB"/>
        </w:rPr>
        <w:t>:</w:t>
      </w:r>
      <w:r w:rsidRPr="00B56EE0">
        <w:rPr>
          <w:rFonts w:ascii="Arial" w:eastAsia="Times New Roman" w:hAnsi="Arial" w:cs="Arial"/>
          <w:lang w:eastAsia="en-GB"/>
        </w:rPr>
        <w:t xml:space="preserve"> </w:t>
      </w:r>
      <w:r w:rsidRPr="00B56EE0">
        <w:rPr>
          <w:rFonts w:ascii="Arial" w:eastAsia="Times New Roman" w:hAnsi="Arial" w:cs="Arial"/>
          <w:i/>
          <w:lang w:eastAsia="en-GB"/>
        </w:rPr>
        <w:t>More than one critical flaw with or without non-critical weaknesses</w:t>
      </w:r>
      <w:r w:rsidRPr="00B56EE0">
        <w:rPr>
          <w:rFonts w:ascii="Arial" w:eastAsia="Times New Roman" w:hAnsi="Arial" w:cs="Arial"/>
          <w:lang w:eastAsia="en-GB"/>
        </w:rPr>
        <w:t>: the review has more than one critical flaw and should not be relied on to provide an accurate and comprehensive summary of the available studies</w:t>
      </w:r>
    </w:p>
    <w:p w14:paraId="5FB0C821" w14:textId="49483437" w:rsidR="00CD7CF2" w:rsidRPr="00B56EE0" w:rsidRDefault="00CD7CF2" w:rsidP="00C7711D">
      <w:pPr>
        <w:spacing w:after="0" w:line="240" w:lineRule="auto"/>
        <w:rPr>
          <w:rFonts w:ascii="Arial" w:eastAsia="Times New Roman" w:hAnsi="Arial" w:cs="Arial"/>
          <w:lang w:eastAsia="en-GB"/>
        </w:rPr>
      </w:pPr>
    </w:p>
    <w:p w14:paraId="78144978" w14:textId="434B7B32" w:rsidR="001B2EEF" w:rsidRPr="00B56EE0" w:rsidRDefault="001A5D62" w:rsidP="00C7711D">
      <w:pPr>
        <w:spacing w:after="0" w:line="240" w:lineRule="auto"/>
        <w:rPr>
          <w:rFonts w:ascii="Arial" w:eastAsia="Times New Roman" w:hAnsi="Arial" w:cs="Arial"/>
          <w:lang w:eastAsia="en-GB"/>
        </w:rPr>
      </w:pPr>
      <w:r w:rsidRPr="00B56EE0">
        <w:rPr>
          <w:rFonts w:ascii="Arial" w:eastAsia="Times New Roman" w:hAnsi="Arial" w:cs="Arial"/>
          <w:lang w:eastAsia="en-GB"/>
        </w:rPr>
        <w:t xml:space="preserve">The AMSTAR 2 assessment tool </w:t>
      </w:r>
      <w:r w:rsidR="00D11EEC" w:rsidRPr="00B56EE0">
        <w:rPr>
          <w:rFonts w:ascii="Arial" w:eastAsia="Times New Roman" w:hAnsi="Arial" w:cs="Arial"/>
          <w:lang w:eastAsia="en-GB"/>
        </w:rPr>
        <w:t xml:space="preserve">has </w:t>
      </w:r>
      <w:r w:rsidR="00724D2B" w:rsidRPr="00B56EE0">
        <w:rPr>
          <w:rFonts w:ascii="Arial" w:eastAsia="Times New Roman" w:hAnsi="Arial" w:cs="Arial"/>
          <w:lang w:eastAsia="en-GB"/>
        </w:rPr>
        <w:t xml:space="preserve">sixteen </w:t>
      </w:r>
      <w:r w:rsidR="00767A70" w:rsidRPr="00B56EE0">
        <w:rPr>
          <w:rFonts w:ascii="Arial" w:eastAsia="Times New Roman" w:hAnsi="Arial" w:cs="Arial"/>
          <w:lang w:eastAsia="en-GB"/>
        </w:rPr>
        <w:t>items</w:t>
      </w:r>
      <w:r w:rsidR="00D95553" w:rsidRPr="00B56EE0">
        <w:rPr>
          <w:rFonts w:ascii="Arial" w:eastAsia="Times New Roman" w:hAnsi="Arial" w:cs="Arial"/>
          <w:lang w:eastAsia="en-GB"/>
        </w:rPr>
        <w:t xml:space="preserve">, </w:t>
      </w:r>
      <w:r w:rsidR="09559F7F" w:rsidRPr="00B56EE0">
        <w:rPr>
          <w:rFonts w:ascii="Arial" w:eastAsia="Times New Roman" w:hAnsi="Arial" w:cs="Arial"/>
          <w:lang w:eastAsia="en-GB"/>
        </w:rPr>
        <w:t>however</w:t>
      </w:r>
      <w:r w:rsidR="00D95553" w:rsidRPr="00B56EE0">
        <w:rPr>
          <w:rFonts w:ascii="Arial" w:eastAsia="Times New Roman" w:hAnsi="Arial" w:cs="Arial"/>
          <w:lang w:eastAsia="en-GB"/>
        </w:rPr>
        <w:t xml:space="preserve"> 7 of these </w:t>
      </w:r>
      <w:r w:rsidR="7C4901C0" w:rsidRPr="00B56EE0">
        <w:rPr>
          <w:rFonts w:ascii="Arial" w:eastAsia="Times New Roman" w:hAnsi="Arial" w:cs="Arial"/>
          <w:lang w:eastAsia="en-GB"/>
        </w:rPr>
        <w:t>are classed as critical to</w:t>
      </w:r>
      <w:r w:rsidR="00D95553" w:rsidRPr="00B56EE0">
        <w:rPr>
          <w:rFonts w:ascii="Arial" w:eastAsia="Times New Roman" w:hAnsi="Arial" w:cs="Arial"/>
          <w:lang w:eastAsia="en-GB"/>
        </w:rPr>
        <w:t xml:space="preserve"> review</w:t>
      </w:r>
      <w:r w:rsidR="03656A8C" w:rsidRPr="00B56EE0">
        <w:rPr>
          <w:rFonts w:ascii="Arial" w:eastAsia="Times New Roman" w:hAnsi="Arial" w:cs="Arial"/>
          <w:lang w:eastAsia="en-GB"/>
        </w:rPr>
        <w:t xml:space="preserve"> quality</w:t>
      </w:r>
      <w:r w:rsidR="00D95553" w:rsidRPr="00B56EE0">
        <w:rPr>
          <w:rFonts w:ascii="Arial" w:eastAsia="Times New Roman" w:hAnsi="Arial" w:cs="Arial"/>
          <w:lang w:eastAsia="en-GB"/>
        </w:rPr>
        <w:t>:</w:t>
      </w:r>
    </w:p>
    <w:p w14:paraId="558D63D3" w14:textId="49483437" w:rsidR="00767A70" w:rsidRPr="00B56EE0" w:rsidRDefault="00767A70" w:rsidP="00C7711D">
      <w:pPr>
        <w:spacing w:after="0" w:line="240" w:lineRule="auto"/>
        <w:rPr>
          <w:rFonts w:ascii="Arial" w:eastAsia="Times New Roman" w:hAnsi="Arial" w:cs="Arial"/>
          <w:lang w:eastAsia="en-GB"/>
        </w:rPr>
      </w:pPr>
    </w:p>
    <w:p w14:paraId="3D5373D5"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Protocol registered before commencement of the review (item 2)</w:t>
      </w:r>
    </w:p>
    <w:p w14:paraId="458F9A4E"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Adequacy of the literature search (item 4)</w:t>
      </w:r>
    </w:p>
    <w:p w14:paraId="311F79B4"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Justification for excluding individual studies (item 7)</w:t>
      </w:r>
    </w:p>
    <w:p w14:paraId="1F8CC04A"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Risk of bias from individual studies being included in the review (item 9)</w:t>
      </w:r>
    </w:p>
    <w:p w14:paraId="75B99ED0"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Appropriateness of meta-analytical methods (item 11)</w:t>
      </w:r>
    </w:p>
    <w:p w14:paraId="6D0E79C9" w14:textId="7777777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Consideration of risk of bias when interpreting the results of the review (item 13)</w:t>
      </w:r>
    </w:p>
    <w:p w14:paraId="5F630755" w14:textId="49483437" w:rsidR="001B2EEF" w:rsidRPr="00B56EE0" w:rsidRDefault="001B2EEF" w:rsidP="001C671B">
      <w:pPr>
        <w:pStyle w:val="ListParagraph"/>
        <w:numPr>
          <w:ilvl w:val="0"/>
          <w:numId w:val="9"/>
        </w:numPr>
        <w:spacing w:after="0" w:line="240" w:lineRule="auto"/>
        <w:rPr>
          <w:rFonts w:ascii="Arial" w:eastAsia="Times New Roman" w:hAnsi="Arial" w:cs="Arial"/>
          <w:lang w:eastAsia="en-GB"/>
        </w:rPr>
      </w:pPr>
      <w:r w:rsidRPr="00B56EE0">
        <w:rPr>
          <w:rFonts w:ascii="Arial" w:eastAsia="Times New Roman" w:hAnsi="Arial" w:cs="Arial"/>
          <w:lang w:eastAsia="en-GB"/>
        </w:rPr>
        <w:t>Assessment of presence and likely impact of publication bias (item 15)</w:t>
      </w:r>
    </w:p>
    <w:p w14:paraId="5B997C6B" w14:textId="77777777" w:rsidR="008030E9" w:rsidRPr="00B56EE0" w:rsidRDefault="008030E9" w:rsidP="00FC552B">
      <w:pPr>
        <w:rPr>
          <w:rFonts w:ascii="Arial" w:hAnsi="Arial" w:cs="Arial"/>
          <w:color w:val="212121"/>
          <w:shd w:val="clear" w:color="auto" w:fill="FFFFFF"/>
        </w:rPr>
      </w:pPr>
    </w:p>
    <w:p w14:paraId="4AB239F7" w14:textId="5AE1148E" w:rsidR="00B84D8F" w:rsidRPr="00B56EE0" w:rsidRDefault="00D95553" w:rsidP="009E76F1">
      <w:pPr>
        <w:pStyle w:val="Heading2"/>
        <w:rPr>
          <w:shd w:val="clear" w:color="auto" w:fill="FFFFFF"/>
        </w:rPr>
      </w:pPr>
      <w:r w:rsidRPr="00B56EE0">
        <w:rPr>
          <w:shd w:val="clear" w:color="auto" w:fill="FFFFFF"/>
        </w:rPr>
        <w:t>Data extraction</w:t>
      </w:r>
    </w:p>
    <w:p w14:paraId="62A29CF0" w14:textId="41E750C0" w:rsidR="007E7D8B" w:rsidRPr="00B56EE0" w:rsidRDefault="0056554E" w:rsidP="00297494">
      <w:pPr>
        <w:rPr>
          <w:rFonts w:ascii="Arial" w:hAnsi="Arial" w:cs="Arial"/>
          <w:color w:val="212121"/>
          <w:shd w:val="clear" w:color="auto" w:fill="FFFFFF"/>
        </w:rPr>
      </w:pPr>
      <w:r w:rsidRPr="00B56EE0">
        <w:rPr>
          <w:rFonts w:ascii="Arial" w:hAnsi="Arial" w:cs="Arial"/>
          <w:color w:val="212121"/>
          <w:shd w:val="clear" w:color="auto" w:fill="FFFFFF"/>
        </w:rPr>
        <w:t xml:space="preserve">Each paper </w:t>
      </w:r>
      <w:r w:rsidR="718EC310" w:rsidRPr="00B56EE0">
        <w:rPr>
          <w:rFonts w:ascii="Arial" w:hAnsi="Arial" w:cs="Arial"/>
          <w:color w:val="212121"/>
          <w:shd w:val="clear" w:color="auto" w:fill="FFFFFF"/>
        </w:rPr>
        <w:t>within the full text review</w:t>
      </w:r>
      <w:r w:rsidRPr="00B56EE0">
        <w:rPr>
          <w:rFonts w:ascii="Arial" w:hAnsi="Arial" w:cs="Arial"/>
          <w:color w:val="212121"/>
          <w:shd w:val="clear" w:color="auto" w:fill="FFFFFF"/>
        </w:rPr>
        <w:t xml:space="preserve"> was read and notes </w:t>
      </w:r>
      <w:r w:rsidR="727629C0" w:rsidRPr="00B56EE0">
        <w:rPr>
          <w:rFonts w:ascii="Arial" w:hAnsi="Arial" w:cs="Arial"/>
          <w:color w:val="212121"/>
          <w:shd w:val="clear" w:color="auto" w:fill="FFFFFF"/>
        </w:rPr>
        <w:t>were</w:t>
      </w:r>
      <w:r w:rsidRPr="00B56EE0">
        <w:rPr>
          <w:rFonts w:ascii="Arial" w:hAnsi="Arial" w:cs="Arial"/>
          <w:color w:val="212121"/>
          <w:shd w:val="clear" w:color="auto" w:fill="FFFFFF"/>
        </w:rPr>
        <w:t xml:space="preserve"> taken to capture:</w:t>
      </w:r>
    </w:p>
    <w:p w14:paraId="1604CE07"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Age</w:t>
      </w:r>
    </w:p>
    <w:p w14:paraId="5160A3CE"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Study Design</w:t>
      </w:r>
    </w:p>
    <w:p w14:paraId="0378F7B2"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Intervention</w:t>
      </w:r>
    </w:p>
    <w:p w14:paraId="52C323AE"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Population:</w:t>
      </w:r>
    </w:p>
    <w:p w14:paraId="4963F26E" w14:textId="10888DDB" w:rsidR="2B8303CB" w:rsidRPr="00B56EE0" w:rsidRDefault="2B8303CB"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Outcomes:</w:t>
      </w:r>
    </w:p>
    <w:p w14:paraId="233CB702"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Participants (n):</w:t>
      </w:r>
    </w:p>
    <w:p w14:paraId="6B4597AC"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Studies (n):</w:t>
      </w:r>
    </w:p>
    <w:p w14:paraId="472B1B1E" w14:textId="52BECC0D" w:rsidR="3A0FE706" w:rsidRPr="00B56EE0" w:rsidRDefault="3A0FE706"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Results:</w:t>
      </w:r>
    </w:p>
    <w:p w14:paraId="34096B5A" w14:textId="64597FFB" w:rsidR="3A0FE706" w:rsidRPr="00B56EE0" w:rsidRDefault="3A0FE706"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Mediating Factors:</w:t>
      </w:r>
    </w:p>
    <w:p w14:paraId="67D89A6B" w14:textId="34F6D2BB"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Setting:</w:t>
      </w:r>
    </w:p>
    <w:p w14:paraId="17F21069" w14:textId="73A7E738" w:rsidR="00940D4D" w:rsidRPr="00B56EE0" w:rsidRDefault="5DCBA3B8"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Key Takeaways</w:t>
      </w:r>
    </w:p>
    <w:p w14:paraId="1A952A3D" w14:textId="73A7E738" w:rsidR="5DCBA3B8" w:rsidRPr="00B56EE0" w:rsidRDefault="5DCBA3B8"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Lessons for Implementation</w:t>
      </w:r>
    </w:p>
    <w:p w14:paraId="3C6C544D" w14:textId="77777777"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Appraisal</w:t>
      </w:r>
    </w:p>
    <w:p w14:paraId="22EAE4BE" w14:textId="209A4F31" w:rsidR="00940D4D" w:rsidRPr="00B56EE0" w:rsidRDefault="00940D4D" w:rsidP="001C671B">
      <w:pPr>
        <w:pStyle w:val="ListParagraph"/>
        <w:numPr>
          <w:ilvl w:val="0"/>
          <w:numId w:val="10"/>
        </w:numPr>
        <w:spacing w:after="0" w:line="240" w:lineRule="auto"/>
        <w:rPr>
          <w:rFonts w:ascii="Arial" w:eastAsia="Times New Roman" w:hAnsi="Arial" w:cs="Arial"/>
          <w:lang w:eastAsia="en-GB"/>
        </w:rPr>
      </w:pPr>
      <w:r w:rsidRPr="00B56EE0">
        <w:rPr>
          <w:rFonts w:ascii="Arial" w:eastAsia="Times New Roman" w:hAnsi="Arial" w:cs="Arial"/>
          <w:lang w:eastAsia="en-GB"/>
        </w:rPr>
        <w:t>AMSTAR Score</w:t>
      </w:r>
    </w:p>
    <w:p w14:paraId="7825CAB7" w14:textId="3D0B7086" w:rsidR="0094630F" w:rsidRPr="00B56EE0" w:rsidRDefault="0094630F" w:rsidP="002521D9">
      <w:pPr>
        <w:spacing w:after="0" w:line="240" w:lineRule="auto"/>
        <w:rPr>
          <w:rFonts w:ascii="Arial" w:eastAsia="Times New Roman" w:hAnsi="Arial" w:cs="Arial"/>
          <w:lang w:eastAsia="en-GB"/>
        </w:rPr>
      </w:pPr>
    </w:p>
    <w:p w14:paraId="62EEE957" w14:textId="56BAC999" w:rsidR="00672C99" w:rsidRPr="00B56EE0" w:rsidRDefault="00672C99" w:rsidP="002521D9">
      <w:pPr>
        <w:spacing w:after="0" w:line="240" w:lineRule="auto"/>
        <w:rPr>
          <w:rFonts w:ascii="Arial" w:hAnsi="Arial" w:cs="Arial"/>
        </w:rPr>
      </w:pPr>
    </w:p>
    <w:p w14:paraId="251CE58C" w14:textId="77777777" w:rsidR="006D2968" w:rsidRPr="00B56EE0" w:rsidRDefault="006D2968" w:rsidP="002521D9">
      <w:pPr>
        <w:spacing w:after="0" w:line="240" w:lineRule="auto"/>
        <w:rPr>
          <w:rFonts w:ascii="Arial" w:hAnsi="Arial" w:cs="Arial"/>
        </w:rPr>
      </w:pPr>
    </w:p>
    <w:p w14:paraId="1979AF4F" w14:textId="77777777" w:rsidR="006D2968" w:rsidRPr="00B56EE0" w:rsidRDefault="006D2968" w:rsidP="006D2968">
      <w:pPr>
        <w:pStyle w:val="Heading2"/>
        <w:rPr>
          <w:shd w:val="clear" w:color="auto" w:fill="FFFFFF"/>
        </w:rPr>
      </w:pPr>
      <w:r w:rsidRPr="00B56EE0">
        <w:rPr>
          <w:shd w:val="clear" w:color="auto" w:fill="FFFFFF"/>
        </w:rPr>
        <w:lastRenderedPageBreak/>
        <w:t>NICE Guidelines</w:t>
      </w:r>
    </w:p>
    <w:p w14:paraId="6C473A2B" w14:textId="77777777" w:rsidR="006D2968" w:rsidRPr="00B56EE0" w:rsidRDefault="006D2968" w:rsidP="006D2968">
      <w:pPr>
        <w:rPr>
          <w:rFonts w:ascii="Arial" w:hAnsi="Arial" w:cs="Arial"/>
          <w:color w:val="212121"/>
          <w:shd w:val="clear" w:color="auto" w:fill="FFFFFF"/>
        </w:rPr>
      </w:pPr>
      <w:r w:rsidRPr="00B56EE0">
        <w:rPr>
          <w:rFonts w:ascii="Arial" w:hAnsi="Arial" w:cs="Arial"/>
          <w:color w:val="212121"/>
          <w:shd w:val="clear" w:color="auto" w:fill="FFFFFF"/>
        </w:rPr>
        <w:t xml:space="preserve">The process for development of Clinical Guidelines (NICE, 2022) is seen as the gold standard for systematic reviewing, and we therefore undertook an additional review of relevant Guidelines. </w:t>
      </w:r>
    </w:p>
    <w:p w14:paraId="038F86F9" w14:textId="77777777" w:rsidR="006D2968" w:rsidRPr="00B56EE0" w:rsidRDefault="006D2968" w:rsidP="006D2968">
      <w:pPr>
        <w:rPr>
          <w:rFonts w:ascii="Arial" w:hAnsi="Arial" w:cs="Arial"/>
          <w:color w:val="212121"/>
          <w:shd w:val="clear" w:color="auto" w:fill="FFFFFF"/>
        </w:rPr>
      </w:pPr>
      <w:r w:rsidRPr="00B56EE0">
        <w:rPr>
          <w:rFonts w:ascii="Arial" w:hAnsi="Arial" w:cs="Arial"/>
          <w:color w:val="212121"/>
          <w:shd w:val="clear" w:color="auto" w:fill="FFFFFF"/>
        </w:rPr>
        <w:t>The following Guidelines were identified as relevant:</w:t>
      </w:r>
    </w:p>
    <w:p w14:paraId="3439C1F8" w14:textId="77777777" w:rsidR="006D2968" w:rsidRPr="00B56EE0" w:rsidRDefault="006D2968" w:rsidP="001C671B">
      <w:pPr>
        <w:numPr>
          <w:ilvl w:val="0"/>
          <w:numId w:val="11"/>
        </w:numPr>
        <w:rPr>
          <w:rFonts w:ascii="Arial" w:hAnsi="Arial" w:cs="Arial"/>
          <w:color w:val="212121"/>
          <w:shd w:val="clear" w:color="auto" w:fill="FFFFFF"/>
        </w:rPr>
      </w:pPr>
      <w:r w:rsidRPr="00B56EE0">
        <w:rPr>
          <w:rFonts w:ascii="Arial" w:hAnsi="Arial" w:cs="Arial"/>
          <w:color w:val="212121"/>
          <w:shd w:val="clear" w:color="auto" w:fill="FFFFFF"/>
        </w:rPr>
        <w:t>Relevant Guidelines for diabetes:</w:t>
      </w:r>
    </w:p>
    <w:p w14:paraId="26D313D2" w14:textId="77777777" w:rsidR="006D2968" w:rsidRPr="00B56EE0" w:rsidRDefault="006D2968"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T1 in adults</w:t>
      </w:r>
    </w:p>
    <w:p w14:paraId="0AAC3922" w14:textId="77777777" w:rsidR="006D2968" w:rsidRPr="00B56EE0" w:rsidRDefault="006D2968"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T2 management in adults</w:t>
      </w:r>
    </w:p>
    <w:p w14:paraId="0C1878AA" w14:textId="77777777" w:rsidR="006D2968" w:rsidRPr="00B56EE0" w:rsidRDefault="006D2968"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T2 prevention </w:t>
      </w:r>
    </w:p>
    <w:p w14:paraId="21D9C4C9" w14:textId="77777777" w:rsidR="006D2968" w:rsidRPr="00B56EE0" w:rsidRDefault="006D2968" w:rsidP="001C671B">
      <w:pPr>
        <w:numPr>
          <w:ilvl w:val="0"/>
          <w:numId w:val="11"/>
        </w:numPr>
        <w:rPr>
          <w:rFonts w:ascii="Arial" w:hAnsi="Arial" w:cs="Arial"/>
          <w:color w:val="212121"/>
          <w:shd w:val="clear" w:color="auto" w:fill="FFFFFF"/>
        </w:rPr>
      </w:pPr>
      <w:r w:rsidRPr="00B56EE0">
        <w:rPr>
          <w:rFonts w:ascii="Arial" w:hAnsi="Arial" w:cs="Arial"/>
          <w:color w:val="212121"/>
          <w:shd w:val="clear" w:color="auto" w:fill="FFFFFF"/>
        </w:rPr>
        <w:t>Relevant Guidelines for MSK:</w:t>
      </w:r>
    </w:p>
    <w:p w14:paraId="3A5F213F"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Osteoarthritis &gt;16</w:t>
      </w:r>
    </w:p>
    <w:p w14:paraId="6E8B39A3"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Chronic pain &gt;16 factors</w:t>
      </w:r>
    </w:p>
    <w:p w14:paraId="6E2F148E"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Chronic pain &gt;16 communication</w:t>
      </w:r>
    </w:p>
    <w:p w14:paraId="1F346C9F"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Chronic pain &gt;16 pain management programmes</w:t>
      </w:r>
    </w:p>
    <w:p w14:paraId="3937CBEE"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Chronic pain &gt;16 social interventions</w:t>
      </w:r>
    </w:p>
    <w:p w14:paraId="2C973DD5" w14:textId="77777777" w:rsidR="006D2968" w:rsidRPr="00B56EE0" w:rsidRDefault="006D2968" w:rsidP="001C671B">
      <w:pPr>
        <w:numPr>
          <w:ilvl w:val="0"/>
          <w:numId w:val="11"/>
        </w:numPr>
        <w:rPr>
          <w:rFonts w:ascii="Arial" w:hAnsi="Arial" w:cs="Arial"/>
          <w:color w:val="212121"/>
          <w:shd w:val="clear" w:color="auto" w:fill="FFFFFF"/>
        </w:rPr>
      </w:pPr>
      <w:r w:rsidRPr="00B56EE0">
        <w:rPr>
          <w:rFonts w:ascii="Arial" w:hAnsi="Arial" w:cs="Arial"/>
          <w:color w:val="212121"/>
          <w:shd w:val="clear" w:color="auto" w:fill="FFFFFF"/>
        </w:rPr>
        <w:t>Relevant Guidelines for COPD:</w:t>
      </w:r>
    </w:p>
    <w:p w14:paraId="412BDC16" w14:textId="77777777" w:rsidR="006D2968" w:rsidRPr="00B56EE0" w:rsidRDefault="36864444" w:rsidP="001C671B">
      <w:pPr>
        <w:numPr>
          <w:ilvl w:val="1"/>
          <w:numId w:val="11"/>
        </w:numPr>
        <w:rPr>
          <w:rFonts w:ascii="Arial" w:hAnsi="Arial" w:cs="Arial"/>
          <w:color w:val="212121"/>
          <w:shd w:val="clear" w:color="auto" w:fill="FFFFFF"/>
        </w:rPr>
      </w:pPr>
      <w:r w:rsidRPr="00B56EE0">
        <w:rPr>
          <w:rFonts w:ascii="Arial" w:hAnsi="Arial" w:cs="Arial"/>
          <w:color w:val="212121"/>
          <w:shd w:val="clear" w:color="auto" w:fill="FFFFFF"/>
        </w:rPr>
        <w:t>COPD &gt;16</w:t>
      </w:r>
    </w:p>
    <w:p w14:paraId="4AA70B50" w14:textId="77777777" w:rsidR="006D2968" w:rsidRPr="00B56EE0" w:rsidRDefault="006D2968" w:rsidP="006D2968">
      <w:pPr>
        <w:rPr>
          <w:rFonts w:ascii="Arial" w:hAnsi="Arial" w:cs="Arial"/>
          <w:color w:val="212121"/>
          <w:shd w:val="clear" w:color="auto" w:fill="FFFFFF"/>
        </w:rPr>
      </w:pPr>
      <w:r w:rsidRPr="00B56EE0">
        <w:rPr>
          <w:rFonts w:ascii="Arial" w:hAnsi="Arial" w:cs="Arial"/>
          <w:color w:val="212121"/>
          <w:shd w:val="clear" w:color="auto" w:fill="FFFFFF"/>
        </w:rPr>
        <w:t xml:space="preserve">The reference list of evidence included for each guideline was captured, and the abstracts searched for any relevant keywords. Papers were excluded if they were &gt;10 years old, not UK based, not relevant to Personalised Care, or not probative for our research question. </w:t>
      </w:r>
    </w:p>
    <w:p w14:paraId="0569D54E" w14:textId="77777777" w:rsidR="006D2968" w:rsidRPr="00B56EE0" w:rsidRDefault="006D2968" w:rsidP="006D2968">
      <w:pPr>
        <w:rPr>
          <w:rFonts w:ascii="Arial" w:hAnsi="Arial" w:cs="Arial"/>
          <w:color w:val="212121"/>
          <w:shd w:val="clear" w:color="auto" w:fill="FFFFFF"/>
        </w:rPr>
      </w:pPr>
      <w:r w:rsidRPr="00B56EE0">
        <w:rPr>
          <w:rFonts w:ascii="Arial" w:hAnsi="Arial" w:cs="Arial"/>
          <w:color w:val="212121"/>
          <w:shd w:val="clear" w:color="auto" w:fill="FFFFFF"/>
        </w:rPr>
        <w:t xml:space="preserve">In total, 110 papers included the keywords, and 14 passed the exclusion criteria. Two were already within our screened list, and seven more passed the final screening. </w:t>
      </w:r>
    </w:p>
    <w:p w14:paraId="4DB92C12" w14:textId="77777777" w:rsidR="006D2968" w:rsidRPr="00B56EE0" w:rsidRDefault="006D2968" w:rsidP="002521D9">
      <w:pPr>
        <w:spacing w:after="0" w:line="240" w:lineRule="auto"/>
        <w:rPr>
          <w:rFonts w:ascii="Arial" w:hAnsi="Arial" w:cs="Arial"/>
        </w:rPr>
      </w:pPr>
    </w:p>
    <w:p w14:paraId="64FCC80C" w14:textId="77777777" w:rsidR="00672C99" w:rsidRPr="00B56EE0" w:rsidRDefault="00672C99" w:rsidP="000B69B6">
      <w:pPr>
        <w:pStyle w:val="Heading2"/>
        <w:rPr>
          <w:shd w:val="clear" w:color="auto" w:fill="FFFFFF"/>
        </w:rPr>
      </w:pPr>
      <w:r w:rsidRPr="00B56EE0">
        <w:rPr>
          <w:shd w:val="clear" w:color="auto" w:fill="FFFFFF"/>
        </w:rPr>
        <w:t>Synthesis</w:t>
      </w:r>
    </w:p>
    <w:p w14:paraId="4A484CE5" w14:textId="47274AA8" w:rsidR="2BD02CE0" w:rsidRPr="00B56EE0" w:rsidRDefault="5255AE12" w:rsidP="2BD02CE0">
      <w:pPr>
        <w:spacing w:after="0" w:line="257" w:lineRule="auto"/>
        <w:rPr>
          <w:rFonts w:ascii="Arial" w:eastAsia="Calibri" w:hAnsi="Arial" w:cs="Arial"/>
        </w:rPr>
      </w:pPr>
      <w:r w:rsidRPr="00B56EE0">
        <w:rPr>
          <w:rFonts w:ascii="Arial" w:hAnsi="Arial" w:cs="Arial"/>
        </w:rPr>
        <w:t>This review took a narrative effectiveness synthesis approach</w:t>
      </w:r>
      <w:r w:rsidR="4F1D6F6A" w:rsidRPr="00B56EE0">
        <w:rPr>
          <w:rFonts w:ascii="Arial" w:hAnsi="Arial" w:cs="Arial"/>
        </w:rPr>
        <w:t xml:space="preserve">. </w:t>
      </w:r>
      <w:r w:rsidR="66AB95A4" w:rsidRPr="00B56EE0">
        <w:rPr>
          <w:rFonts w:ascii="Arial" w:eastAsia="Calibri" w:hAnsi="Arial" w:cs="Arial"/>
        </w:rPr>
        <w:t>As part of the synthesise process, key information in the studies were identified, extracted, and coded as either a clinical, wellbeing, patient experience, patient safety, or healthcare utilisation outcomes.</w:t>
      </w:r>
      <w:r w:rsidR="64CED7A7" w:rsidRPr="00B56EE0">
        <w:rPr>
          <w:rFonts w:ascii="Arial" w:eastAsia="Calibri" w:hAnsi="Arial" w:cs="Arial"/>
        </w:rPr>
        <w:t xml:space="preserve"> </w:t>
      </w:r>
    </w:p>
    <w:p w14:paraId="59AF84D1" w14:textId="0D571A9F" w:rsidR="00861899" w:rsidRPr="00B56EE0" w:rsidRDefault="2CD2DA71" w:rsidP="497885ED">
      <w:pPr>
        <w:spacing w:after="0" w:line="257" w:lineRule="auto"/>
        <w:rPr>
          <w:rFonts w:ascii="Arial" w:eastAsia="Calibri" w:hAnsi="Arial" w:cs="Arial"/>
          <w:b/>
          <w:bCs/>
        </w:rPr>
      </w:pPr>
      <w:r w:rsidRPr="00B56EE0">
        <w:rPr>
          <w:rFonts w:ascii="Arial" w:eastAsia="Calibri" w:hAnsi="Arial" w:cs="Arial"/>
        </w:rPr>
        <w:t xml:space="preserve"> </w:t>
      </w:r>
    </w:p>
    <w:p w14:paraId="104732C0" w14:textId="106DED4E" w:rsidR="00861899" w:rsidRPr="00B56EE0" w:rsidRDefault="001F5C2C" w:rsidP="497885ED">
      <w:pPr>
        <w:spacing w:after="0" w:line="257" w:lineRule="auto"/>
        <w:rPr>
          <w:rFonts w:ascii="Arial" w:eastAsia="Calibri" w:hAnsi="Arial" w:cs="Arial"/>
        </w:rPr>
      </w:pPr>
      <w:r>
        <w:rPr>
          <w:rFonts w:ascii="Arial" w:eastAsia="Calibri" w:hAnsi="Arial" w:cs="Arial"/>
        </w:rPr>
        <w:t>During</w:t>
      </w:r>
      <w:r w:rsidR="22C79F20" w:rsidRPr="00B56EE0">
        <w:rPr>
          <w:rFonts w:ascii="Arial" w:eastAsia="Calibri" w:hAnsi="Arial" w:cs="Arial"/>
        </w:rPr>
        <w:t xml:space="preserve"> the data extraction and synthesis process, we </w:t>
      </w:r>
      <w:r>
        <w:rPr>
          <w:rFonts w:ascii="Arial" w:eastAsia="Calibri" w:hAnsi="Arial" w:cs="Arial"/>
        </w:rPr>
        <w:t xml:space="preserve">also </w:t>
      </w:r>
      <w:r w:rsidR="22C79F20" w:rsidRPr="00B56EE0">
        <w:rPr>
          <w:rFonts w:ascii="Arial" w:eastAsia="Calibri" w:hAnsi="Arial" w:cs="Arial"/>
        </w:rPr>
        <w:t xml:space="preserve">assigned additional tags to </w:t>
      </w:r>
      <w:r w:rsidR="75FDE882" w:rsidRPr="00B56EE0">
        <w:rPr>
          <w:rFonts w:ascii="Arial" w:eastAsia="Calibri" w:hAnsi="Arial" w:cs="Arial"/>
        </w:rPr>
        <w:t>key</w:t>
      </w:r>
      <w:r w:rsidR="22C79F20" w:rsidRPr="00B56EE0">
        <w:rPr>
          <w:rFonts w:ascii="Arial" w:eastAsia="Calibri" w:hAnsi="Arial" w:cs="Arial"/>
        </w:rPr>
        <w:t xml:space="preserve"> information</w:t>
      </w:r>
      <w:r w:rsidR="6274F7DA" w:rsidRPr="00B56EE0">
        <w:rPr>
          <w:rFonts w:ascii="Arial" w:eastAsia="Calibri" w:hAnsi="Arial" w:cs="Arial"/>
        </w:rPr>
        <w:t xml:space="preserve"> within the literature</w:t>
      </w:r>
      <w:r w:rsidR="22C79F20" w:rsidRPr="00B56EE0">
        <w:rPr>
          <w:rFonts w:ascii="Arial" w:eastAsia="Calibri" w:hAnsi="Arial" w:cs="Arial"/>
        </w:rPr>
        <w:t xml:space="preserve">, covering areas such as intervention details, the topic/theme discussed, and the levels of effect. </w:t>
      </w:r>
    </w:p>
    <w:p w14:paraId="21798EC5" w14:textId="2DDBEF68" w:rsidR="00861899" w:rsidRPr="00B56EE0" w:rsidRDefault="00861899" w:rsidP="497885ED">
      <w:pPr>
        <w:spacing w:after="0" w:line="257" w:lineRule="auto"/>
        <w:rPr>
          <w:rFonts w:ascii="Arial" w:eastAsia="Calibri" w:hAnsi="Arial" w:cs="Arial"/>
        </w:rPr>
      </w:pPr>
    </w:p>
    <w:p w14:paraId="71161296" w14:textId="223FAC46" w:rsidR="00861899" w:rsidRPr="00B56EE0" w:rsidRDefault="22C79F20" w:rsidP="458CCD3B">
      <w:pPr>
        <w:spacing w:after="0" w:line="257" w:lineRule="auto"/>
        <w:rPr>
          <w:rFonts w:ascii="Arial" w:hAnsi="Arial" w:cs="Arial"/>
        </w:rPr>
      </w:pPr>
      <w:r w:rsidRPr="00B56EE0">
        <w:rPr>
          <w:rFonts w:ascii="Arial" w:eastAsia="Calibri" w:hAnsi="Arial" w:cs="Arial"/>
        </w:rPr>
        <w:t xml:space="preserve">This would go on to inform our synthesise table, </w:t>
      </w:r>
      <w:r w:rsidR="772C33AA" w:rsidRPr="00B56EE0">
        <w:rPr>
          <w:rFonts w:ascii="Arial" w:eastAsia="Calibri" w:hAnsi="Arial" w:cs="Arial"/>
        </w:rPr>
        <w:t>an excel based database which provided</w:t>
      </w:r>
      <w:r w:rsidR="2A84B87C" w:rsidRPr="00B56EE0">
        <w:rPr>
          <w:rFonts w:ascii="Arial" w:eastAsia="Calibri" w:hAnsi="Arial" w:cs="Arial"/>
        </w:rPr>
        <w:t xml:space="preserve"> us</w:t>
      </w:r>
      <w:r w:rsidR="001F5C2C">
        <w:rPr>
          <w:rFonts w:ascii="Arial" w:eastAsia="Calibri" w:hAnsi="Arial" w:cs="Arial"/>
        </w:rPr>
        <w:t xml:space="preserve"> with</w:t>
      </w:r>
      <w:r w:rsidRPr="00B56EE0">
        <w:rPr>
          <w:rFonts w:ascii="Arial" w:eastAsia="Calibri" w:hAnsi="Arial" w:cs="Arial"/>
        </w:rPr>
        <w:t xml:space="preserve"> added functionality to analyse the impacts of personalised care.</w:t>
      </w:r>
      <w:r w:rsidR="2C8A226B" w:rsidRPr="00B56EE0">
        <w:rPr>
          <w:rFonts w:ascii="Arial" w:eastAsia="Calibri" w:hAnsi="Arial" w:cs="Arial"/>
        </w:rPr>
        <w:t xml:space="preserve"> </w:t>
      </w:r>
      <w:r w:rsidRPr="00B56EE0">
        <w:rPr>
          <w:rFonts w:ascii="Arial" w:eastAsia="Calibri" w:hAnsi="Arial" w:cs="Arial"/>
        </w:rPr>
        <w:t>Once all data was extracted, we manipulated the data in the synthesis table to identify key themes, findings, and mediating factors within the body of research.</w:t>
      </w:r>
    </w:p>
    <w:p w14:paraId="275867F6" w14:textId="5407097F" w:rsidR="00861899" w:rsidRPr="00B56EE0" w:rsidRDefault="00861899" w:rsidP="00861899">
      <w:pPr>
        <w:spacing w:after="0" w:line="240" w:lineRule="auto"/>
        <w:rPr>
          <w:rFonts w:ascii="Arial" w:hAnsi="Arial" w:cs="Arial"/>
          <w:lang w:eastAsia="en-GB"/>
        </w:rPr>
      </w:pPr>
    </w:p>
    <w:p w14:paraId="4680557E" w14:textId="52370D61" w:rsidR="00D95553" w:rsidRPr="005C374F" w:rsidRDefault="00D95553" w:rsidP="005C374F">
      <w:pPr>
        <w:pStyle w:val="Heading2"/>
        <w:rPr>
          <w:sz w:val="32"/>
          <w:szCs w:val="32"/>
        </w:rPr>
      </w:pPr>
      <w:r w:rsidRPr="005C374F">
        <w:rPr>
          <w:sz w:val="32"/>
          <w:szCs w:val="32"/>
        </w:rPr>
        <w:lastRenderedPageBreak/>
        <w:t>Results</w:t>
      </w:r>
    </w:p>
    <w:p w14:paraId="7C6C2F41" w14:textId="77777777" w:rsidR="003A2369" w:rsidRPr="003A2369" w:rsidRDefault="003A2369" w:rsidP="003A2369"/>
    <w:p w14:paraId="3DE9B141" w14:textId="7D040DD9" w:rsidR="5E2FE298" w:rsidRDefault="003B2D53" w:rsidP="00A428A8">
      <w:pPr>
        <w:pStyle w:val="Heading2"/>
        <w:rPr>
          <w:shd w:val="clear" w:color="auto" w:fill="FFFFFF"/>
        </w:rPr>
      </w:pPr>
      <w:r w:rsidRPr="00B56EE0">
        <w:rPr>
          <w:shd w:val="clear" w:color="auto" w:fill="FFFFFF"/>
        </w:rPr>
        <w:t>Assessment of review quality</w:t>
      </w:r>
    </w:p>
    <w:p w14:paraId="1F9436D8" w14:textId="77777777" w:rsidR="00A428A8" w:rsidRPr="00A428A8" w:rsidRDefault="00A428A8" w:rsidP="00A428A8"/>
    <w:p w14:paraId="282010D5" w14:textId="0118026E" w:rsidR="5E2FE298" w:rsidRPr="00B56EE0" w:rsidRDefault="71FFB580" w:rsidP="006524CD">
      <w:pPr>
        <w:pStyle w:val="Heading3"/>
      </w:pPr>
      <w:r w:rsidRPr="00B56EE0">
        <w:t>Quality Assessment: AMSTAR 2</w:t>
      </w:r>
    </w:p>
    <w:p w14:paraId="20458375" w14:textId="531DB17B" w:rsidR="5E2FE298" w:rsidRPr="00B56EE0" w:rsidRDefault="71FFB580" w:rsidP="6FB7308D">
      <w:pPr>
        <w:spacing w:line="257" w:lineRule="auto"/>
        <w:rPr>
          <w:rFonts w:ascii="Arial" w:hAnsi="Arial" w:cs="Arial"/>
        </w:rPr>
      </w:pPr>
      <w:r w:rsidRPr="00B56EE0">
        <w:rPr>
          <w:rFonts w:ascii="Arial" w:eastAsia="Calibri" w:hAnsi="Arial" w:cs="Arial"/>
        </w:rPr>
        <w:t>The AMSTAR 2 (A Measurement Tool to Assess Systematic Reviews) checklist is a tool designed to assess the methodological quality of systematic reviews. It consists of 16 items that evaluate various aspects of a systematic review, including the research questions and inclusion criteria, establishment of review methods, study selection and data extraction procedures, risk of bias assessment, data synthesis, and publication bias investigation, among others. The checklist is intended to help researchers and reviewers evaluate the quality of a systematic review and identify any potential methodological weaknesses or biases that may affect the validity and reliability of its findings.</w:t>
      </w:r>
    </w:p>
    <w:p w14:paraId="5A8ABB7C" w14:textId="7FCED1AC" w:rsidR="00B1526A" w:rsidRPr="00B56EE0" w:rsidRDefault="467F1B1F" w:rsidP="6FB7308D">
      <w:pPr>
        <w:spacing w:line="257" w:lineRule="auto"/>
        <w:rPr>
          <w:rFonts w:ascii="Arial" w:eastAsia="Calibri" w:hAnsi="Arial" w:cs="Arial"/>
        </w:rPr>
      </w:pPr>
      <w:r w:rsidRPr="00B56EE0">
        <w:rPr>
          <w:rFonts w:ascii="Arial" w:eastAsia="Calibri" w:hAnsi="Arial" w:cs="Arial"/>
        </w:rPr>
        <w:t>As all our included studies are either Systematic Reviews or Meta-Analysis, this</w:t>
      </w:r>
      <w:r w:rsidR="596B9050" w:rsidRPr="00B56EE0">
        <w:rPr>
          <w:rFonts w:ascii="Arial" w:eastAsia="Calibri" w:hAnsi="Arial" w:cs="Arial"/>
        </w:rPr>
        <w:t xml:space="preserve"> influenced</w:t>
      </w:r>
      <w:r w:rsidRPr="00B56EE0">
        <w:rPr>
          <w:rFonts w:ascii="Arial" w:eastAsia="Calibri" w:hAnsi="Arial" w:cs="Arial"/>
        </w:rPr>
        <w:t xml:space="preserve"> our decision to use the AMSTAR2 Checklist as our quality assessment to</w:t>
      </w:r>
      <w:r w:rsidR="6B1686F2" w:rsidRPr="00B56EE0">
        <w:rPr>
          <w:rFonts w:ascii="Arial" w:eastAsia="Calibri" w:hAnsi="Arial" w:cs="Arial"/>
        </w:rPr>
        <w:t>ol.</w:t>
      </w:r>
      <w:r w:rsidRPr="00B56EE0">
        <w:rPr>
          <w:rFonts w:ascii="Arial" w:eastAsia="Calibri" w:hAnsi="Arial" w:cs="Arial"/>
        </w:rPr>
        <w:t xml:space="preserve"> </w:t>
      </w:r>
    </w:p>
    <w:p w14:paraId="5231AB0F" w14:textId="04AD7ECD" w:rsidR="00751E6B" w:rsidRDefault="00D7476C" w:rsidP="6FB7308D">
      <w:pPr>
        <w:spacing w:line="257" w:lineRule="auto"/>
        <w:rPr>
          <w:rFonts w:ascii="Arial" w:eastAsia="Calibri" w:hAnsi="Arial" w:cs="Arial"/>
        </w:rPr>
      </w:pPr>
      <w:r w:rsidRPr="00B56EE0">
        <w:rPr>
          <w:rFonts w:ascii="Arial" w:eastAsia="Calibri" w:hAnsi="Arial" w:cs="Arial"/>
        </w:rPr>
        <w:t xml:space="preserve">To provide a </w:t>
      </w:r>
      <w:r w:rsidR="00103FB3" w:rsidRPr="00B56EE0">
        <w:rPr>
          <w:rFonts w:ascii="Arial" w:eastAsia="Calibri" w:hAnsi="Arial" w:cs="Arial"/>
        </w:rPr>
        <w:t xml:space="preserve">comparison, we allocated a </w:t>
      </w:r>
      <w:r w:rsidR="00B1526A" w:rsidRPr="00B56EE0">
        <w:rPr>
          <w:rFonts w:ascii="Arial" w:eastAsia="Calibri" w:hAnsi="Arial" w:cs="Arial"/>
        </w:rPr>
        <w:t xml:space="preserve">weighting scores to each of the AMSTAR 2 </w:t>
      </w:r>
      <w:r w:rsidR="007A47EA" w:rsidRPr="00B56EE0">
        <w:rPr>
          <w:rFonts w:ascii="Arial" w:eastAsia="Calibri" w:hAnsi="Arial" w:cs="Arial"/>
        </w:rPr>
        <w:t>outcomes. Weighted scores were added and divided by the number of papers to give a mean.</w:t>
      </w:r>
      <w:r w:rsidR="00103FB3" w:rsidRPr="00B56EE0">
        <w:rPr>
          <w:rFonts w:ascii="Arial" w:eastAsia="Calibri" w:hAnsi="Arial" w:cs="Arial"/>
        </w:rPr>
        <w:t xml:space="preserve">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834"/>
        <w:gridCol w:w="1418"/>
        <w:gridCol w:w="1417"/>
        <w:gridCol w:w="1559"/>
        <w:gridCol w:w="1650"/>
      </w:tblGrid>
      <w:tr w:rsidR="00751E6B" w:rsidRPr="00B56EE0" w14:paraId="4309FD4D" w14:textId="77777777" w:rsidTr="005F4C78">
        <w:trPr>
          <w:trHeight w:val="300"/>
        </w:trPr>
        <w:tc>
          <w:tcPr>
            <w:tcW w:w="1290" w:type="dxa"/>
            <w:shd w:val="clear" w:color="auto" w:fill="4472C4" w:themeFill="accent1"/>
            <w:tcMar>
              <w:left w:w="108" w:type="dxa"/>
              <w:right w:w="108" w:type="dxa"/>
            </w:tcMar>
            <w:vAlign w:val="center"/>
          </w:tcPr>
          <w:p w14:paraId="57FC47B0" w14:textId="77777777" w:rsidR="00751E6B" w:rsidRPr="00B56EE0" w:rsidRDefault="00751E6B" w:rsidP="003938B8">
            <w:pPr>
              <w:jc w:val="center"/>
              <w:rPr>
                <w:rFonts w:ascii="Arial" w:hAnsi="Arial" w:cs="Arial"/>
              </w:rPr>
            </w:pPr>
            <w:r w:rsidRPr="00B56EE0">
              <w:rPr>
                <w:rFonts w:ascii="Arial" w:eastAsia="Calibri" w:hAnsi="Arial" w:cs="Arial"/>
                <w:b/>
                <w:bCs/>
                <w:color w:val="FFFFFF" w:themeColor="background1"/>
              </w:rPr>
              <w:t>Condition</w:t>
            </w:r>
            <w:r>
              <w:rPr>
                <w:rFonts w:ascii="Arial" w:eastAsia="Calibri" w:hAnsi="Arial" w:cs="Arial"/>
                <w:b/>
                <w:bCs/>
                <w:color w:val="FFFFFF" w:themeColor="background1"/>
              </w:rPr>
              <w:t xml:space="preserve"> area</w:t>
            </w:r>
          </w:p>
        </w:tc>
        <w:tc>
          <w:tcPr>
            <w:tcW w:w="1834" w:type="dxa"/>
            <w:shd w:val="clear" w:color="auto" w:fill="4472C4" w:themeFill="accent1"/>
            <w:tcMar>
              <w:left w:w="108" w:type="dxa"/>
              <w:right w:w="108" w:type="dxa"/>
            </w:tcMar>
          </w:tcPr>
          <w:p w14:paraId="045709A7" w14:textId="77777777" w:rsidR="00751E6B" w:rsidRPr="00B56EE0" w:rsidRDefault="00751E6B" w:rsidP="003938B8">
            <w:pPr>
              <w:jc w:val="center"/>
              <w:rPr>
                <w:rFonts w:ascii="Arial" w:hAnsi="Arial" w:cs="Arial"/>
              </w:rPr>
            </w:pPr>
            <w:r w:rsidRPr="008A0C53">
              <w:rPr>
                <w:rFonts w:ascii="Arial" w:hAnsi="Arial" w:cs="Arial"/>
                <w:b/>
                <w:bCs/>
                <w:color w:val="FFFFFF" w:themeColor="background1"/>
              </w:rPr>
              <w:t>Critically low (weighting 1)</w:t>
            </w:r>
          </w:p>
        </w:tc>
        <w:tc>
          <w:tcPr>
            <w:tcW w:w="1418" w:type="dxa"/>
            <w:shd w:val="clear" w:color="auto" w:fill="4472C4" w:themeFill="accent1"/>
            <w:tcMar>
              <w:left w:w="108" w:type="dxa"/>
              <w:right w:w="108" w:type="dxa"/>
            </w:tcMar>
          </w:tcPr>
          <w:p w14:paraId="1A19EF90" w14:textId="77777777" w:rsidR="00751E6B" w:rsidRPr="008A0C53" w:rsidRDefault="00751E6B" w:rsidP="003938B8">
            <w:pPr>
              <w:pStyle w:val="BodyText"/>
              <w:jc w:val="center"/>
              <w:rPr>
                <w:rFonts w:ascii="Arial" w:hAnsi="Arial" w:cs="Arial"/>
                <w:b/>
                <w:bCs/>
                <w:color w:val="FFFFFF" w:themeColor="background1"/>
              </w:rPr>
            </w:pPr>
            <w:r w:rsidRPr="008A0C53">
              <w:rPr>
                <w:rFonts w:ascii="Arial" w:hAnsi="Arial" w:cs="Arial"/>
                <w:b/>
                <w:bCs/>
                <w:color w:val="FFFFFF" w:themeColor="background1"/>
              </w:rPr>
              <w:t>Low</w:t>
            </w:r>
          </w:p>
          <w:p w14:paraId="70081B03" w14:textId="77777777" w:rsidR="00751E6B" w:rsidRPr="00B56EE0" w:rsidRDefault="00751E6B" w:rsidP="003938B8">
            <w:pPr>
              <w:jc w:val="center"/>
              <w:rPr>
                <w:rFonts w:ascii="Arial" w:hAnsi="Arial" w:cs="Arial"/>
              </w:rPr>
            </w:pPr>
            <w:r w:rsidRPr="008A0C53">
              <w:rPr>
                <w:rFonts w:ascii="Arial" w:hAnsi="Arial" w:cs="Arial"/>
                <w:b/>
                <w:bCs/>
                <w:color w:val="FFFFFF" w:themeColor="background1"/>
              </w:rPr>
              <w:t>(Weighting 2)</w:t>
            </w:r>
          </w:p>
        </w:tc>
        <w:tc>
          <w:tcPr>
            <w:tcW w:w="1417" w:type="dxa"/>
            <w:shd w:val="clear" w:color="auto" w:fill="4472C4" w:themeFill="accent1"/>
            <w:tcMar>
              <w:left w:w="108" w:type="dxa"/>
              <w:right w:w="108" w:type="dxa"/>
            </w:tcMar>
          </w:tcPr>
          <w:p w14:paraId="020128AC" w14:textId="77777777" w:rsidR="00751E6B" w:rsidRPr="008A0C53" w:rsidRDefault="00751E6B" w:rsidP="003938B8">
            <w:pPr>
              <w:pStyle w:val="BodyText"/>
              <w:jc w:val="center"/>
              <w:rPr>
                <w:rFonts w:ascii="Arial" w:hAnsi="Arial" w:cs="Arial"/>
                <w:b/>
                <w:bCs/>
                <w:color w:val="FFFFFF" w:themeColor="background1"/>
              </w:rPr>
            </w:pPr>
            <w:r w:rsidRPr="008A0C53">
              <w:rPr>
                <w:rFonts w:ascii="Arial" w:hAnsi="Arial" w:cs="Arial"/>
                <w:b/>
                <w:bCs/>
                <w:color w:val="FFFFFF" w:themeColor="background1"/>
              </w:rPr>
              <w:t>Moderate</w:t>
            </w:r>
          </w:p>
          <w:p w14:paraId="0181F53A" w14:textId="77777777" w:rsidR="00751E6B" w:rsidRPr="00B56EE0" w:rsidRDefault="00751E6B" w:rsidP="003938B8">
            <w:pPr>
              <w:jc w:val="center"/>
              <w:rPr>
                <w:rFonts w:ascii="Arial" w:hAnsi="Arial" w:cs="Arial"/>
              </w:rPr>
            </w:pPr>
            <w:r w:rsidRPr="008A0C53">
              <w:rPr>
                <w:rFonts w:ascii="Arial" w:hAnsi="Arial" w:cs="Arial"/>
                <w:b/>
                <w:bCs/>
                <w:color w:val="FFFFFF" w:themeColor="background1"/>
              </w:rPr>
              <w:t>(Weighting 3)</w:t>
            </w:r>
          </w:p>
        </w:tc>
        <w:tc>
          <w:tcPr>
            <w:tcW w:w="1559" w:type="dxa"/>
            <w:shd w:val="clear" w:color="auto" w:fill="4472C4" w:themeFill="accent1"/>
            <w:tcMar>
              <w:left w:w="108" w:type="dxa"/>
              <w:right w:w="108" w:type="dxa"/>
            </w:tcMar>
          </w:tcPr>
          <w:p w14:paraId="71A96206" w14:textId="77777777" w:rsidR="00751E6B" w:rsidRPr="008A0C53" w:rsidRDefault="00751E6B" w:rsidP="003938B8">
            <w:pPr>
              <w:pStyle w:val="BodyText"/>
              <w:jc w:val="center"/>
              <w:rPr>
                <w:rFonts w:ascii="Arial" w:hAnsi="Arial" w:cs="Arial"/>
                <w:b/>
                <w:bCs/>
                <w:color w:val="FFFFFF" w:themeColor="background1"/>
              </w:rPr>
            </w:pPr>
            <w:r w:rsidRPr="008A0C53">
              <w:rPr>
                <w:rFonts w:ascii="Arial" w:hAnsi="Arial" w:cs="Arial"/>
                <w:b/>
                <w:bCs/>
                <w:color w:val="FFFFFF" w:themeColor="background1"/>
              </w:rPr>
              <w:t>High</w:t>
            </w:r>
          </w:p>
          <w:p w14:paraId="0A227A9C" w14:textId="77777777" w:rsidR="00751E6B" w:rsidRPr="00B56EE0" w:rsidRDefault="00751E6B" w:rsidP="003938B8">
            <w:pPr>
              <w:jc w:val="center"/>
              <w:rPr>
                <w:rFonts w:ascii="Arial" w:hAnsi="Arial" w:cs="Arial"/>
              </w:rPr>
            </w:pPr>
            <w:r w:rsidRPr="008A0C53">
              <w:rPr>
                <w:rFonts w:ascii="Arial" w:hAnsi="Arial" w:cs="Arial"/>
                <w:b/>
                <w:bCs/>
                <w:color w:val="FFFFFF" w:themeColor="background1"/>
              </w:rPr>
              <w:t>(Weighting 4)</w:t>
            </w:r>
          </w:p>
        </w:tc>
        <w:tc>
          <w:tcPr>
            <w:tcW w:w="1650" w:type="dxa"/>
            <w:shd w:val="clear" w:color="auto" w:fill="4472C4" w:themeFill="accent1"/>
            <w:tcMar>
              <w:left w:w="108" w:type="dxa"/>
              <w:right w:w="108" w:type="dxa"/>
            </w:tcMar>
          </w:tcPr>
          <w:p w14:paraId="67C671D6" w14:textId="77777777" w:rsidR="00751E6B" w:rsidRPr="00B56EE0" w:rsidRDefault="00751E6B" w:rsidP="003938B8">
            <w:pPr>
              <w:jc w:val="center"/>
              <w:rPr>
                <w:rFonts w:ascii="Arial" w:hAnsi="Arial" w:cs="Arial"/>
              </w:rPr>
            </w:pPr>
            <w:r w:rsidRPr="008A0C53">
              <w:rPr>
                <w:rFonts w:ascii="Arial" w:hAnsi="Arial" w:cs="Arial"/>
                <w:b/>
                <w:bCs/>
                <w:color w:val="FFFFFF" w:themeColor="background1"/>
              </w:rPr>
              <w:t>Adjusted score (mean)</w:t>
            </w:r>
          </w:p>
        </w:tc>
      </w:tr>
      <w:tr w:rsidR="00751E6B" w:rsidRPr="00B56EE0" w14:paraId="0DD31ACA" w14:textId="77777777" w:rsidTr="005F4C78">
        <w:trPr>
          <w:trHeight w:val="300"/>
        </w:trPr>
        <w:tc>
          <w:tcPr>
            <w:tcW w:w="1290" w:type="dxa"/>
            <w:shd w:val="clear" w:color="auto" w:fill="D9E1F2"/>
            <w:tcMar>
              <w:left w:w="108" w:type="dxa"/>
              <w:right w:w="108" w:type="dxa"/>
            </w:tcMar>
            <w:vAlign w:val="center"/>
          </w:tcPr>
          <w:p w14:paraId="714755A7" w14:textId="77777777" w:rsidR="00751E6B" w:rsidRPr="00B56EE0" w:rsidRDefault="00751E6B" w:rsidP="003938B8">
            <w:pPr>
              <w:jc w:val="center"/>
              <w:rPr>
                <w:rFonts w:ascii="Arial" w:hAnsi="Arial" w:cs="Arial"/>
              </w:rPr>
            </w:pPr>
            <w:r w:rsidRPr="00B56EE0">
              <w:rPr>
                <w:rFonts w:ascii="Arial" w:eastAsia="Calibri" w:hAnsi="Arial" w:cs="Arial"/>
                <w:color w:val="000000" w:themeColor="text1"/>
              </w:rPr>
              <w:t>Diabetes</w:t>
            </w:r>
          </w:p>
        </w:tc>
        <w:tc>
          <w:tcPr>
            <w:tcW w:w="1834" w:type="dxa"/>
            <w:shd w:val="clear" w:color="auto" w:fill="D9E1F2"/>
            <w:tcMar>
              <w:left w:w="108" w:type="dxa"/>
              <w:right w:w="108" w:type="dxa"/>
            </w:tcMar>
          </w:tcPr>
          <w:p w14:paraId="58ADC9F9" w14:textId="77777777" w:rsidR="00751E6B" w:rsidRPr="00B56EE0" w:rsidRDefault="00751E6B" w:rsidP="003938B8">
            <w:pPr>
              <w:jc w:val="center"/>
              <w:rPr>
                <w:rFonts w:ascii="Arial" w:hAnsi="Arial" w:cs="Arial"/>
              </w:rPr>
            </w:pPr>
            <w:r w:rsidRPr="00B56EE0">
              <w:rPr>
                <w:rFonts w:ascii="Arial" w:eastAsia="Calibri" w:hAnsi="Arial" w:cs="Arial"/>
              </w:rPr>
              <w:t>0</w:t>
            </w:r>
          </w:p>
        </w:tc>
        <w:tc>
          <w:tcPr>
            <w:tcW w:w="1418" w:type="dxa"/>
            <w:shd w:val="clear" w:color="auto" w:fill="D9E1F2"/>
            <w:tcMar>
              <w:left w:w="108" w:type="dxa"/>
              <w:right w:w="108" w:type="dxa"/>
            </w:tcMar>
          </w:tcPr>
          <w:p w14:paraId="1E2A3B49" w14:textId="77777777" w:rsidR="00751E6B" w:rsidRPr="00B56EE0" w:rsidRDefault="00751E6B" w:rsidP="003938B8">
            <w:pPr>
              <w:jc w:val="center"/>
              <w:rPr>
                <w:rFonts w:ascii="Arial" w:hAnsi="Arial" w:cs="Arial"/>
              </w:rPr>
            </w:pPr>
            <w:r w:rsidRPr="00B56EE0">
              <w:rPr>
                <w:rFonts w:ascii="Arial" w:eastAsia="Calibri" w:hAnsi="Arial" w:cs="Arial"/>
              </w:rPr>
              <w:t>4</w:t>
            </w:r>
          </w:p>
        </w:tc>
        <w:tc>
          <w:tcPr>
            <w:tcW w:w="1417" w:type="dxa"/>
            <w:shd w:val="clear" w:color="auto" w:fill="D9E1F2"/>
            <w:tcMar>
              <w:left w:w="108" w:type="dxa"/>
              <w:right w:w="108" w:type="dxa"/>
            </w:tcMar>
          </w:tcPr>
          <w:p w14:paraId="55313397" w14:textId="77777777" w:rsidR="00751E6B" w:rsidRPr="00B56EE0" w:rsidRDefault="00751E6B" w:rsidP="003938B8">
            <w:pPr>
              <w:jc w:val="center"/>
              <w:rPr>
                <w:rFonts w:ascii="Arial" w:hAnsi="Arial" w:cs="Arial"/>
              </w:rPr>
            </w:pPr>
            <w:r w:rsidRPr="00B56EE0">
              <w:rPr>
                <w:rFonts w:ascii="Arial" w:eastAsia="Calibri" w:hAnsi="Arial" w:cs="Arial"/>
              </w:rPr>
              <w:t>7</w:t>
            </w:r>
          </w:p>
        </w:tc>
        <w:tc>
          <w:tcPr>
            <w:tcW w:w="1559" w:type="dxa"/>
            <w:shd w:val="clear" w:color="auto" w:fill="D9E1F2"/>
            <w:tcMar>
              <w:left w:w="108" w:type="dxa"/>
              <w:right w:w="108" w:type="dxa"/>
            </w:tcMar>
          </w:tcPr>
          <w:p w14:paraId="5B94FA0D" w14:textId="77777777" w:rsidR="00751E6B" w:rsidRPr="00B56EE0" w:rsidRDefault="00751E6B" w:rsidP="003938B8">
            <w:pPr>
              <w:jc w:val="center"/>
              <w:rPr>
                <w:rFonts w:ascii="Arial" w:hAnsi="Arial" w:cs="Arial"/>
              </w:rPr>
            </w:pPr>
            <w:r w:rsidRPr="00B56EE0">
              <w:rPr>
                <w:rFonts w:ascii="Arial" w:eastAsia="Calibri" w:hAnsi="Arial" w:cs="Arial"/>
              </w:rPr>
              <w:t>8</w:t>
            </w:r>
          </w:p>
        </w:tc>
        <w:tc>
          <w:tcPr>
            <w:tcW w:w="1650" w:type="dxa"/>
            <w:shd w:val="clear" w:color="auto" w:fill="D9E1F2"/>
            <w:tcMar>
              <w:left w:w="108" w:type="dxa"/>
              <w:right w:w="108" w:type="dxa"/>
            </w:tcMar>
          </w:tcPr>
          <w:p w14:paraId="7D49A886" w14:textId="77777777" w:rsidR="00751E6B" w:rsidRPr="00B56EE0" w:rsidRDefault="00751E6B" w:rsidP="003938B8">
            <w:pPr>
              <w:jc w:val="center"/>
              <w:rPr>
                <w:rFonts w:ascii="Arial" w:hAnsi="Arial" w:cs="Arial"/>
              </w:rPr>
            </w:pPr>
            <w:r w:rsidRPr="00B56EE0">
              <w:rPr>
                <w:rFonts w:ascii="Arial" w:eastAsia="Calibri" w:hAnsi="Arial" w:cs="Arial"/>
                <w:b/>
                <w:bCs/>
              </w:rPr>
              <w:t>3.21</w:t>
            </w:r>
          </w:p>
        </w:tc>
      </w:tr>
      <w:tr w:rsidR="00751E6B" w:rsidRPr="00B56EE0" w14:paraId="1E89977E" w14:textId="77777777" w:rsidTr="005F4C78">
        <w:trPr>
          <w:trHeight w:val="300"/>
        </w:trPr>
        <w:tc>
          <w:tcPr>
            <w:tcW w:w="1290" w:type="dxa"/>
            <w:tcMar>
              <w:left w:w="108" w:type="dxa"/>
              <w:right w:w="108" w:type="dxa"/>
            </w:tcMar>
            <w:vAlign w:val="center"/>
          </w:tcPr>
          <w:p w14:paraId="76B75F77" w14:textId="77777777" w:rsidR="00751E6B" w:rsidRPr="00B56EE0" w:rsidRDefault="00751E6B" w:rsidP="003938B8">
            <w:pPr>
              <w:jc w:val="center"/>
              <w:rPr>
                <w:rFonts w:ascii="Arial" w:hAnsi="Arial" w:cs="Arial"/>
              </w:rPr>
            </w:pPr>
            <w:r>
              <w:rPr>
                <w:rFonts w:ascii="Arial" w:eastAsia="Calibri" w:hAnsi="Arial" w:cs="Arial"/>
                <w:color w:val="000000" w:themeColor="text1"/>
              </w:rPr>
              <w:t>MSK</w:t>
            </w:r>
          </w:p>
        </w:tc>
        <w:tc>
          <w:tcPr>
            <w:tcW w:w="1834" w:type="dxa"/>
            <w:tcMar>
              <w:left w:w="108" w:type="dxa"/>
              <w:right w:w="108" w:type="dxa"/>
            </w:tcMar>
          </w:tcPr>
          <w:p w14:paraId="73D65F40" w14:textId="77777777" w:rsidR="00751E6B" w:rsidRPr="00B56EE0" w:rsidRDefault="00751E6B" w:rsidP="003938B8">
            <w:pPr>
              <w:jc w:val="center"/>
              <w:rPr>
                <w:rFonts w:ascii="Arial" w:hAnsi="Arial" w:cs="Arial"/>
              </w:rPr>
            </w:pPr>
            <w:r w:rsidRPr="00B56EE0">
              <w:rPr>
                <w:rFonts w:ascii="Arial" w:eastAsia="Calibri" w:hAnsi="Arial" w:cs="Arial"/>
              </w:rPr>
              <w:t>2</w:t>
            </w:r>
          </w:p>
        </w:tc>
        <w:tc>
          <w:tcPr>
            <w:tcW w:w="1418" w:type="dxa"/>
            <w:tcMar>
              <w:left w:w="108" w:type="dxa"/>
              <w:right w:w="108" w:type="dxa"/>
            </w:tcMar>
          </w:tcPr>
          <w:p w14:paraId="02110062" w14:textId="77777777" w:rsidR="00751E6B" w:rsidRPr="00B56EE0" w:rsidRDefault="00751E6B" w:rsidP="003938B8">
            <w:pPr>
              <w:jc w:val="center"/>
              <w:rPr>
                <w:rFonts w:ascii="Arial" w:hAnsi="Arial" w:cs="Arial"/>
              </w:rPr>
            </w:pPr>
            <w:r w:rsidRPr="00B56EE0">
              <w:rPr>
                <w:rFonts w:ascii="Arial" w:eastAsia="Calibri" w:hAnsi="Arial" w:cs="Arial"/>
              </w:rPr>
              <w:t>0</w:t>
            </w:r>
          </w:p>
        </w:tc>
        <w:tc>
          <w:tcPr>
            <w:tcW w:w="1417" w:type="dxa"/>
            <w:tcMar>
              <w:left w:w="108" w:type="dxa"/>
              <w:right w:w="108" w:type="dxa"/>
            </w:tcMar>
          </w:tcPr>
          <w:p w14:paraId="614852E4" w14:textId="77777777" w:rsidR="00751E6B" w:rsidRPr="00B56EE0" w:rsidRDefault="00751E6B" w:rsidP="003938B8">
            <w:pPr>
              <w:jc w:val="center"/>
              <w:rPr>
                <w:rFonts w:ascii="Arial" w:hAnsi="Arial" w:cs="Arial"/>
              </w:rPr>
            </w:pPr>
            <w:r w:rsidRPr="00B56EE0">
              <w:rPr>
                <w:rFonts w:ascii="Arial" w:eastAsia="Calibri" w:hAnsi="Arial" w:cs="Arial"/>
              </w:rPr>
              <w:t>3</w:t>
            </w:r>
          </w:p>
        </w:tc>
        <w:tc>
          <w:tcPr>
            <w:tcW w:w="1559" w:type="dxa"/>
            <w:tcMar>
              <w:left w:w="108" w:type="dxa"/>
              <w:right w:w="108" w:type="dxa"/>
            </w:tcMar>
          </w:tcPr>
          <w:p w14:paraId="2EA0E3E0" w14:textId="77777777" w:rsidR="00751E6B" w:rsidRPr="00B56EE0" w:rsidRDefault="00751E6B" w:rsidP="003938B8">
            <w:pPr>
              <w:jc w:val="center"/>
              <w:rPr>
                <w:rFonts w:ascii="Arial" w:hAnsi="Arial" w:cs="Arial"/>
              </w:rPr>
            </w:pPr>
            <w:r w:rsidRPr="00B56EE0">
              <w:rPr>
                <w:rFonts w:ascii="Arial" w:eastAsia="Calibri" w:hAnsi="Arial" w:cs="Arial"/>
              </w:rPr>
              <w:t>4</w:t>
            </w:r>
          </w:p>
        </w:tc>
        <w:tc>
          <w:tcPr>
            <w:tcW w:w="1650" w:type="dxa"/>
            <w:tcMar>
              <w:left w:w="108" w:type="dxa"/>
              <w:right w:w="108" w:type="dxa"/>
            </w:tcMar>
          </w:tcPr>
          <w:p w14:paraId="6D52DA32" w14:textId="77777777" w:rsidR="00751E6B" w:rsidRPr="00B56EE0" w:rsidRDefault="00751E6B" w:rsidP="003938B8">
            <w:pPr>
              <w:jc w:val="center"/>
              <w:rPr>
                <w:rFonts w:ascii="Arial" w:hAnsi="Arial" w:cs="Arial"/>
              </w:rPr>
            </w:pPr>
            <w:r w:rsidRPr="00B56EE0">
              <w:rPr>
                <w:rFonts w:ascii="Arial" w:eastAsia="Calibri" w:hAnsi="Arial" w:cs="Arial"/>
                <w:b/>
                <w:bCs/>
              </w:rPr>
              <w:t>3</w:t>
            </w:r>
          </w:p>
        </w:tc>
      </w:tr>
      <w:tr w:rsidR="00751E6B" w:rsidRPr="00B56EE0" w14:paraId="386924CD" w14:textId="77777777" w:rsidTr="005F4C78">
        <w:trPr>
          <w:trHeight w:val="300"/>
        </w:trPr>
        <w:tc>
          <w:tcPr>
            <w:tcW w:w="1290" w:type="dxa"/>
            <w:shd w:val="clear" w:color="auto" w:fill="D9E1F2"/>
            <w:tcMar>
              <w:left w:w="108" w:type="dxa"/>
              <w:right w:w="108" w:type="dxa"/>
            </w:tcMar>
            <w:vAlign w:val="center"/>
          </w:tcPr>
          <w:p w14:paraId="1F8582D5" w14:textId="77777777" w:rsidR="00751E6B" w:rsidRPr="00B56EE0" w:rsidRDefault="00751E6B" w:rsidP="003938B8">
            <w:pPr>
              <w:jc w:val="center"/>
              <w:rPr>
                <w:rFonts w:ascii="Arial" w:hAnsi="Arial" w:cs="Arial"/>
              </w:rPr>
            </w:pPr>
            <w:r w:rsidRPr="00B56EE0">
              <w:rPr>
                <w:rFonts w:ascii="Arial" w:eastAsia="Calibri" w:hAnsi="Arial" w:cs="Arial"/>
                <w:color w:val="000000" w:themeColor="text1"/>
              </w:rPr>
              <w:t>COPD</w:t>
            </w:r>
          </w:p>
        </w:tc>
        <w:tc>
          <w:tcPr>
            <w:tcW w:w="1834" w:type="dxa"/>
            <w:shd w:val="clear" w:color="auto" w:fill="D9E1F2"/>
            <w:tcMar>
              <w:left w:w="108" w:type="dxa"/>
              <w:right w:w="108" w:type="dxa"/>
            </w:tcMar>
          </w:tcPr>
          <w:p w14:paraId="5FF8F8D9" w14:textId="77777777" w:rsidR="00751E6B" w:rsidRPr="00B56EE0" w:rsidRDefault="00751E6B" w:rsidP="003938B8">
            <w:pPr>
              <w:jc w:val="center"/>
              <w:rPr>
                <w:rFonts w:ascii="Arial" w:hAnsi="Arial" w:cs="Arial"/>
              </w:rPr>
            </w:pPr>
            <w:r w:rsidRPr="00B56EE0">
              <w:rPr>
                <w:rFonts w:ascii="Arial" w:eastAsia="Calibri" w:hAnsi="Arial" w:cs="Arial"/>
              </w:rPr>
              <w:t>0</w:t>
            </w:r>
          </w:p>
        </w:tc>
        <w:tc>
          <w:tcPr>
            <w:tcW w:w="1418" w:type="dxa"/>
            <w:shd w:val="clear" w:color="auto" w:fill="D9E1F2"/>
            <w:tcMar>
              <w:left w:w="108" w:type="dxa"/>
              <w:right w:w="108" w:type="dxa"/>
            </w:tcMar>
          </w:tcPr>
          <w:p w14:paraId="6D6F8401" w14:textId="77777777" w:rsidR="00751E6B" w:rsidRPr="00B56EE0" w:rsidRDefault="00751E6B" w:rsidP="003938B8">
            <w:pPr>
              <w:jc w:val="center"/>
              <w:rPr>
                <w:rFonts w:ascii="Arial" w:hAnsi="Arial" w:cs="Arial"/>
              </w:rPr>
            </w:pPr>
            <w:r w:rsidRPr="00B56EE0">
              <w:rPr>
                <w:rFonts w:ascii="Arial" w:eastAsia="Calibri" w:hAnsi="Arial" w:cs="Arial"/>
              </w:rPr>
              <w:t>0</w:t>
            </w:r>
          </w:p>
        </w:tc>
        <w:tc>
          <w:tcPr>
            <w:tcW w:w="1417" w:type="dxa"/>
            <w:shd w:val="clear" w:color="auto" w:fill="D9E1F2"/>
            <w:tcMar>
              <w:left w:w="108" w:type="dxa"/>
              <w:right w:w="108" w:type="dxa"/>
            </w:tcMar>
          </w:tcPr>
          <w:p w14:paraId="6A281F22" w14:textId="77777777" w:rsidR="00751E6B" w:rsidRPr="00B56EE0" w:rsidRDefault="00751E6B" w:rsidP="003938B8">
            <w:pPr>
              <w:jc w:val="center"/>
              <w:rPr>
                <w:rFonts w:ascii="Arial" w:hAnsi="Arial" w:cs="Arial"/>
              </w:rPr>
            </w:pPr>
            <w:r w:rsidRPr="00B56EE0">
              <w:rPr>
                <w:rFonts w:ascii="Arial" w:eastAsia="Calibri" w:hAnsi="Arial" w:cs="Arial"/>
              </w:rPr>
              <w:t>0</w:t>
            </w:r>
          </w:p>
        </w:tc>
        <w:tc>
          <w:tcPr>
            <w:tcW w:w="1559" w:type="dxa"/>
            <w:shd w:val="clear" w:color="auto" w:fill="D9E1F2"/>
            <w:tcMar>
              <w:left w:w="108" w:type="dxa"/>
              <w:right w:w="108" w:type="dxa"/>
            </w:tcMar>
          </w:tcPr>
          <w:p w14:paraId="203F5676" w14:textId="77777777" w:rsidR="00751E6B" w:rsidRPr="00B56EE0" w:rsidRDefault="00751E6B" w:rsidP="003938B8">
            <w:pPr>
              <w:jc w:val="center"/>
              <w:rPr>
                <w:rFonts w:ascii="Arial" w:hAnsi="Arial" w:cs="Arial"/>
              </w:rPr>
            </w:pPr>
            <w:r w:rsidRPr="00B56EE0">
              <w:rPr>
                <w:rFonts w:ascii="Arial" w:eastAsia="Calibri" w:hAnsi="Arial" w:cs="Arial"/>
              </w:rPr>
              <w:t>5</w:t>
            </w:r>
          </w:p>
        </w:tc>
        <w:tc>
          <w:tcPr>
            <w:tcW w:w="1650" w:type="dxa"/>
            <w:shd w:val="clear" w:color="auto" w:fill="D9E1F2"/>
            <w:tcMar>
              <w:left w:w="108" w:type="dxa"/>
              <w:right w:w="108" w:type="dxa"/>
            </w:tcMar>
          </w:tcPr>
          <w:p w14:paraId="38E4B10D" w14:textId="77777777" w:rsidR="00751E6B" w:rsidRPr="00B56EE0" w:rsidRDefault="00751E6B" w:rsidP="003938B8">
            <w:pPr>
              <w:jc w:val="center"/>
              <w:rPr>
                <w:rFonts w:ascii="Arial" w:hAnsi="Arial" w:cs="Arial"/>
              </w:rPr>
            </w:pPr>
            <w:r w:rsidRPr="00B56EE0">
              <w:rPr>
                <w:rFonts w:ascii="Arial" w:eastAsia="Calibri" w:hAnsi="Arial" w:cs="Arial"/>
                <w:b/>
                <w:bCs/>
              </w:rPr>
              <w:t>4</w:t>
            </w:r>
          </w:p>
        </w:tc>
      </w:tr>
    </w:tbl>
    <w:p w14:paraId="4815B69D" w14:textId="4967F2D6" w:rsidR="00A31419" w:rsidRPr="00B56EE0" w:rsidRDefault="00A31419" w:rsidP="497885ED">
      <w:pPr>
        <w:spacing w:line="257" w:lineRule="auto"/>
        <w:rPr>
          <w:rFonts w:ascii="Arial" w:eastAsia="Calibri" w:hAnsi="Arial" w:cs="Arial"/>
          <w:i/>
          <w:iCs/>
          <w:sz w:val="18"/>
          <w:szCs w:val="18"/>
        </w:rPr>
      </w:pPr>
    </w:p>
    <w:p w14:paraId="303BD20A" w14:textId="12BED035" w:rsidR="008A0C53" w:rsidRPr="00821D12" w:rsidRDefault="4C106812" w:rsidP="35151C5E">
      <w:pPr>
        <w:spacing w:line="257" w:lineRule="auto"/>
        <w:rPr>
          <w:rFonts w:ascii="Arial" w:eastAsia="Calibri" w:hAnsi="Arial" w:cs="Arial"/>
        </w:rPr>
      </w:pPr>
      <w:r w:rsidRPr="00821D12">
        <w:rPr>
          <w:rFonts w:ascii="Arial" w:eastAsia="Calibri" w:hAnsi="Arial" w:cs="Arial"/>
        </w:rPr>
        <w:t>If we were to</w:t>
      </w:r>
      <w:r w:rsidR="6F070E8A" w:rsidRPr="00821D12">
        <w:rPr>
          <w:rFonts w:ascii="Arial" w:eastAsia="Calibri" w:hAnsi="Arial" w:cs="Arial"/>
        </w:rPr>
        <w:t xml:space="preserve"> compare the quality of</w:t>
      </w:r>
      <w:r w:rsidRPr="00821D12">
        <w:rPr>
          <w:rFonts w:ascii="Arial" w:eastAsia="Calibri" w:hAnsi="Arial" w:cs="Arial"/>
        </w:rPr>
        <w:t xml:space="preserve"> studies, COPD has the highest scoring literature when assessing against the AMSTAR2 checklist. However, COPD also had the </w:t>
      </w:r>
      <w:r w:rsidR="3BE14EB0" w:rsidRPr="00821D12">
        <w:rPr>
          <w:rFonts w:ascii="Arial" w:eastAsia="Calibri" w:hAnsi="Arial" w:cs="Arial"/>
        </w:rPr>
        <w:t>fewest</w:t>
      </w:r>
      <w:r w:rsidRPr="00821D12">
        <w:rPr>
          <w:rFonts w:ascii="Arial" w:eastAsia="Calibri" w:hAnsi="Arial" w:cs="Arial"/>
        </w:rPr>
        <w:t xml:space="preserve"> number of </w:t>
      </w:r>
      <w:r w:rsidR="47A8CFEA" w:rsidRPr="00821D12">
        <w:rPr>
          <w:rFonts w:ascii="Arial" w:eastAsia="Calibri" w:hAnsi="Arial" w:cs="Arial"/>
        </w:rPr>
        <w:t xml:space="preserve">studies included. The largest evidence base was around diabetes and personalised care interventions, providing us enough data </w:t>
      </w:r>
      <w:r w:rsidR="69B2B83C" w:rsidRPr="00821D12">
        <w:rPr>
          <w:rFonts w:ascii="Arial" w:eastAsia="Calibri" w:hAnsi="Arial" w:cs="Arial"/>
        </w:rPr>
        <w:t>to group the studies by broad intervention types</w:t>
      </w:r>
      <w:r w:rsidR="13D7F2D8" w:rsidRPr="00821D12">
        <w:rPr>
          <w:rFonts w:ascii="Arial" w:eastAsia="Calibri" w:hAnsi="Arial" w:cs="Arial"/>
        </w:rPr>
        <w:t>.</w:t>
      </w:r>
    </w:p>
    <w:p w14:paraId="3856AE96" w14:textId="77777777" w:rsidR="00BA11D4" w:rsidRPr="008030E9" w:rsidRDefault="00BA11D4" w:rsidP="35151C5E">
      <w:pPr>
        <w:spacing w:line="257" w:lineRule="auto"/>
        <w:rPr>
          <w:rFonts w:ascii="Arial" w:eastAsia="Calibri" w:hAnsi="Arial" w:cs="Arial"/>
          <w:sz w:val="24"/>
          <w:szCs w:val="24"/>
        </w:rPr>
      </w:pPr>
    </w:p>
    <w:p w14:paraId="2FAAB98C" w14:textId="5C4BFF10" w:rsidR="4C7E200E" w:rsidRPr="00B56EE0" w:rsidRDefault="4C7E200E" w:rsidP="497885ED">
      <w:pPr>
        <w:pStyle w:val="Heading2"/>
        <w:rPr>
          <w:sz w:val="36"/>
          <w:szCs w:val="36"/>
        </w:rPr>
      </w:pPr>
      <w:r w:rsidRPr="00B56EE0">
        <w:rPr>
          <w:sz w:val="32"/>
          <w:szCs w:val="32"/>
        </w:rPr>
        <w:t>Diabetes:</w:t>
      </w:r>
    </w:p>
    <w:p w14:paraId="01A7FAD0" w14:textId="789A0076" w:rsidR="497885ED" w:rsidRPr="00B56EE0" w:rsidRDefault="497885ED" w:rsidP="31454086">
      <w:pPr>
        <w:rPr>
          <w:rFonts w:ascii="Arial" w:hAnsi="Arial" w:cs="Arial"/>
        </w:rPr>
      </w:pPr>
    </w:p>
    <w:p w14:paraId="11702092" w14:textId="77777777" w:rsidR="497885ED" w:rsidRPr="00B56EE0" w:rsidRDefault="5C125CF1" w:rsidP="31454086">
      <w:pPr>
        <w:pStyle w:val="Heading3"/>
        <w:rPr>
          <w:rFonts w:eastAsia="Arial"/>
        </w:rPr>
      </w:pPr>
      <w:r w:rsidRPr="00B56EE0">
        <w:rPr>
          <w:rFonts w:eastAsia="Arial"/>
        </w:rPr>
        <w:t>Variability in the papers</w:t>
      </w:r>
    </w:p>
    <w:p w14:paraId="2DCCBBCB" w14:textId="50EFA891"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 xml:space="preserve">Eleven systematic reviews and </w:t>
      </w:r>
      <w:r w:rsidR="750565DB" w:rsidRPr="00B56EE0">
        <w:rPr>
          <w:rFonts w:ascii="Arial" w:eastAsia="Arial" w:hAnsi="Arial" w:cs="Arial"/>
          <w:color w:val="212121"/>
        </w:rPr>
        <w:t>eight</w:t>
      </w:r>
      <w:r w:rsidRPr="00B56EE0">
        <w:rPr>
          <w:rFonts w:ascii="Arial" w:eastAsia="Arial" w:hAnsi="Arial" w:cs="Arial"/>
          <w:color w:val="212121"/>
        </w:rPr>
        <w:t xml:space="preserve"> meta-analysis</w:t>
      </w:r>
    </w:p>
    <w:p w14:paraId="71E873FD" w14:textId="69DD1E54"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participant numbers ranged from 53 to 4097</w:t>
      </w:r>
    </w:p>
    <w:p w14:paraId="1DEFC992" w14:textId="3BB7BD21"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number of included studies ranged from 3 to 232</w:t>
      </w:r>
    </w:p>
    <w:p w14:paraId="69D91C0D" w14:textId="247C2B72"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variety of settings and patient demographics</w:t>
      </w:r>
    </w:p>
    <w:p w14:paraId="7226C469" w14:textId="3C0DF5B1"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papers mostly looked at SSM, some SDM and one Social Prescribing</w:t>
      </w:r>
    </w:p>
    <w:p w14:paraId="114B2ADB" w14:textId="6DE9BB9F" w:rsidR="497885ED" w:rsidRPr="00B56EE0" w:rsidRDefault="5C125CF1" w:rsidP="001C671B">
      <w:pPr>
        <w:pStyle w:val="ListParagraph"/>
        <w:numPr>
          <w:ilvl w:val="0"/>
          <w:numId w:val="6"/>
        </w:numPr>
        <w:rPr>
          <w:rFonts w:ascii="Arial" w:eastAsia="Arial" w:hAnsi="Arial" w:cs="Arial"/>
          <w:color w:val="212121"/>
        </w:rPr>
      </w:pPr>
      <w:r w:rsidRPr="00B56EE0">
        <w:rPr>
          <w:rFonts w:ascii="Arial" w:eastAsia="Arial" w:hAnsi="Arial" w:cs="Arial"/>
          <w:color w:val="212121"/>
        </w:rPr>
        <w:t>variety of interventions used</w:t>
      </w:r>
    </w:p>
    <w:p w14:paraId="7F529147" w14:textId="1A979C35" w:rsidR="497885ED" w:rsidRPr="00B56EE0" w:rsidRDefault="5C125CF1" w:rsidP="31454086">
      <w:pPr>
        <w:pStyle w:val="Heading3"/>
        <w:rPr>
          <w:rFonts w:eastAsia="Arial"/>
        </w:rPr>
      </w:pPr>
      <w:r w:rsidRPr="00B56EE0">
        <w:rPr>
          <w:rFonts w:eastAsia="Arial"/>
        </w:rPr>
        <w:lastRenderedPageBreak/>
        <w:t>Areas of commonality</w:t>
      </w:r>
    </w:p>
    <w:p w14:paraId="00A58533" w14:textId="055FA730" w:rsidR="497885ED" w:rsidRPr="00B56EE0" w:rsidRDefault="5C125CF1" w:rsidP="001C671B">
      <w:pPr>
        <w:pStyle w:val="ListParagraph"/>
        <w:numPr>
          <w:ilvl w:val="0"/>
          <w:numId w:val="6"/>
        </w:numPr>
        <w:rPr>
          <w:rFonts w:ascii="Arial" w:eastAsia="Arial" w:hAnsi="Arial" w:cs="Arial"/>
        </w:rPr>
      </w:pPr>
      <w:r w:rsidRPr="00B56EE0">
        <w:rPr>
          <w:rFonts w:ascii="Arial" w:eastAsia="Arial" w:hAnsi="Arial" w:cs="Arial"/>
          <w:color w:val="212121"/>
        </w:rPr>
        <w:t>All patients with diabetes (type 1 and type 2)</w:t>
      </w:r>
    </w:p>
    <w:p w14:paraId="0D8058E8" w14:textId="6202FB04" w:rsidR="497885ED" w:rsidRPr="00B56EE0" w:rsidRDefault="5C125CF1" w:rsidP="001C671B">
      <w:pPr>
        <w:pStyle w:val="ListParagraph"/>
        <w:numPr>
          <w:ilvl w:val="0"/>
          <w:numId w:val="6"/>
        </w:numPr>
        <w:rPr>
          <w:rFonts w:ascii="Arial" w:eastAsia="Arial" w:hAnsi="Arial" w:cs="Arial"/>
        </w:rPr>
      </w:pPr>
      <w:r w:rsidRPr="00B56EE0">
        <w:rPr>
          <w:rFonts w:ascii="Arial" w:eastAsia="Arial" w:hAnsi="Arial" w:cs="Arial"/>
        </w:rPr>
        <w:t>Often used Hba1C as the primary clinical outcome measure</w:t>
      </w:r>
    </w:p>
    <w:p w14:paraId="1EBB7D42" w14:textId="54829635" w:rsidR="497885ED" w:rsidRPr="00B56EE0" w:rsidRDefault="5C125CF1" w:rsidP="001C671B">
      <w:pPr>
        <w:pStyle w:val="ListParagraph"/>
        <w:numPr>
          <w:ilvl w:val="0"/>
          <w:numId w:val="6"/>
        </w:numPr>
        <w:rPr>
          <w:rFonts w:ascii="Arial" w:hAnsi="Arial" w:cs="Arial"/>
        </w:rPr>
      </w:pPr>
      <w:r w:rsidRPr="00B56EE0">
        <w:rPr>
          <w:rFonts w:ascii="Arial" w:hAnsi="Arial" w:cs="Arial"/>
        </w:rPr>
        <w:t>Clinical impacts were mostly for Hba1C, with some on BP and blood lipids</w:t>
      </w:r>
    </w:p>
    <w:p w14:paraId="55F10044" w14:textId="17DC34EF" w:rsidR="497885ED" w:rsidRPr="00B56EE0" w:rsidRDefault="5C125CF1" w:rsidP="001C671B">
      <w:pPr>
        <w:pStyle w:val="ListParagraph"/>
        <w:numPr>
          <w:ilvl w:val="0"/>
          <w:numId w:val="6"/>
        </w:numPr>
        <w:rPr>
          <w:rFonts w:ascii="Arial" w:hAnsi="Arial" w:cs="Arial"/>
        </w:rPr>
      </w:pPr>
      <w:r w:rsidRPr="00B56EE0">
        <w:rPr>
          <w:rFonts w:ascii="Arial" w:hAnsi="Arial" w:cs="Arial"/>
        </w:rPr>
        <w:t xml:space="preserve">Health impacts included mental health and BMI </w:t>
      </w:r>
    </w:p>
    <w:p w14:paraId="07C33AD5" w14:textId="735FF9BA" w:rsidR="497885ED" w:rsidRPr="00B56EE0" w:rsidRDefault="5C125CF1" w:rsidP="001C671B">
      <w:pPr>
        <w:pStyle w:val="ListParagraph"/>
        <w:numPr>
          <w:ilvl w:val="0"/>
          <w:numId w:val="6"/>
        </w:numPr>
        <w:rPr>
          <w:rFonts w:ascii="Arial" w:hAnsi="Arial" w:cs="Arial"/>
        </w:rPr>
      </w:pPr>
      <w:r w:rsidRPr="00B56EE0">
        <w:rPr>
          <w:rFonts w:ascii="Arial" w:hAnsi="Arial" w:cs="Arial"/>
        </w:rPr>
        <w:t>Patient expertise manifested in self-efficacy and greater knowledge</w:t>
      </w:r>
    </w:p>
    <w:p w14:paraId="69B91C46" w14:textId="37DCEFF5" w:rsidR="497885ED" w:rsidRPr="00B56EE0" w:rsidRDefault="5C125CF1" w:rsidP="001C671B">
      <w:pPr>
        <w:pStyle w:val="ListParagraph"/>
        <w:numPr>
          <w:ilvl w:val="0"/>
          <w:numId w:val="6"/>
        </w:numPr>
        <w:rPr>
          <w:rFonts w:ascii="Arial" w:hAnsi="Arial" w:cs="Arial"/>
        </w:rPr>
      </w:pPr>
      <w:r w:rsidRPr="00B56EE0">
        <w:rPr>
          <w:rFonts w:ascii="Arial" w:hAnsi="Arial" w:cs="Arial"/>
        </w:rPr>
        <w:t>System impacts were mostly seen as lower hospital admissions, with some evidence for cost effectiveness</w:t>
      </w:r>
    </w:p>
    <w:p w14:paraId="665B462E" w14:textId="44E3B7BD" w:rsidR="31454086" w:rsidRPr="00B56EE0" w:rsidRDefault="31454086" w:rsidP="31454086">
      <w:pPr>
        <w:rPr>
          <w:rFonts w:ascii="Arial" w:hAnsi="Arial" w:cs="Arial"/>
        </w:rPr>
      </w:pPr>
    </w:p>
    <w:p w14:paraId="1EBFB0BE" w14:textId="202AF8EB" w:rsidR="2A3AFF38" w:rsidRPr="00B56EE0" w:rsidRDefault="6186A264" w:rsidP="005D0347">
      <w:pPr>
        <w:pStyle w:val="Heading2"/>
        <w:rPr>
          <w:rFonts w:eastAsia="Arial"/>
        </w:rPr>
      </w:pPr>
      <w:r w:rsidRPr="00B56EE0">
        <w:t>Types of personalised care interventions</w:t>
      </w:r>
    </w:p>
    <w:p w14:paraId="73662914" w14:textId="7FDBB737" w:rsidR="00F4255E" w:rsidRDefault="00F4255E" w:rsidP="00F4255E">
      <w:pPr>
        <w:spacing w:line="257" w:lineRule="auto"/>
        <w:rPr>
          <w:rFonts w:ascii="Arial" w:eastAsia="Arial" w:hAnsi="Arial" w:cs="Arial"/>
        </w:rPr>
      </w:pPr>
    </w:p>
    <w:p w14:paraId="00E94DBE" w14:textId="486A9672" w:rsidR="002E1AFD" w:rsidRPr="00FA3064" w:rsidRDefault="002E1AFD" w:rsidP="002E1AFD">
      <w:pPr>
        <w:spacing w:line="257" w:lineRule="auto"/>
        <w:rPr>
          <w:rFonts w:ascii="Arial" w:eastAsia="Arial" w:hAnsi="Arial" w:cs="Arial"/>
        </w:rPr>
      </w:pPr>
      <w:r w:rsidRPr="585822FF">
        <w:rPr>
          <w:rFonts w:ascii="Arial" w:eastAsia="Arial" w:hAnsi="Arial" w:cs="Arial"/>
        </w:rPr>
        <w:t xml:space="preserve">Our research identified three </w:t>
      </w:r>
      <w:r w:rsidR="002D5619" w:rsidRPr="585822FF">
        <w:rPr>
          <w:rFonts w:ascii="Arial" w:eastAsia="Arial" w:hAnsi="Arial" w:cs="Arial"/>
        </w:rPr>
        <w:t xml:space="preserve">broad </w:t>
      </w:r>
      <w:r w:rsidRPr="585822FF">
        <w:rPr>
          <w:rFonts w:ascii="Arial" w:eastAsia="Arial" w:hAnsi="Arial" w:cs="Arial"/>
        </w:rPr>
        <w:t>categories of personalized diabetic care intervention</w:t>
      </w:r>
      <w:r w:rsidR="5D72CE31" w:rsidRPr="585822FF">
        <w:rPr>
          <w:rFonts w:ascii="Arial" w:eastAsia="Arial" w:hAnsi="Arial" w:cs="Arial"/>
        </w:rPr>
        <w:t>:</w:t>
      </w:r>
      <w:r w:rsidRPr="585822FF">
        <w:rPr>
          <w:rFonts w:ascii="Arial" w:eastAsia="Arial" w:hAnsi="Arial" w:cs="Arial"/>
        </w:rPr>
        <w:t xml:space="preserve"> telehealth, education-based, and peer support. </w:t>
      </w:r>
    </w:p>
    <w:p w14:paraId="1158182A" w14:textId="77777777" w:rsidR="002E1AFD" w:rsidRPr="00FA3064" w:rsidRDefault="002E1AFD" w:rsidP="002E1AFD">
      <w:pPr>
        <w:spacing w:line="257" w:lineRule="auto"/>
        <w:rPr>
          <w:rFonts w:ascii="Arial" w:eastAsia="Arial" w:hAnsi="Arial" w:cs="Arial"/>
        </w:rPr>
      </w:pPr>
      <w:r w:rsidRPr="00FA3064">
        <w:rPr>
          <w:rFonts w:ascii="Arial" w:eastAsia="Arial" w:hAnsi="Arial" w:cs="Arial"/>
        </w:rPr>
        <w:t>Telehealth interventions include self-management through remote communication (Hanlon et al, 2017), web-based programs (Hadjiconstantinou et al, 2016), interactive digital interventions (McLean et al, 2016), digital tools for children with type 1 diabetes (Knox et al, 2019), smartphone technologies for type 2 diabetes (Wu et al, 2018), wearables for monitoring (Mattison et al, 2022), nurse-led telerehabilitation (Lee et al, 2022), and computer-based self-management (Pal et al, 2013).</w:t>
      </w:r>
    </w:p>
    <w:p w14:paraId="6C68C054" w14:textId="62594241" w:rsidR="002E1AFD" w:rsidRDefault="002E1AFD" w:rsidP="585822FF">
      <w:pPr>
        <w:spacing w:line="257" w:lineRule="auto"/>
        <w:rPr>
          <w:rFonts w:ascii="Arial" w:eastAsia="Arial" w:hAnsi="Arial" w:cs="Arial"/>
        </w:rPr>
      </w:pPr>
      <w:r w:rsidRPr="4370F8F3">
        <w:rPr>
          <w:rFonts w:ascii="Arial" w:eastAsia="Arial" w:hAnsi="Arial" w:cs="Arial"/>
        </w:rPr>
        <w:t xml:space="preserve">Education-based interventions aim to enhance diabetes management with tailored support, such as </w:t>
      </w:r>
      <w:r w:rsidR="1571DEFC" w:rsidRPr="4370F8F3">
        <w:rPr>
          <w:rFonts w:ascii="Arial" w:eastAsia="Arial" w:hAnsi="Arial" w:cs="Arial"/>
        </w:rPr>
        <w:t xml:space="preserve">via </w:t>
      </w:r>
      <w:r w:rsidRPr="4370F8F3">
        <w:rPr>
          <w:rFonts w:ascii="Arial" w:eastAsia="Arial" w:hAnsi="Arial" w:cs="Arial"/>
        </w:rPr>
        <w:t xml:space="preserve">the teach-back method (Dinh et al, 2016), </w:t>
      </w:r>
      <w:r w:rsidR="47F11528" w:rsidRPr="4370F8F3">
        <w:rPr>
          <w:rFonts w:ascii="Arial" w:eastAsia="Arial" w:hAnsi="Arial" w:cs="Arial"/>
        </w:rPr>
        <w:t>culturally</w:t>
      </w:r>
      <w:r w:rsidRPr="4370F8F3">
        <w:rPr>
          <w:rFonts w:ascii="Arial" w:eastAsia="Arial" w:hAnsi="Arial" w:cs="Arial"/>
        </w:rPr>
        <w:t xml:space="preserve"> </w:t>
      </w:r>
      <w:r w:rsidR="60C69510" w:rsidRPr="4370F8F3">
        <w:rPr>
          <w:rFonts w:ascii="Arial" w:eastAsia="Arial" w:hAnsi="Arial" w:cs="Arial"/>
        </w:rPr>
        <w:t>t</w:t>
      </w:r>
      <w:r w:rsidRPr="4370F8F3">
        <w:rPr>
          <w:rFonts w:ascii="Arial" w:eastAsia="Arial" w:hAnsi="Arial" w:cs="Arial"/>
        </w:rPr>
        <w:t xml:space="preserve">ailored </w:t>
      </w:r>
      <w:r w:rsidR="7E0C0E02" w:rsidRPr="4370F8F3">
        <w:rPr>
          <w:rFonts w:ascii="Arial" w:eastAsia="Arial" w:hAnsi="Arial" w:cs="Arial"/>
        </w:rPr>
        <w:t>d</w:t>
      </w:r>
      <w:r w:rsidRPr="4370F8F3">
        <w:rPr>
          <w:rFonts w:ascii="Arial" w:eastAsia="Arial" w:hAnsi="Arial" w:cs="Arial"/>
        </w:rPr>
        <w:t xml:space="preserve">iabetes </w:t>
      </w:r>
      <w:r w:rsidR="39F314EB" w:rsidRPr="4370F8F3">
        <w:rPr>
          <w:rFonts w:ascii="Arial" w:eastAsia="Arial" w:hAnsi="Arial" w:cs="Arial"/>
        </w:rPr>
        <w:t>e</w:t>
      </w:r>
      <w:r w:rsidRPr="4370F8F3">
        <w:rPr>
          <w:rFonts w:ascii="Arial" w:eastAsia="Arial" w:hAnsi="Arial" w:cs="Arial"/>
        </w:rPr>
        <w:t>ducation (Nam et al, 2012</w:t>
      </w:r>
      <w:r w:rsidR="00360AF1" w:rsidRPr="4370F8F3">
        <w:rPr>
          <w:rFonts w:ascii="Arial" w:eastAsia="Arial" w:hAnsi="Arial" w:cs="Arial"/>
        </w:rPr>
        <w:t>;</w:t>
      </w:r>
      <w:r w:rsidRPr="4370F8F3">
        <w:rPr>
          <w:rFonts w:ascii="Arial" w:eastAsia="Arial" w:hAnsi="Arial" w:cs="Arial"/>
        </w:rPr>
        <w:t xml:space="preserve"> Ricci-Cabello et al, 2014), individual face-to-face patient education for diabetes management (Duke et al, 2019), and</w:t>
      </w:r>
      <w:r w:rsidR="217C164D" w:rsidRPr="4370F8F3">
        <w:rPr>
          <w:rFonts w:ascii="Arial" w:eastAsia="Arial" w:hAnsi="Arial" w:cs="Arial"/>
        </w:rPr>
        <w:t xml:space="preserve"> as part of</w:t>
      </w:r>
      <w:r w:rsidRPr="4370F8F3">
        <w:rPr>
          <w:rFonts w:ascii="Arial" w:eastAsia="Arial" w:hAnsi="Arial" w:cs="Arial"/>
        </w:rPr>
        <w:t xml:space="preserve"> self-management for patients with severe mental illness (Mcbain et al, 2016)</w:t>
      </w:r>
      <w:r w:rsidR="49054FE7" w:rsidRPr="4370F8F3">
        <w:rPr>
          <w:rFonts w:ascii="Arial" w:eastAsia="Arial" w:hAnsi="Arial" w:cs="Arial"/>
        </w:rPr>
        <w:t xml:space="preserve">. </w:t>
      </w:r>
    </w:p>
    <w:p w14:paraId="610F37B2" w14:textId="6575AD90" w:rsidR="002E1AFD" w:rsidRDefault="002E1AFD" w:rsidP="00F4255E">
      <w:pPr>
        <w:spacing w:line="257" w:lineRule="auto"/>
        <w:rPr>
          <w:rFonts w:ascii="Arial" w:eastAsia="Arial" w:hAnsi="Arial" w:cs="Arial"/>
        </w:rPr>
      </w:pPr>
      <w:r w:rsidRPr="4370F8F3">
        <w:rPr>
          <w:rFonts w:ascii="Arial" w:eastAsia="Arial" w:hAnsi="Arial" w:cs="Arial"/>
        </w:rPr>
        <w:t>Peer support programs were studied by Li Qi et al. (2017) and Elnaggar et al. (2018), focusing on structured education and social media-based interventions. Empowerment-based approaches, such as those by Chen et al. (2021) and Mogueo et al. (2016)</w:t>
      </w:r>
      <w:r w:rsidR="6F6FA064" w:rsidRPr="4370F8F3">
        <w:rPr>
          <w:rFonts w:ascii="Arial" w:eastAsia="Arial" w:hAnsi="Arial" w:cs="Arial"/>
        </w:rPr>
        <w:t xml:space="preserve"> </w:t>
      </w:r>
      <w:r w:rsidRPr="4370F8F3">
        <w:rPr>
          <w:rFonts w:ascii="Arial" w:eastAsia="Arial" w:hAnsi="Arial" w:cs="Arial"/>
        </w:rPr>
        <w:t>targeted lifestyle modifications, self-management support, psychological interventions, and equipping patients with diabetes management skills</w:t>
      </w:r>
    </w:p>
    <w:p w14:paraId="40E088B5" w14:textId="77777777" w:rsidR="002E1AFD" w:rsidRPr="00B56EE0" w:rsidRDefault="002E1AFD" w:rsidP="00F4255E">
      <w:pPr>
        <w:spacing w:line="257" w:lineRule="auto"/>
        <w:rPr>
          <w:rFonts w:ascii="Arial" w:eastAsia="Arial" w:hAnsi="Arial" w:cs="Arial"/>
        </w:rPr>
      </w:pPr>
    </w:p>
    <w:p w14:paraId="59BC9EA8" w14:textId="30299D4C" w:rsidR="70A38C89" w:rsidRPr="00B56EE0" w:rsidRDefault="32B6A491" w:rsidP="005D0347">
      <w:pPr>
        <w:pStyle w:val="Heading2"/>
      </w:pPr>
      <w:r w:rsidRPr="00B56EE0">
        <w:t>Intervention effectiveness</w:t>
      </w:r>
    </w:p>
    <w:p w14:paraId="38D49650" w14:textId="77777777" w:rsidR="004876CA" w:rsidRDefault="004876CA" w:rsidP="004876CA">
      <w:pPr>
        <w:rPr>
          <w:rFonts w:ascii="Arial" w:eastAsiaTheme="minorEastAsia" w:hAnsi="Arial" w:cs="Arial"/>
        </w:rPr>
      </w:pPr>
      <w:r w:rsidRPr="00FF6F39">
        <w:rPr>
          <w:rFonts w:ascii="Arial" w:eastAsiaTheme="minorEastAsia" w:hAnsi="Arial" w:cs="Arial"/>
        </w:rPr>
        <w:t xml:space="preserve">Telehealth: Mobile phone interventions reduced HbA1c values by a mean of 0.5% over 6 months (Hanlon et al., 2017). Web-based interventions decreased feelings of depression and distress (Hadjiconstantinou et al., 2016). </w:t>
      </w:r>
      <w:r>
        <w:rPr>
          <w:rFonts w:ascii="Arial" w:eastAsiaTheme="minorEastAsia" w:hAnsi="Arial" w:cs="Arial"/>
        </w:rPr>
        <w:t>I</w:t>
      </w:r>
      <w:r w:rsidRPr="00B56EE0">
        <w:rPr>
          <w:rFonts w:ascii="Arial" w:eastAsiaTheme="minorEastAsia" w:hAnsi="Arial" w:cs="Arial"/>
        </w:rPr>
        <w:t>nteractive digital interventions</w:t>
      </w:r>
      <w:r w:rsidRPr="00FF6F39">
        <w:rPr>
          <w:rFonts w:ascii="Arial" w:eastAsiaTheme="minorEastAsia" w:hAnsi="Arial" w:cs="Arial"/>
        </w:rPr>
        <w:t xml:space="preserve"> significantly reduced systolic blood pressure (SBP) with a weighted mean difference (WMD) of -3.74mmHg (95% CI: -2.19 to -2.58; McLean et al., 2016). Smartphone technologies significantly reduced HbA1c levels with a pooled weighted mean difference of -0.51% (95% CI: -0.71% to -0.30%; p &lt; 0.001; Wu et al., 2018). Nurse-led telehealth interventions improved systolic blood pressure, quality of life, self-efficacy, and overall depression levels (Wong et al., 2022; Lee et al., 2022). A wearable insole intervention reduced diabetic foot ulcer occurrence by 86% at 18-month follow-up (Mattison et al., 2022).</w:t>
      </w:r>
    </w:p>
    <w:p w14:paraId="79698E6F" w14:textId="55FF143C" w:rsidR="004876CA" w:rsidRDefault="004876CA" w:rsidP="004876CA">
      <w:pPr>
        <w:rPr>
          <w:rFonts w:ascii="Arial" w:eastAsiaTheme="minorEastAsia" w:hAnsi="Arial" w:cs="Arial"/>
        </w:rPr>
      </w:pPr>
      <w:r w:rsidRPr="00FF6F39">
        <w:rPr>
          <w:rFonts w:ascii="Arial" w:eastAsiaTheme="minorEastAsia" w:hAnsi="Arial" w:cs="Arial"/>
        </w:rPr>
        <w:t>Education</w:t>
      </w:r>
      <w:r>
        <w:rPr>
          <w:rFonts w:ascii="Arial" w:eastAsiaTheme="minorEastAsia" w:hAnsi="Arial" w:cs="Arial"/>
        </w:rPr>
        <w:t>-based</w:t>
      </w:r>
      <w:r w:rsidRPr="00FF6F39">
        <w:rPr>
          <w:rFonts w:ascii="Arial" w:eastAsiaTheme="minorEastAsia" w:hAnsi="Arial" w:cs="Arial"/>
        </w:rPr>
        <w:t xml:space="preserve">: Patient education interventions were found to increase medical adherence by 20% and knowledge scores in diabetes (Negarandeh, 2011; Swavely 2013). Culturally </w:t>
      </w:r>
      <w:r w:rsidRPr="00FF6F39">
        <w:rPr>
          <w:rFonts w:ascii="Arial" w:eastAsiaTheme="minorEastAsia" w:hAnsi="Arial" w:cs="Arial"/>
        </w:rPr>
        <w:lastRenderedPageBreak/>
        <w:t>tailored diabetes educational interventions improved glycaemic control with a pooled effect size (ES) of -0.29 (95% CI: -0.46 to -0.13; Nam et al.). Ricci-Cabelo et al. reported that 59% of studies observed significant improvements in HbA1c and 57% of studies observed improvements in fasting blood sugar levels.</w:t>
      </w:r>
    </w:p>
    <w:p w14:paraId="657BA7FF" w14:textId="7A83E129" w:rsidR="004876CA" w:rsidRDefault="004876CA" w:rsidP="4370F8F3">
      <w:pPr>
        <w:rPr>
          <w:rFonts w:ascii="Arial" w:eastAsiaTheme="minorEastAsia" w:hAnsi="Arial" w:cs="Arial"/>
        </w:rPr>
      </w:pPr>
      <w:r w:rsidRPr="4370F8F3">
        <w:rPr>
          <w:rFonts w:ascii="Arial" w:eastAsiaTheme="minorEastAsia" w:hAnsi="Arial" w:cs="Arial"/>
        </w:rPr>
        <w:t>P</w:t>
      </w:r>
      <w:r w:rsidR="62AD1B6B" w:rsidRPr="4370F8F3">
        <w:rPr>
          <w:rFonts w:ascii="Arial" w:eastAsiaTheme="minorEastAsia" w:hAnsi="Arial" w:cs="Arial"/>
        </w:rPr>
        <w:t>eer</w:t>
      </w:r>
      <w:r w:rsidRPr="4370F8F3">
        <w:rPr>
          <w:rFonts w:ascii="Arial" w:eastAsiaTheme="minorEastAsia" w:hAnsi="Arial" w:cs="Arial"/>
        </w:rPr>
        <w:t xml:space="preserve"> Support: Pharmacist-led medication therapy resulted in a 52.1% reduction in hospital admissions (Mogueo et al., 2020). Empowerment-based interventions, when compared to routine care, were associated with reduced glycated haemoglobin levels, increased diabetes empowerment scores, and increased diabetes knowledge scores (Chen et al., 2021) with peer support interventions resulting in a pooled mean difference of -0.57% for HbA1c.</w:t>
      </w:r>
    </w:p>
    <w:p w14:paraId="27D0CAEB" w14:textId="77777777" w:rsidR="004876CA" w:rsidRDefault="004876CA" w:rsidP="4CB026AF">
      <w:pPr>
        <w:spacing w:line="257" w:lineRule="auto"/>
        <w:rPr>
          <w:rFonts w:ascii="Arial" w:eastAsiaTheme="minorEastAsia" w:hAnsi="Arial" w:cs="Arial"/>
        </w:rPr>
      </w:pPr>
    </w:p>
    <w:p w14:paraId="460C7405" w14:textId="134D0A6D" w:rsidR="4CB026AF" w:rsidRPr="00B56EE0" w:rsidRDefault="79939411" w:rsidP="4CB026AF">
      <w:pPr>
        <w:spacing w:line="257" w:lineRule="auto"/>
        <w:rPr>
          <w:rFonts w:ascii="Arial" w:eastAsiaTheme="minorEastAsia" w:hAnsi="Arial" w:cs="Arial"/>
        </w:rPr>
      </w:pPr>
      <w:r w:rsidRPr="00B56EE0">
        <w:rPr>
          <w:rFonts w:ascii="Arial" w:eastAsiaTheme="minorEastAsia" w:hAnsi="Arial" w:cs="Arial"/>
        </w:rPr>
        <w:t xml:space="preserve">(Note: </w:t>
      </w:r>
      <w:r w:rsidR="2679BD3C" w:rsidRPr="00B56EE0">
        <w:rPr>
          <w:rFonts w:ascii="Arial" w:eastAsiaTheme="minorEastAsia" w:hAnsi="Arial" w:cs="Arial"/>
        </w:rPr>
        <w:t>Summary table detailing</w:t>
      </w:r>
      <w:r w:rsidR="1690C0B2" w:rsidRPr="00B56EE0">
        <w:rPr>
          <w:rFonts w:ascii="Arial" w:eastAsiaTheme="minorEastAsia" w:hAnsi="Arial" w:cs="Arial"/>
        </w:rPr>
        <w:t xml:space="preserve"> the </w:t>
      </w:r>
      <w:r w:rsidR="2679BD3C" w:rsidRPr="00B56EE0">
        <w:rPr>
          <w:rFonts w:ascii="Arial" w:eastAsiaTheme="minorEastAsia" w:hAnsi="Arial" w:cs="Arial"/>
        </w:rPr>
        <w:t>more significant</w:t>
      </w:r>
      <w:r w:rsidR="1690C0B2" w:rsidRPr="00B56EE0">
        <w:rPr>
          <w:rFonts w:ascii="Arial" w:eastAsiaTheme="minorEastAsia" w:hAnsi="Arial" w:cs="Arial"/>
        </w:rPr>
        <w:t xml:space="preserve"> impacts of personalised care can be found in Appendix </w:t>
      </w:r>
      <w:r w:rsidR="001B698D">
        <w:rPr>
          <w:rFonts w:ascii="Arial" w:eastAsiaTheme="minorEastAsia" w:hAnsi="Arial" w:cs="Arial"/>
        </w:rPr>
        <w:t>4</w:t>
      </w:r>
      <w:r w:rsidR="7085A1CA" w:rsidRPr="00B56EE0">
        <w:rPr>
          <w:rFonts w:ascii="Arial" w:eastAsiaTheme="minorEastAsia" w:hAnsi="Arial" w:cs="Arial"/>
        </w:rPr>
        <w:t>)</w:t>
      </w:r>
      <w:r w:rsidR="1690C0B2" w:rsidRPr="00B56EE0">
        <w:rPr>
          <w:rFonts w:ascii="Arial" w:eastAsiaTheme="minorEastAsia" w:hAnsi="Arial" w:cs="Arial"/>
        </w:rPr>
        <w:t>.</w:t>
      </w:r>
    </w:p>
    <w:p w14:paraId="6D03D1A4" w14:textId="663A58CD" w:rsidR="245F686B" w:rsidRPr="00B56EE0" w:rsidRDefault="245F686B" w:rsidP="245F686B">
      <w:pPr>
        <w:rPr>
          <w:rFonts w:ascii="Arial" w:eastAsiaTheme="minorEastAsia" w:hAnsi="Arial" w:cs="Arial"/>
        </w:rPr>
      </w:pPr>
    </w:p>
    <w:p w14:paraId="2F505ADB" w14:textId="34AA31E3" w:rsidR="7F7C63CE" w:rsidRPr="00B56EE0" w:rsidRDefault="7F7C63CE" w:rsidP="005D0347">
      <w:pPr>
        <w:pStyle w:val="Heading2"/>
      </w:pPr>
      <w:r w:rsidRPr="00B56EE0">
        <w:t xml:space="preserve">Mediating Factors – Telehealth </w:t>
      </w:r>
      <w:r w:rsidR="2348ABA4" w:rsidRPr="00B56EE0">
        <w:t>(</w:t>
      </w:r>
      <w:r w:rsidRPr="00B56EE0">
        <w:t>Diabetes</w:t>
      </w:r>
      <w:r w:rsidR="73AA50D2" w:rsidRPr="00B56EE0">
        <w:t>)</w:t>
      </w:r>
    </w:p>
    <w:p w14:paraId="22B3E555" w14:textId="7FBFC832" w:rsidR="1FB30FB0" w:rsidRPr="00B56EE0" w:rsidRDefault="1FB30FB0" w:rsidP="497885ED">
      <w:pPr>
        <w:spacing w:line="257" w:lineRule="auto"/>
        <w:rPr>
          <w:rFonts w:ascii="Arial" w:eastAsia="Calibri" w:hAnsi="Arial" w:cs="Arial"/>
        </w:rPr>
      </w:pPr>
      <w:r w:rsidRPr="00B56EE0">
        <w:rPr>
          <w:rFonts w:ascii="Arial" w:eastAsia="Calibri" w:hAnsi="Arial" w:cs="Arial"/>
        </w:rPr>
        <w:t>The following factors have been identified as impacting the effectiveness of their respective interventions</w:t>
      </w:r>
      <w:r w:rsidR="51B1638D" w:rsidRPr="00B56EE0">
        <w:rPr>
          <w:rFonts w:ascii="Arial" w:eastAsia="Calibri" w:hAnsi="Arial" w:cs="Arial"/>
        </w:rPr>
        <w:t>.</w:t>
      </w:r>
    </w:p>
    <w:p w14:paraId="6B763C0E" w14:textId="439CB3AC" w:rsidR="7F7C63CE" w:rsidRPr="003A5567" w:rsidRDefault="7F7C63CE" w:rsidP="003A5567">
      <w:pPr>
        <w:rPr>
          <w:rFonts w:ascii="Arial" w:eastAsia="Arial" w:hAnsi="Arial" w:cs="Arial"/>
        </w:rPr>
      </w:pPr>
      <w:r w:rsidRPr="4370F8F3">
        <w:rPr>
          <w:rFonts w:ascii="Arial" w:eastAsia="Arial" w:hAnsi="Arial" w:cs="Arial"/>
        </w:rPr>
        <w:t xml:space="preserve">Self-monitoring: In McLean, G. </w:t>
      </w:r>
      <w:r w:rsidRPr="4370F8F3">
        <w:rPr>
          <w:rFonts w:ascii="Arial" w:eastAsia="Arial" w:hAnsi="Arial" w:cs="Arial"/>
          <w:i/>
          <w:iCs/>
        </w:rPr>
        <w:t>et al.</w:t>
      </w:r>
      <w:r w:rsidRPr="4370F8F3">
        <w:rPr>
          <w:rFonts w:ascii="Arial" w:eastAsia="Arial" w:hAnsi="Arial" w:cs="Arial"/>
        </w:rPr>
        <w:t xml:space="preserve"> (2016), it was found that self-monitoring increased the effectiveness of telehealth/decision support interventions (-4.02, 95% CI -2.93 to -5.12) compared to no self-monitoring (-0.88, 95% CI 0.05 to -1.80). In Pal, K. et al. (2013), it was also found that prompt self-monitoring of behavioural outcomes and providing feedback on performance were associated with more positive outcomes.</w:t>
      </w:r>
    </w:p>
    <w:p w14:paraId="6E2E1F10" w14:textId="06432013" w:rsidR="7F7C63CE" w:rsidRPr="003A5567" w:rsidRDefault="7F7C63CE" w:rsidP="003A5567">
      <w:pPr>
        <w:rPr>
          <w:rFonts w:ascii="Arial" w:eastAsia="Arial" w:hAnsi="Arial" w:cs="Arial"/>
        </w:rPr>
      </w:pPr>
      <w:r w:rsidRPr="003A5567">
        <w:rPr>
          <w:rFonts w:ascii="Arial" w:eastAsia="Arial" w:hAnsi="Arial" w:cs="Arial"/>
        </w:rPr>
        <w:t xml:space="preserve">Duration of the intervention: In Pal, K. et al. (2013), they found that shorter studies with short-term follow-up appeared to have a larger effect size for HbA1c. In Hadjiconstantinou, M. </w:t>
      </w:r>
      <w:r w:rsidRPr="003A5567">
        <w:rPr>
          <w:rFonts w:ascii="Arial" w:eastAsia="Arial" w:hAnsi="Arial" w:cs="Arial"/>
          <w:i/>
          <w:iCs/>
        </w:rPr>
        <w:t>et al.</w:t>
      </w:r>
      <w:r w:rsidRPr="003A5567">
        <w:rPr>
          <w:rFonts w:ascii="Arial" w:eastAsia="Arial" w:hAnsi="Arial" w:cs="Arial"/>
        </w:rPr>
        <w:t xml:space="preserve"> (2016), they discovered that the interventions that ran between 2 and 6 months showed significant improvement in distress or depression.</w:t>
      </w:r>
    </w:p>
    <w:p w14:paraId="1F381705" w14:textId="00E857F0" w:rsidR="7F7C63CE" w:rsidRPr="003A5567" w:rsidRDefault="7F7C63CE" w:rsidP="4370F8F3">
      <w:pPr>
        <w:rPr>
          <w:rFonts w:ascii="Arial" w:eastAsia="Arial" w:hAnsi="Arial" w:cs="Arial"/>
        </w:rPr>
      </w:pPr>
      <w:r w:rsidRPr="4370F8F3">
        <w:rPr>
          <w:rFonts w:ascii="Arial" w:eastAsia="Arial" w:hAnsi="Arial" w:cs="Arial"/>
        </w:rPr>
        <w:t>Age and duration of diagnosis: Wu, I.X. et al. (2018) found that a subgroup of T2DM patients (disease duration &lt;8.5 years) appeared to benefit more from S</w:t>
      </w:r>
      <w:r w:rsidR="46E2AEC5" w:rsidRPr="4370F8F3">
        <w:rPr>
          <w:rFonts w:ascii="Arial" w:eastAsia="Arial" w:hAnsi="Arial" w:cs="Arial"/>
        </w:rPr>
        <w:t xml:space="preserve">martphone </w:t>
      </w:r>
      <w:r w:rsidRPr="4370F8F3">
        <w:rPr>
          <w:rFonts w:ascii="Arial" w:eastAsia="Arial" w:hAnsi="Arial" w:cs="Arial"/>
        </w:rPr>
        <w:t>T</w:t>
      </w:r>
      <w:r w:rsidR="637B01BC" w:rsidRPr="4370F8F3">
        <w:rPr>
          <w:rFonts w:ascii="Arial" w:eastAsia="Arial" w:hAnsi="Arial" w:cs="Arial"/>
        </w:rPr>
        <w:t>echnology</w:t>
      </w:r>
      <w:r w:rsidRPr="4370F8F3">
        <w:rPr>
          <w:rFonts w:ascii="Arial" w:eastAsia="Arial" w:hAnsi="Arial" w:cs="Arial"/>
        </w:rPr>
        <w:t xml:space="preserve"> interventions. In Wu, I.X. et al. (2018), it was also found that </w:t>
      </w:r>
      <w:r w:rsidR="1375D75E" w:rsidRPr="4370F8F3">
        <w:rPr>
          <w:rFonts w:ascii="Arial" w:eastAsia="Arial" w:hAnsi="Arial" w:cs="Arial"/>
        </w:rPr>
        <w:t>Smartphone Technology</w:t>
      </w:r>
      <w:r w:rsidRPr="4370F8F3">
        <w:rPr>
          <w:rFonts w:ascii="Arial" w:eastAsia="Arial" w:hAnsi="Arial" w:cs="Arial"/>
        </w:rPr>
        <w:t xml:space="preserve"> interventions may provide a similar benefit to both younger and older T2DM patients.</w:t>
      </w:r>
    </w:p>
    <w:p w14:paraId="5CC4CE43" w14:textId="00BF03D5" w:rsidR="7F7C63CE" w:rsidRPr="003A5567" w:rsidRDefault="7F7C63CE" w:rsidP="003A5567">
      <w:pPr>
        <w:rPr>
          <w:rFonts w:ascii="Arial" w:eastAsia="Arial" w:hAnsi="Arial" w:cs="Arial"/>
        </w:rPr>
      </w:pPr>
      <w:r w:rsidRPr="003A5567">
        <w:rPr>
          <w:rFonts w:ascii="Arial" w:eastAsia="Arial" w:hAnsi="Arial" w:cs="Arial"/>
        </w:rPr>
        <w:t xml:space="preserve">Intervention delivery: In Hadjiconstantinou, M. </w:t>
      </w:r>
      <w:r w:rsidRPr="003A5567">
        <w:rPr>
          <w:rFonts w:ascii="Arial" w:eastAsia="Arial" w:hAnsi="Arial" w:cs="Arial"/>
          <w:i/>
          <w:iCs/>
        </w:rPr>
        <w:t>et al.</w:t>
      </w:r>
      <w:r w:rsidRPr="003A5567">
        <w:rPr>
          <w:rFonts w:ascii="Arial" w:eastAsia="Arial" w:hAnsi="Arial" w:cs="Arial"/>
        </w:rPr>
        <w:t xml:space="preserve"> (2016), the majority of studies that provided professional support showed more promising results than those providing non-professional support. Whilst Pal, K. et al. (2013), found that interventions delivered via mobile phones performed better than interventions delivered at home.</w:t>
      </w:r>
    </w:p>
    <w:p w14:paraId="7CAE6982" w14:textId="135B2A9A" w:rsidR="7F7C63CE" w:rsidRPr="00B56EE0" w:rsidRDefault="7F7C63CE" w:rsidP="497885ED">
      <w:pPr>
        <w:spacing w:line="257" w:lineRule="auto"/>
        <w:rPr>
          <w:rFonts w:ascii="Arial" w:hAnsi="Arial" w:cs="Arial"/>
        </w:rPr>
      </w:pPr>
      <w:r w:rsidRPr="00B56EE0">
        <w:rPr>
          <w:rFonts w:ascii="Arial" w:eastAsia="Calibri" w:hAnsi="Arial" w:cs="Arial"/>
        </w:rPr>
        <w:t xml:space="preserve"> </w:t>
      </w:r>
    </w:p>
    <w:p w14:paraId="7EF0C8A2" w14:textId="584F68DE" w:rsidR="7F7C63CE" w:rsidRPr="00B56EE0" w:rsidRDefault="7F7C63CE" w:rsidP="005D0347">
      <w:pPr>
        <w:pStyle w:val="Heading2"/>
      </w:pPr>
      <w:r w:rsidRPr="00B56EE0">
        <w:t xml:space="preserve">Mediating Factors – Peer Support </w:t>
      </w:r>
      <w:r w:rsidR="28707D66" w:rsidRPr="00B56EE0">
        <w:t>(</w:t>
      </w:r>
      <w:r w:rsidRPr="00B56EE0">
        <w:t>Diabetes</w:t>
      </w:r>
      <w:r w:rsidR="28707D66" w:rsidRPr="00B56EE0">
        <w:t>)</w:t>
      </w:r>
    </w:p>
    <w:p w14:paraId="597BE02F" w14:textId="714EBA41" w:rsidR="7F7C63CE" w:rsidRPr="003A5567" w:rsidRDefault="7F7C63CE" w:rsidP="003A5567">
      <w:pPr>
        <w:tabs>
          <w:tab w:val="left" w:pos="720"/>
        </w:tabs>
        <w:spacing w:line="257" w:lineRule="auto"/>
        <w:rPr>
          <w:rFonts w:ascii="Arial" w:eastAsia="Calibri" w:hAnsi="Arial" w:cs="Arial"/>
        </w:rPr>
      </w:pPr>
      <w:r w:rsidRPr="003A5567">
        <w:rPr>
          <w:rFonts w:ascii="Arial" w:eastAsia="Calibri" w:hAnsi="Arial" w:cs="Arial"/>
        </w:rPr>
        <w:t>Baseline HbA1c levels: Qi, L. et al. (2015) found that the reduction in HbA1c levels was greater among patients with a baseline HbA1c level ≥ 8.5% and between 7.5 ~ 8.5%, compared to patients with a baseline HbA1c level &lt; 7.5%. This suggests that peer support interventions may be more effective for patients with poor glycaemic control than for those with better glycaemic control.</w:t>
      </w:r>
    </w:p>
    <w:p w14:paraId="422C7BDE" w14:textId="0E35B489" w:rsidR="7F7C63CE" w:rsidRPr="003A5567" w:rsidRDefault="7F7C63CE" w:rsidP="003A5567">
      <w:pPr>
        <w:tabs>
          <w:tab w:val="left" w:pos="720"/>
        </w:tabs>
        <w:spacing w:line="257" w:lineRule="auto"/>
        <w:rPr>
          <w:rFonts w:ascii="Arial" w:eastAsia="Calibri" w:hAnsi="Arial" w:cs="Arial"/>
        </w:rPr>
      </w:pPr>
      <w:r w:rsidRPr="003A5567">
        <w:rPr>
          <w:rFonts w:ascii="Arial" w:eastAsia="Calibri" w:hAnsi="Arial" w:cs="Arial"/>
        </w:rPr>
        <w:lastRenderedPageBreak/>
        <w:t>Intervention structure: The same study reported that patients provided with individual intervention responded by a greater reduction in HbA1c level than patients provided with group session education or a combination of group and individual education. This suggests that individual peer support interventions may be more effective in reducing HbA1c levels.</w:t>
      </w:r>
    </w:p>
    <w:p w14:paraId="587E6D4B" w14:textId="53431FDA" w:rsidR="7F7C63CE" w:rsidRPr="003A5567" w:rsidRDefault="7F7C63CE" w:rsidP="003A5567">
      <w:pPr>
        <w:tabs>
          <w:tab w:val="left" w:pos="720"/>
        </w:tabs>
        <w:spacing w:line="257" w:lineRule="auto"/>
        <w:rPr>
          <w:rFonts w:ascii="Arial" w:eastAsia="Calibri" w:hAnsi="Arial" w:cs="Arial"/>
        </w:rPr>
      </w:pPr>
      <w:r w:rsidRPr="003A5567">
        <w:rPr>
          <w:rFonts w:ascii="Arial" w:eastAsia="Calibri" w:hAnsi="Arial" w:cs="Arial"/>
        </w:rPr>
        <w:t>Frequency of contact: Qi, L. et al. (2015) found that programs with a high or moderate frequency of contact reported a significant reduction in HbA1c levels compared with usual care, while programs with a low frequency of contact showed no significant reduction in HbA1c levels. This suggests that the frequency of contact is a key feature of the effectiveness of peer support interventions, and that only moderate or intensive interventions should be implemented.</w:t>
      </w:r>
    </w:p>
    <w:p w14:paraId="6B536FAE" w14:textId="031417EE" w:rsidR="7F7C63CE" w:rsidRPr="003A5567" w:rsidRDefault="7F7C63CE" w:rsidP="003A5567">
      <w:pPr>
        <w:tabs>
          <w:tab w:val="left" w:pos="720"/>
        </w:tabs>
        <w:spacing w:line="257" w:lineRule="auto"/>
        <w:rPr>
          <w:rFonts w:ascii="Arial" w:eastAsia="Calibri" w:hAnsi="Arial" w:cs="Arial"/>
        </w:rPr>
      </w:pPr>
      <w:r w:rsidRPr="003A5567">
        <w:rPr>
          <w:rFonts w:ascii="Arial" w:eastAsia="Calibri" w:hAnsi="Arial" w:cs="Arial"/>
        </w:rPr>
        <w:t>Mode of delivery: There was no significant difference between the impact of community health workers or peer coaches as peer supporters. This suggests that both modes of delivery could be potential peer supporters based on different settings and populations.</w:t>
      </w:r>
    </w:p>
    <w:p w14:paraId="0B24F4E2" w14:textId="2742E34A" w:rsidR="7F7C63CE" w:rsidRPr="00B56EE0" w:rsidRDefault="7F7C63CE" w:rsidP="497885ED">
      <w:pPr>
        <w:spacing w:line="257" w:lineRule="auto"/>
        <w:rPr>
          <w:rFonts w:ascii="Arial" w:hAnsi="Arial" w:cs="Arial"/>
        </w:rPr>
      </w:pPr>
      <w:r w:rsidRPr="00B56EE0">
        <w:rPr>
          <w:rFonts w:ascii="Arial" w:eastAsia="Calibri" w:hAnsi="Arial" w:cs="Arial"/>
        </w:rPr>
        <w:t xml:space="preserve"> </w:t>
      </w:r>
    </w:p>
    <w:p w14:paraId="2C81ECBA" w14:textId="6DA3365C" w:rsidR="7F7C63CE" w:rsidRPr="00B56EE0" w:rsidRDefault="7F7C63CE" w:rsidP="005D0347">
      <w:pPr>
        <w:pStyle w:val="Heading2"/>
      </w:pPr>
      <w:r w:rsidRPr="00B56EE0">
        <w:t xml:space="preserve">Mediating Factors – Patient Education </w:t>
      </w:r>
      <w:r w:rsidR="3EA66D52" w:rsidRPr="00B56EE0">
        <w:t>(</w:t>
      </w:r>
      <w:r w:rsidRPr="00B56EE0">
        <w:t>Diabetes</w:t>
      </w:r>
      <w:r w:rsidR="2288A110" w:rsidRPr="00B56EE0">
        <w:t>)</w:t>
      </w:r>
    </w:p>
    <w:p w14:paraId="29627B06" w14:textId="2753CE5B" w:rsidR="7F7C63CE" w:rsidRPr="003A5567" w:rsidRDefault="7F7C63CE" w:rsidP="003A5567">
      <w:pPr>
        <w:rPr>
          <w:rFonts w:ascii="Arial" w:eastAsia="Arial" w:hAnsi="Arial" w:cs="Arial"/>
        </w:rPr>
      </w:pPr>
      <w:r w:rsidRPr="003A5567">
        <w:rPr>
          <w:rFonts w:ascii="Arial" w:eastAsia="Arial" w:hAnsi="Arial" w:cs="Arial"/>
        </w:rPr>
        <w:t>Health Literacy: People with low health literacy generally achieved greater disease-specific knowledge gains than those with high health literacy, indicating that the level of health literacy is a mediating factor in patient education effectiveness (Dinh et al., 2016).</w:t>
      </w:r>
    </w:p>
    <w:p w14:paraId="6B3887FA" w14:textId="6A8789BC" w:rsidR="7F7C63CE" w:rsidRPr="003A5567" w:rsidRDefault="7F7C63CE" w:rsidP="003A5567">
      <w:pPr>
        <w:rPr>
          <w:rFonts w:ascii="Arial" w:eastAsia="Arial" w:hAnsi="Arial" w:cs="Arial"/>
        </w:rPr>
      </w:pPr>
      <w:r w:rsidRPr="003A5567">
        <w:rPr>
          <w:rFonts w:ascii="Arial" w:eastAsia="Arial" w:hAnsi="Arial" w:cs="Arial"/>
        </w:rPr>
        <w:t xml:space="preserve">Setting: Clinic or hospital-based diabetes educational centre settings were found to be more effective in reducing HbA1c levels compared to community-based settings, though this difference was not statistically significant (Nam, S. </w:t>
      </w:r>
      <w:r w:rsidRPr="003A5567">
        <w:rPr>
          <w:rFonts w:ascii="Arial" w:eastAsia="Arial" w:hAnsi="Arial" w:cs="Arial"/>
          <w:i/>
          <w:iCs/>
        </w:rPr>
        <w:t>et al.</w:t>
      </w:r>
      <w:r w:rsidRPr="003A5567">
        <w:rPr>
          <w:rFonts w:ascii="Arial" w:eastAsia="Arial" w:hAnsi="Arial" w:cs="Arial"/>
        </w:rPr>
        <w:t xml:space="preserve"> 2012).</w:t>
      </w:r>
    </w:p>
    <w:p w14:paraId="32C6E08F" w14:textId="3FD95427" w:rsidR="7F7C63CE" w:rsidRPr="003A5567" w:rsidRDefault="7F7C63CE" w:rsidP="003A5567">
      <w:pPr>
        <w:rPr>
          <w:rFonts w:ascii="Arial" w:eastAsia="Arial" w:hAnsi="Arial" w:cs="Arial"/>
        </w:rPr>
      </w:pPr>
      <w:r w:rsidRPr="003A5567">
        <w:rPr>
          <w:rFonts w:ascii="Arial" w:eastAsia="Arial" w:hAnsi="Arial" w:cs="Arial"/>
        </w:rPr>
        <w:t xml:space="preserve">Baseline HbA1c level: This was found to affect the effectiveness of culturally tailored interventions, with the intervention being more effective for those with baseline HbA1c level equal to or less than 8.5% (Nam, S. </w:t>
      </w:r>
      <w:r w:rsidRPr="003A5567">
        <w:rPr>
          <w:rFonts w:ascii="Arial" w:eastAsia="Arial" w:hAnsi="Arial" w:cs="Arial"/>
          <w:i/>
          <w:iCs/>
        </w:rPr>
        <w:t>et al.</w:t>
      </w:r>
      <w:r w:rsidRPr="003A5567">
        <w:rPr>
          <w:rFonts w:ascii="Arial" w:eastAsia="Arial" w:hAnsi="Arial" w:cs="Arial"/>
        </w:rPr>
        <w:t xml:space="preserve"> 2012).</w:t>
      </w:r>
    </w:p>
    <w:p w14:paraId="3C253A12" w14:textId="4AD81A5A" w:rsidR="7F7C63CE" w:rsidRPr="003A5567" w:rsidRDefault="7F7C63CE" w:rsidP="003A5567">
      <w:pPr>
        <w:rPr>
          <w:rFonts w:ascii="Arial" w:eastAsia="Arial" w:hAnsi="Arial" w:cs="Arial"/>
        </w:rPr>
      </w:pPr>
      <w:r w:rsidRPr="003A5567">
        <w:rPr>
          <w:rFonts w:ascii="Arial" w:eastAsia="Arial" w:hAnsi="Arial" w:cs="Arial"/>
        </w:rPr>
        <w:t>Face-to-face patient education: This was found to be more effective in improving glycaemic control than telecommunication-based formats, although telecommunication programs have the potential to improve attrition rates (Ricci-Cabello et al, 2014).</w:t>
      </w:r>
    </w:p>
    <w:p w14:paraId="25B46C52" w14:textId="670841B3" w:rsidR="7F7C63CE" w:rsidRPr="003A5567" w:rsidRDefault="7F7C63CE" w:rsidP="003A5567">
      <w:pPr>
        <w:rPr>
          <w:rFonts w:ascii="Arial" w:eastAsia="Arial" w:hAnsi="Arial" w:cs="Arial"/>
        </w:rPr>
      </w:pPr>
      <w:r w:rsidRPr="003A5567">
        <w:rPr>
          <w:rFonts w:ascii="Arial" w:eastAsia="Arial" w:hAnsi="Arial" w:cs="Arial"/>
        </w:rPr>
        <w:t>Peer providers: Their involvement produced better results, as they provide a more credible source of information, empower those involved, and reinforce learning through ongoing contact (Ricci-Cabello et al, 2014).</w:t>
      </w:r>
    </w:p>
    <w:p w14:paraId="38AC0FFF" w14:textId="0068BAA9" w:rsidR="7F7C63CE" w:rsidRPr="003A5567" w:rsidRDefault="7F7C63CE" w:rsidP="003A5567">
      <w:pPr>
        <w:rPr>
          <w:rFonts w:ascii="Arial" w:eastAsia="Arial" w:hAnsi="Arial" w:cs="Arial"/>
        </w:rPr>
      </w:pPr>
      <w:r w:rsidRPr="003A5567">
        <w:rPr>
          <w:rFonts w:ascii="Arial" w:eastAsia="Arial" w:hAnsi="Arial" w:cs="Arial"/>
        </w:rPr>
        <w:t>Intervention Complexity: Less complex interventions led to greater improvements in glycaemic control (Ricci-Cabello et al, 2014)</w:t>
      </w:r>
    </w:p>
    <w:p w14:paraId="6E289957" w14:textId="2DBD9CB3" w:rsidR="2B4EEB98" w:rsidRDefault="7F7C63CE" w:rsidP="2B4EEB98">
      <w:pPr>
        <w:rPr>
          <w:rFonts w:ascii="Arial" w:eastAsia="Arial" w:hAnsi="Arial" w:cs="Arial"/>
        </w:rPr>
      </w:pPr>
      <w:r w:rsidRPr="003A5567">
        <w:rPr>
          <w:rFonts w:ascii="Arial" w:eastAsia="Arial" w:hAnsi="Arial" w:cs="Arial"/>
        </w:rPr>
        <w:t>Backed by theory: Theory-based interventions were found to produce more effects than non-theory-based interventions (Chen, Y. et al. 2021)</w:t>
      </w:r>
    </w:p>
    <w:p w14:paraId="22345BF9" w14:textId="77777777" w:rsidR="001B698D" w:rsidRPr="001B698D" w:rsidRDefault="001B698D" w:rsidP="2B4EEB98">
      <w:pPr>
        <w:rPr>
          <w:rFonts w:ascii="Arial" w:eastAsia="Arial" w:hAnsi="Arial" w:cs="Arial"/>
        </w:rPr>
      </w:pPr>
    </w:p>
    <w:p w14:paraId="5EC2C1D5" w14:textId="2821D18E" w:rsidR="7E99AE75" w:rsidRPr="008D78A5" w:rsidRDefault="7E99AE75" w:rsidP="008D78A5">
      <w:pPr>
        <w:pStyle w:val="Heading2"/>
        <w:rPr>
          <w:sz w:val="32"/>
          <w:szCs w:val="32"/>
        </w:rPr>
      </w:pPr>
      <w:r w:rsidRPr="008D78A5">
        <w:rPr>
          <w:sz w:val="32"/>
          <w:szCs w:val="32"/>
        </w:rPr>
        <w:t xml:space="preserve">MSK </w:t>
      </w:r>
    </w:p>
    <w:p w14:paraId="2FF6D72E" w14:textId="1B2BEAF4" w:rsidR="2CA5A012" w:rsidRPr="00B56EE0" w:rsidRDefault="2CA5A012" w:rsidP="06F535C0">
      <w:pPr>
        <w:pStyle w:val="Heading3"/>
      </w:pPr>
      <w:r w:rsidRPr="00B56EE0">
        <w:t>MSK synthesis: 8 papers showing positive effects</w:t>
      </w:r>
    </w:p>
    <w:p w14:paraId="7EC14920" w14:textId="060FFD2D" w:rsidR="2CA5A012" w:rsidRPr="00B56EE0" w:rsidRDefault="2CA5A012" w:rsidP="06F535C0">
      <w:pPr>
        <w:pStyle w:val="Heading3"/>
        <w:rPr>
          <w:sz w:val="22"/>
          <w:szCs w:val="22"/>
        </w:rPr>
      </w:pPr>
      <w:r w:rsidRPr="00B56EE0">
        <w:rPr>
          <w:sz w:val="22"/>
          <w:szCs w:val="22"/>
        </w:rPr>
        <w:t>Variability</w:t>
      </w:r>
      <w:r w:rsidRPr="00B56EE0">
        <w:t xml:space="preserve"> in the papers</w:t>
      </w:r>
    </w:p>
    <w:p w14:paraId="7EE59383" w14:textId="51A465CA"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6 x Systematic Review</w:t>
      </w:r>
    </w:p>
    <w:p w14:paraId="779D81AE"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2 x meta-analysis</w:t>
      </w:r>
    </w:p>
    <w:p w14:paraId="3AB87B3E" w14:textId="77777777" w:rsidR="00EA481B"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lastRenderedPageBreak/>
        <w:t>2 x &lt;18</w:t>
      </w:r>
    </w:p>
    <w:p w14:paraId="4AE44470" w14:textId="1EA4CD0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6 x adult</w:t>
      </w:r>
    </w:p>
    <w:p w14:paraId="51A2BE92"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variety of conditions, including osteoporosis, arthritis and lower back pain</w:t>
      </w:r>
    </w:p>
    <w:p w14:paraId="6A8C2282"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participant numbers ranged from 665 to 8539</w:t>
      </w:r>
    </w:p>
    <w:p w14:paraId="1C3ED7E1"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number of included studies ranged from 7 to 46</w:t>
      </w:r>
    </w:p>
    <w:p w14:paraId="0B6F4349"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variety of settings</w:t>
      </w:r>
    </w:p>
    <w:p w14:paraId="468AE13A" w14:textId="1FB37AFD"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Papers mostly looked at SSM, with one for SDM</w:t>
      </w:r>
    </w:p>
    <w:p w14:paraId="2A5C1F8C"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 xml:space="preserve">use of numerous interventions </w:t>
      </w:r>
    </w:p>
    <w:p w14:paraId="14AA24FF" w14:textId="77777777" w:rsidR="2CA5A012" w:rsidRPr="00B56EE0" w:rsidRDefault="2CA5A012" w:rsidP="001C671B">
      <w:pPr>
        <w:pStyle w:val="ListParagraph"/>
        <w:numPr>
          <w:ilvl w:val="1"/>
          <w:numId w:val="6"/>
        </w:numPr>
        <w:rPr>
          <w:rFonts w:ascii="Arial" w:hAnsi="Arial" w:cs="Arial"/>
          <w:color w:val="212121"/>
        </w:rPr>
      </w:pPr>
      <w:r w:rsidRPr="00B56EE0">
        <w:rPr>
          <w:rFonts w:ascii="Arial" w:hAnsi="Arial" w:cs="Arial"/>
          <w:color w:val="212121"/>
        </w:rPr>
        <w:t>3 x self-management education</w:t>
      </w:r>
    </w:p>
    <w:p w14:paraId="35A530D7" w14:textId="77777777" w:rsidR="2CA5A012" w:rsidRPr="00B56EE0" w:rsidRDefault="2CA5A012" w:rsidP="001C671B">
      <w:pPr>
        <w:pStyle w:val="ListParagraph"/>
        <w:numPr>
          <w:ilvl w:val="1"/>
          <w:numId w:val="6"/>
        </w:numPr>
        <w:rPr>
          <w:rFonts w:ascii="Arial" w:hAnsi="Arial" w:cs="Arial"/>
          <w:color w:val="212121"/>
        </w:rPr>
      </w:pPr>
      <w:r w:rsidRPr="00B56EE0">
        <w:rPr>
          <w:rFonts w:ascii="Arial" w:hAnsi="Arial" w:cs="Arial"/>
          <w:color w:val="212121"/>
        </w:rPr>
        <w:t>3 x technology enabled</w:t>
      </w:r>
    </w:p>
    <w:p w14:paraId="1789E1D4" w14:textId="77777777" w:rsidR="2CA5A012" w:rsidRPr="00B56EE0" w:rsidRDefault="2CA5A012" w:rsidP="001C671B">
      <w:pPr>
        <w:pStyle w:val="ListParagraph"/>
        <w:numPr>
          <w:ilvl w:val="1"/>
          <w:numId w:val="6"/>
        </w:numPr>
        <w:rPr>
          <w:rFonts w:ascii="Arial" w:hAnsi="Arial" w:cs="Arial"/>
          <w:color w:val="212121"/>
        </w:rPr>
      </w:pPr>
      <w:r w:rsidRPr="00B56EE0">
        <w:rPr>
          <w:rFonts w:ascii="Arial" w:hAnsi="Arial" w:cs="Arial"/>
          <w:color w:val="212121"/>
        </w:rPr>
        <w:t>1 x decision aids</w:t>
      </w:r>
    </w:p>
    <w:p w14:paraId="579CA566" w14:textId="38322F5E" w:rsidR="06F535C0" w:rsidRPr="00B56EE0" w:rsidRDefault="2CA5A012" w:rsidP="001C671B">
      <w:pPr>
        <w:pStyle w:val="ListParagraph"/>
        <w:numPr>
          <w:ilvl w:val="1"/>
          <w:numId w:val="6"/>
        </w:numPr>
        <w:rPr>
          <w:rFonts w:ascii="Arial" w:hAnsi="Arial" w:cs="Arial"/>
          <w:color w:val="212121"/>
        </w:rPr>
      </w:pPr>
      <w:r w:rsidRPr="00B56EE0">
        <w:rPr>
          <w:rFonts w:ascii="Arial" w:hAnsi="Arial" w:cs="Arial"/>
          <w:color w:val="212121"/>
        </w:rPr>
        <w:t>1 x reflection</w:t>
      </w:r>
    </w:p>
    <w:p w14:paraId="35B2B5B3" w14:textId="458632FA" w:rsidR="00EA481B" w:rsidRPr="00B56EE0" w:rsidRDefault="2CA5A012" w:rsidP="06F535C0">
      <w:pPr>
        <w:pStyle w:val="Heading3"/>
      </w:pPr>
      <w:r w:rsidRPr="00B56EE0">
        <w:t>Areas of commonality</w:t>
      </w:r>
    </w:p>
    <w:p w14:paraId="6CEFDD98"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 xml:space="preserve">Multi-study papers </w:t>
      </w:r>
    </w:p>
    <w:p w14:paraId="57FFC743"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Telehealth (including = positive impacts on patient self-management expertise and physical health/ activity levels as well as level of pain</w:t>
      </w:r>
    </w:p>
    <w:p w14:paraId="00EA2FDF"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SSM interventions broadly positive outcomes</w:t>
      </w:r>
    </w:p>
    <w:p w14:paraId="5875BCA0" w14:textId="77777777" w:rsidR="2CA5A012" w:rsidRPr="00B56EE0" w:rsidRDefault="2CA5A012" w:rsidP="06F535C0">
      <w:pPr>
        <w:pStyle w:val="ListParagraph"/>
        <w:rPr>
          <w:rFonts w:ascii="Arial" w:hAnsi="Arial" w:cs="Arial"/>
          <w:color w:val="212121"/>
        </w:rPr>
      </w:pPr>
      <w:r w:rsidRPr="00B56EE0">
        <w:rPr>
          <w:rFonts w:ascii="Arial" w:hAnsi="Arial" w:cs="Arial"/>
          <w:color w:val="212121"/>
        </w:rPr>
        <w:t>Positive outcomes across two areas: pain (clinical) and wellbeing (such as physical/ mental health, satisfaction)</w:t>
      </w:r>
    </w:p>
    <w:p w14:paraId="2EA27832"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 xml:space="preserve">Little support for assertions with regard to healthcare utilisation </w:t>
      </w:r>
    </w:p>
    <w:p w14:paraId="66AE5FD1" w14:textId="77777777"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More research is needed, particularly of high quality</w:t>
      </w:r>
    </w:p>
    <w:p w14:paraId="45040548" w14:textId="4D8C16B3" w:rsidR="2CA5A012" w:rsidRPr="00B56EE0" w:rsidRDefault="2CA5A012" w:rsidP="001C671B">
      <w:pPr>
        <w:pStyle w:val="ListParagraph"/>
        <w:numPr>
          <w:ilvl w:val="0"/>
          <w:numId w:val="6"/>
        </w:numPr>
        <w:rPr>
          <w:rFonts w:ascii="Arial" w:hAnsi="Arial" w:cs="Arial"/>
          <w:color w:val="212121"/>
        </w:rPr>
      </w:pPr>
      <w:r w:rsidRPr="00B56EE0">
        <w:rPr>
          <w:rFonts w:ascii="Arial" w:hAnsi="Arial" w:cs="Arial"/>
          <w:color w:val="212121"/>
        </w:rPr>
        <w:t>Booster sessions generally showed no effect</w:t>
      </w:r>
    </w:p>
    <w:p w14:paraId="28DA2A79" w14:textId="08A52E0F" w:rsidR="06F535C0" w:rsidRPr="00B56EE0" w:rsidRDefault="06F535C0" w:rsidP="06F535C0">
      <w:pPr>
        <w:rPr>
          <w:rFonts w:ascii="Arial" w:hAnsi="Arial" w:cs="Arial"/>
          <w:color w:val="212121"/>
        </w:rPr>
      </w:pPr>
    </w:p>
    <w:p w14:paraId="23DFF338" w14:textId="79EC487B" w:rsidR="7E99AE75" w:rsidRPr="00B56EE0" w:rsidRDefault="2CA5A012" w:rsidP="005D0347">
      <w:pPr>
        <w:pStyle w:val="Heading2"/>
      </w:pPr>
      <w:r w:rsidRPr="00B56EE0">
        <w:t>Types of p</w:t>
      </w:r>
      <w:r w:rsidR="2091BE60" w:rsidRPr="00B56EE0">
        <w:t>ersonalised care i</w:t>
      </w:r>
      <w:r w:rsidR="7E99AE75" w:rsidRPr="00B56EE0">
        <w:t>nterventions</w:t>
      </w:r>
    </w:p>
    <w:p w14:paraId="2918E487" w14:textId="77777777" w:rsidR="001203CD" w:rsidRPr="001203CD" w:rsidRDefault="001203CD" w:rsidP="001203CD">
      <w:pPr>
        <w:spacing w:line="257" w:lineRule="auto"/>
        <w:rPr>
          <w:rFonts w:ascii="Arial" w:eastAsia="Calibri" w:hAnsi="Arial" w:cs="Arial"/>
          <w:bCs/>
        </w:rPr>
      </w:pPr>
      <w:r w:rsidRPr="001203CD">
        <w:rPr>
          <w:rFonts w:ascii="Arial" w:eastAsia="Calibri" w:hAnsi="Arial" w:cs="Arial"/>
          <w:bCs/>
        </w:rPr>
        <w:t>Shared decision-making: Coylewright et al. (2014) focused on using Decision Aids to facilitate shared decision-making between clinicians and patients.</w:t>
      </w:r>
    </w:p>
    <w:p w14:paraId="1C2D3875" w14:textId="34EDFD3D" w:rsidR="001203CD" w:rsidRPr="001203CD" w:rsidRDefault="001203CD" w:rsidP="001203CD">
      <w:pPr>
        <w:spacing w:line="257" w:lineRule="auto"/>
        <w:rPr>
          <w:rFonts w:ascii="Arial" w:eastAsia="Calibri" w:hAnsi="Arial" w:cs="Arial"/>
          <w:bCs/>
        </w:rPr>
      </w:pPr>
      <w:r w:rsidRPr="001203CD">
        <w:rPr>
          <w:rFonts w:ascii="Arial" w:eastAsia="Calibri" w:hAnsi="Arial" w:cs="Arial"/>
          <w:bCs/>
        </w:rPr>
        <w:t>Self-management interventions: Carnes et al. (2012), Donnelly et al. (2020), and Kroon et al. (2014) examined various self-management interventions for chronic musculoskeletal pain, rheumatoid arthritis, and osteoarthritis, respectively.</w:t>
      </w:r>
    </w:p>
    <w:p w14:paraId="0DDBA5F7" w14:textId="77777777" w:rsidR="001203CD" w:rsidRPr="001203CD" w:rsidRDefault="001203CD" w:rsidP="001203CD">
      <w:pPr>
        <w:spacing w:line="257" w:lineRule="auto"/>
        <w:rPr>
          <w:rFonts w:ascii="Arial" w:eastAsia="Calibri" w:hAnsi="Arial" w:cs="Arial"/>
          <w:bCs/>
        </w:rPr>
      </w:pPr>
      <w:r w:rsidRPr="001203CD">
        <w:rPr>
          <w:rFonts w:ascii="Arial" w:eastAsia="Calibri" w:hAnsi="Arial" w:cs="Arial"/>
          <w:bCs/>
        </w:rPr>
        <w:t>eHealth and mobile health technologies: Butler et al. (2021) and Mattison et al. (2022) assessed the effectiveness of eHealth, mobile health, and wearable interventions in supporting specific patient populations.</w:t>
      </w:r>
    </w:p>
    <w:p w14:paraId="3E7AB6D1" w14:textId="77777777" w:rsidR="001203CD" w:rsidRPr="001203CD" w:rsidRDefault="001203CD" w:rsidP="001203CD">
      <w:pPr>
        <w:spacing w:line="257" w:lineRule="auto"/>
        <w:rPr>
          <w:rFonts w:ascii="Arial" w:eastAsia="Calibri" w:hAnsi="Arial" w:cs="Arial"/>
          <w:bCs/>
        </w:rPr>
      </w:pPr>
      <w:r w:rsidRPr="001203CD">
        <w:rPr>
          <w:rFonts w:ascii="Arial" w:eastAsia="Calibri" w:hAnsi="Arial" w:cs="Arial"/>
          <w:bCs/>
        </w:rPr>
        <w:t>Multidisciplinary approaches and structured programs: Buzasi et al. (2021) and Safari et al. (2019) investigated the use of single modality and multidisciplinary approaches for pain management, combining various treatments and theories.</w:t>
      </w:r>
    </w:p>
    <w:p w14:paraId="7466859F" w14:textId="3207D812" w:rsidR="7E99AE75" w:rsidRPr="00B56EE0" w:rsidRDefault="7E99AE75" w:rsidP="2B4EEB98">
      <w:pPr>
        <w:spacing w:line="257" w:lineRule="auto"/>
        <w:rPr>
          <w:rFonts w:ascii="Arial" w:eastAsia="Calibri" w:hAnsi="Arial" w:cs="Arial"/>
          <w:b/>
        </w:rPr>
      </w:pPr>
    </w:p>
    <w:p w14:paraId="54B62E07" w14:textId="394FE143" w:rsidR="7E99AE75" w:rsidRPr="00B56EE0" w:rsidRDefault="3F3965B2" w:rsidP="005D0347">
      <w:pPr>
        <w:pStyle w:val="Heading2"/>
      </w:pPr>
      <w:r w:rsidRPr="00B56EE0">
        <w:t>Intervention effectiveness</w:t>
      </w:r>
    </w:p>
    <w:p w14:paraId="77F26D53" w14:textId="2222A792" w:rsidR="7E99AE75" w:rsidRPr="00821D12" w:rsidRDefault="3F3965B2" w:rsidP="79EC1315">
      <w:pPr>
        <w:spacing w:line="257" w:lineRule="auto"/>
        <w:rPr>
          <w:rFonts w:ascii="Arial" w:eastAsia="Arial" w:hAnsi="Arial" w:cs="Arial"/>
        </w:rPr>
      </w:pPr>
      <w:r w:rsidRPr="00821D12">
        <w:rPr>
          <w:rFonts w:ascii="Arial" w:eastAsia="Arial" w:hAnsi="Arial" w:cs="Arial"/>
        </w:rPr>
        <w:t xml:space="preserve">In Coylewright, M (2014), decision support tools were found to improve patients' general knowledge, as participants who received care with decision aids had greater gains in knowledge compared to those who received usual care (62% vs 45%, p&lt;0.0001). Patients who used decision aids also had a better understanding of their personalized risk (50% vs 20%, p&lt;0.0001), and experienced lower decisional conflict (13 points vs 18 points). </w:t>
      </w:r>
      <w:r w:rsidRPr="00821D12">
        <w:rPr>
          <w:rFonts w:ascii="Arial" w:eastAsia="Arial" w:hAnsi="Arial" w:cs="Arial"/>
        </w:rPr>
        <w:lastRenderedPageBreak/>
        <w:t>Clinicians also encouraged patient empowerment significantly more often when using decision support (39 vs 21).</w:t>
      </w:r>
    </w:p>
    <w:p w14:paraId="0951B194" w14:textId="7F1C65A5" w:rsidR="7E99AE75" w:rsidRPr="00821D12" w:rsidRDefault="3F3965B2" w:rsidP="79EC1315">
      <w:pPr>
        <w:spacing w:line="257" w:lineRule="auto"/>
        <w:rPr>
          <w:rFonts w:ascii="Arial" w:eastAsia="Arial" w:hAnsi="Arial" w:cs="Arial"/>
        </w:rPr>
      </w:pPr>
      <w:r w:rsidRPr="00821D12">
        <w:rPr>
          <w:rFonts w:ascii="Arial" w:eastAsia="Arial" w:hAnsi="Arial" w:cs="Arial"/>
        </w:rPr>
        <w:t>Telehealth interventions were also found to be effective in reducing school absenteeism (43% to 14%) in one study (Butler et al, 2021), and in reducing pain intensity (1.73-point reduction on 1-10 scale) in another study (Butler et al, 2021). A telehealth intervention using FitBit (Mattison, G.,et al, 2022) showed an increase of 183.1 min/week in walking time.</w:t>
      </w:r>
    </w:p>
    <w:p w14:paraId="21F05A64" w14:textId="4BAB2C43" w:rsidR="7E99AE75" w:rsidRPr="00821D12" w:rsidRDefault="3F3965B2" w:rsidP="79EC1315">
      <w:pPr>
        <w:spacing w:line="257" w:lineRule="auto"/>
        <w:rPr>
          <w:rFonts w:ascii="Arial" w:eastAsia="Arial" w:hAnsi="Arial" w:cs="Arial"/>
        </w:rPr>
      </w:pPr>
      <w:r w:rsidRPr="00821D12">
        <w:rPr>
          <w:rFonts w:ascii="Arial" w:eastAsia="Arial" w:hAnsi="Arial" w:cs="Arial"/>
        </w:rPr>
        <w:t xml:space="preserve">Self-management education programs, including booster sessions (Buzasi, E. et al, 2021) were found to be effective in reducing pain in patients with chronic pain conditions. </w:t>
      </w:r>
      <w:r w:rsidR="008D3AFF" w:rsidRPr="00821D12">
        <w:rPr>
          <w:rFonts w:ascii="Arial" w:eastAsia="Arial" w:hAnsi="Arial" w:cs="Arial"/>
        </w:rPr>
        <w:t xml:space="preserve">In (Buzasi, E. et al, 2021), </w:t>
      </w:r>
      <w:r w:rsidRPr="00821D12">
        <w:rPr>
          <w:rFonts w:ascii="Arial" w:eastAsia="Arial" w:hAnsi="Arial" w:cs="Arial"/>
        </w:rPr>
        <w:t xml:space="preserve">there was a significant reduction in pain catastrophizing (SMD 20.42; 95% CI), while in Kroon, F et al (2019), the SMD between groups was </w:t>
      </w:r>
      <w:r w:rsidRPr="00821D12">
        <w:rPr>
          <w:rFonts w:ascii="Cambria Math" w:eastAsia="Arial" w:hAnsi="Cambria Math" w:cs="Cambria Math"/>
        </w:rPr>
        <w:t>‐</w:t>
      </w:r>
      <w:r w:rsidRPr="00821D12">
        <w:rPr>
          <w:rFonts w:ascii="Arial" w:eastAsia="Arial" w:hAnsi="Arial" w:cs="Arial"/>
        </w:rPr>
        <w:t xml:space="preserve">0.26 (95% CI </w:t>
      </w:r>
      <w:r w:rsidRPr="00821D12">
        <w:rPr>
          <w:rFonts w:ascii="Cambria Math" w:eastAsia="Arial" w:hAnsi="Cambria Math" w:cs="Cambria Math"/>
        </w:rPr>
        <w:t>‐</w:t>
      </w:r>
      <w:r w:rsidRPr="00821D12">
        <w:rPr>
          <w:rFonts w:ascii="Arial" w:eastAsia="Arial" w:hAnsi="Arial" w:cs="Arial"/>
        </w:rPr>
        <w:t xml:space="preserve">0.44 to </w:t>
      </w:r>
      <w:r w:rsidRPr="00821D12">
        <w:rPr>
          <w:rFonts w:ascii="Cambria Math" w:eastAsia="Arial" w:hAnsi="Cambria Math" w:cs="Cambria Math"/>
        </w:rPr>
        <w:t>‐</w:t>
      </w:r>
      <w:r w:rsidRPr="00821D12">
        <w:rPr>
          <w:rFonts w:ascii="Arial" w:eastAsia="Arial" w:hAnsi="Arial" w:cs="Arial"/>
        </w:rPr>
        <w:t>0.09), with a mean reduction of 0.8 points on the VAS Scale.</w:t>
      </w:r>
    </w:p>
    <w:p w14:paraId="508F192F" w14:textId="1B2069AF" w:rsidR="7E99AE75" w:rsidRPr="00821D12" w:rsidRDefault="3F3965B2" w:rsidP="79EC1315">
      <w:pPr>
        <w:spacing w:line="257" w:lineRule="auto"/>
        <w:rPr>
          <w:rFonts w:ascii="Arial" w:eastAsia="Arial" w:hAnsi="Arial" w:cs="Arial"/>
        </w:rPr>
      </w:pPr>
      <w:r w:rsidRPr="00821D12">
        <w:rPr>
          <w:rFonts w:ascii="Arial" w:eastAsia="Arial" w:hAnsi="Arial" w:cs="Arial"/>
        </w:rPr>
        <w:t>Finally, a digital-based structured self-management program was found to be effective in reducing pain (5.7% reduction) and improving physical function (5.07% improvement) in Safari, R.et al 2019. The same study showed that digital-based structured self-management programs were more effective than health education conditions (SMD 0.26; 95% CI)</w:t>
      </w:r>
      <w:r w:rsidR="008D3AFF" w:rsidRPr="00821D12">
        <w:rPr>
          <w:rFonts w:ascii="Arial" w:eastAsia="Arial" w:hAnsi="Arial" w:cs="Arial"/>
        </w:rPr>
        <w:t>.</w:t>
      </w:r>
      <w:r w:rsidRPr="00821D12">
        <w:rPr>
          <w:rFonts w:ascii="Arial" w:eastAsia="Arial" w:hAnsi="Arial" w:cs="Arial"/>
        </w:rPr>
        <w:t xml:space="preserve"> </w:t>
      </w:r>
    </w:p>
    <w:p w14:paraId="5C63983C" w14:textId="5550D05C" w:rsidR="7E99AE75" w:rsidRPr="00821D12" w:rsidRDefault="2723CB60" w:rsidP="2B4EEB98">
      <w:pPr>
        <w:spacing w:line="257" w:lineRule="auto"/>
        <w:rPr>
          <w:rFonts w:ascii="Arial" w:eastAsiaTheme="minorEastAsia" w:hAnsi="Arial" w:cs="Arial"/>
        </w:rPr>
      </w:pPr>
      <w:r w:rsidRPr="00821D12">
        <w:rPr>
          <w:rFonts w:ascii="Arial" w:eastAsiaTheme="minorEastAsia" w:hAnsi="Arial" w:cs="Arial"/>
        </w:rPr>
        <w:t xml:space="preserve">(Note: Summary table detailing the more significant impacts of personalised care can be found in Appendix </w:t>
      </w:r>
      <w:r w:rsidR="001B698D" w:rsidRPr="00821D12">
        <w:rPr>
          <w:rFonts w:ascii="Arial" w:eastAsiaTheme="minorEastAsia" w:hAnsi="Arial" w:cs="Arial"/>
        </w:rPr>
        <w:t>4</w:t>
      </w:r>
      <w:r w:rsidRPr="00821D12">
        <w:rPr>
          <w:rFonts w:ascii="Arial" w:eastAsiaTheme="minorEastAsia" w:hAnsi="Arial" w:cs="Arial"/>
        </w:rPr>
        <w:t>).</w:t>
      </w:r>
    </w:p>
    <w:p w14:paraId="5D99F634" w14:textId="435B2529" w:rsidR="1E2A9602" w:rsidRPr="00B56EE0" w:rsidRDefault="1E2A9602" w:rsidP="1E2A9602">
      <w:pPr>
        <w:spacing w:line="257" w:lineRule="auto"/>
        <w:rPr>
          <w:rFonts w:ascii="Arial" w:eastAsiaTheme="minorEastAsia" w:hAnsi="Arial" w:cs="Arial"/>
        </w:rPr>
      </w:pPr>
    </w:p>
    <w:p w14:paraId="37C8D3C5" w14:textId="73A8F2AC" w:rsidR="00FC2ABF" w:rsidRPr="00FC2ABF" w:rsidRDefault="43C71703" w:rsidP="00FC2ABF">
      <w:pPr>
        <w:pStyle w:val="Heading2"/>
      </w:pPr>
      <w:r w:rsidRPr="00B56EE0">
        <w:t>Mediating factors – MSK</w:t>
      </w:r>
    </w:p>
    <w:p w14:paraId="62D3ABF9" w14:textId="77777777" w:rsidR="00FC2ABF" w:rsidRPr="00110144" w:rsidRDefault="00FC2ABF" w:rsidP="00110144">
      <w:pPr>
        <w:rPr>
          <w:rFonts w:ascii="Arial" w:hAnsi="Arial" w:cs="Arial"/>
        </w:rPr>
      </w:pPr>
      <w:r w:rsidRPr="00110144">
        <w:rPr>
          <w:rFonts w:ascii="Arial" w:hAnsi="Arial" w:cs="Arial"/>
        </w:rPr>
        <w:t>Reporting frequency: A systematic review and meta-analysis of eHealth and mobile health interventions supporting children and young people living with Juvenile Idiopathic Arthritis found that adherence rates were higher when pain was reported once a week compared with when pain was reported once a day or twice a day or as and when pain was experienced. However, there were no significant differences in pain interference scores because of reporting frequency, and the children and young people reported that they preferred once a day or as and when reporting schedules (Butler et al., 2021).</w:t>
      </w:r>
    </w:p>
    <w:p w14:paraId="6D795642" w14:textId="5A037125" w:rsidR="00FC2ABF" w:rsidRPr="00110144" w:rsidRDefault="00FC2ABF" w:rsidP="00110144">
      <w:pPr>
        <w:rPr>
          <w:rFonts w:ascii="Arial" w:hAnsi="Arial" w:cs="Arial"/>
        </w:rPr>
      </w:pPr>
      <w:r w:rsidRPr="00110144">
        <w:rPr>
          <w:rFonts w:ascii="Arial" w:hAnsi="Arial" w:cs="Arial"/>
        </w:rPr>
        <w:t>Seasonal fluctuations: A study found a seasonal intervention effect when comparing a winter intervention group to a summer intervention group for physical activity promotion. For the winter group, a 24-minute reduction in rest was recorded using an accelerometer, and this result was significant (Butler et al., 2021).</w:t>
      </w:r>
    </w:p>
    <w:p w14:paraId="62EF03E8" w14:textId="5981A05D" w:rsidR="00FC2ABF" w:rsidRPr="00110144" w:rsidRDefault="00FC2ABF" w:rsidP="00110144">
      <w:pPr>
        <w:rPr>
          <w:rFonts w:ascii="Arial" w:hAnsi="Arial" w:cs="Arial"/>
        </w:rPr>
      </w:pPr>
      <w:r w:rsidRPr="00110144">
        <w:rPr>
          <w:rFonts w:ascii="Arial" w:hAnsi="Arial" w:cs="Arial"/>
        </w:rPr>
        <w:t xml:space="preserve">Intervention components: There may be no one-size-fits-all intervention, or there may be a need for a combination of interventions. For example, a pain self-management application combined two interventions (real-time pain monitoring and self-management) and then compared this combination to standalone pain monitoring. This combination demonstrated a greater decrease in pain intensity scores, and although this finding was not significant, the inclusion of self-management programs could be clinically beneficial. </w:t>
      </w:r>
      <w:r w:rsidR="001B3E00">
        <w:rPr>
          <w:rFonts w:ascii="Arial" w:hAnsi="Arial" w:cs="Arial"/>
        </w:rPr>
        <w:t>Our research</w:t>
      </w:r>
      <w:r w:rsidR="001B3E00" w:rsidRPr="00110144">
        <w:rPr>
          <w:rFonts w:ascii="Arial" w:hAnsi="Arial" w:cs="Arial"/>
        </w:rPr>
        <w:t xml:space="preserve"> found evidence </w:t>
      </w:r>
      <w:r w:rsidR="001B3E00">
        <w:rPr>
          <w:rFonts w:ascii="Arial" w:hAnsi="Arial" w:cs="Arial"/>
        </w:rPr>
        <w:t>in the</w:t>
      </w:r>
      <w:r w:rsidR="001B3E00" w:rsidRPr="00110144">
        <w:rPr>
          <w:rFonts w:ascii="Arial" w:hAnsi="Arial" w:cs="Arial"/>
        </w:rPr>
        <w:t xml:space="preserve"> benefit </w:t>
      </w:r>
      <w:r w:rsidR="001B3E00">
        <w:rPr>
          <w:rFonts w:ascii="Arial" w:hAnsi="Arial" w:cs="Arial"/>
        </w:rPr>
        <w:t>of</w:t>
      </w:r>
      <w:r w:rsidR="001B3E00" w:rsidRPr="00110144">
        <w:rPr>
          <w:rFonts w:ascii="Arial" w:hAnsi="Arial" w:cs="Arial"/>
        </w:rPr>
        <w:t xml:space="preserve"> having a psychological component across most outcomes in the short and medium-term. In the short term, self-management was favoured for most outcomes irrespective of the presence of a pain education component, but in the medium-term, there was more evidence in favour (Carnes et al., 2012).</w:t>
      </w:r>
    </w:p>
    <w:p w14:paraId="6F081D08" w14:textId="07C34711" w:rsidR="00FC2ABF" w:rsidRPr="00110144" w:rsidRDefault="00FC2ABF" w:rsidP="00110144">
      <w:pPr>
        <w:rPr>
          <w:rFonts w:ascii="Arial" w:hAnsi="Arial" w:cs="Arial"/>
        </w:rPr>
      </w:pPr>
      <w:r w:rsidRPr="00110144">
        <w:rPr>
          <w:rFonts w:ascii="Arial" w:hAnsi="Arial" w:cs="Arial"/>
        </w:rPr>
        <w:t xml:space="preserve">Setting: A review of effective delivery styles and content for self-management interventions for chronic musculoskeletal pain found that there was evidence of benefit for courses held in medical settings for all outcomes in the short term. Courses in community settings showed </w:t>
      </w:r>
      <w:r w:rsidRPr="00110144">
        <w:rPr>
          <w:rFonts w:ascii="Arial" w:hAnsi="Arial" w:cs="Arial"/>
        </w:rPr>
        <w:lastRenderedPageBreak/>
        <w:t xml:space="preserve">statistically significant beneficial effects for self-efficacy across all time points. Occupational settings were too rarely reported to make inferences about their effect (Carnes et al., 2012). </w:t>
      </w:r>
    </w:p>
    <w:p w14:paraId="254EAE79" w14:textId="53DBDC7D" w:rsidR="00FC2ABF" w:rsidRPr="00110144" w:rsidRDefault="00FC2ABF" w:rsidP="00110144">
      <w:pPr>
        <w:rPr>
          <w:rFonts w:ascii="Arial" w:hAnsi="Arial" w:cs="Arial"/>
        </w:rPr>
      </w:pPr>
      <w:r w:rsidRPr="00110144">
        <w:rPr>
          <w:rFonts w:ascii="Arial" w:hAnsi="Arial" w:cs="Arial"/>
        </w:rPr>
        <w:t xml:space="preserve">Mode of delivery: </w:t>
      </w:r>
      <w:r w:rsidR="007F3D0E">
        <w:rPr>
          <w:rFonts w:ascii="Arial" w:hAnsi="Arial" w:cs="Arial"/>
        </w:rPr>
        <w:t>T</w:t>
      </w:r>
      <w:r w:rsidRPr="00110144">
        <w:rPr>
          <w:rFonts w:ascii="Arial" w:hAnsi="Arial" w:cs="Arial"/>
        </w:rPr>
        <w:t>he number of disciplines involved in intervention delivery and</w:t>
      </w:r>
      <w:r w:rsidR="006B3938">
        <w:rPr>
          <w:rFonts w:ascii="Arial" w:hAnsi="Arial" w:cs="Arial"/>
        </w:rPr>
        <w:t xml:space="preserve"> the</w:t>
      </w:r>
      <w:r w:rsidRPr="00110144">
        <w:rPr>
          <w:rFonts w:ascii="Arial" w:hAnsi="Arial" w:cs="Arial"/>
        </w:rPr>
        <w:t xml:space="preserve"> method of delivery (remote vs face to face) influenced the effect of </w:t>
      </w:r>
      <w:r w:rsidR="006B3938">
        <w:rPr>
          <w:rFonts w:ascii="Arial" w:hAnsi="Arial" w:cs="Arial"/>
        </w:rPr>
        <w:t>self-management</w:t>
      </w:r>
      <w:r w:rsidRPr="00110144">
        <w:rPr>
          <w:rFonts w:ascii="Arial" w:hAnsi="Arial" w:cs="Arial"/>
        </w:rPr>
        <w:t xml:space="preserve"> booster</w:t>
      </w:r>
      <w:r w:rsidR="006B3938">
        <w:rPr>
          <w:rFonts w:ascii="Arial" w:hAnsi="Arial" w:cs="Arial"/>
        </w:rPr>
        <w:t xml:space="preserve"> sessions</w:t>
      </w:r>
      <w:r w:rsidRPr="00110144">
        <w:rPr>
          <w:rFonts w:ascii="Arial" w:hAnsi="Arial" w:cs="Arial"/>
        </w:rPr>
        <w:t>. The different intensities of the main intervention did not influence physical function and pain-related disability, and treatment type and method of delivery of boosters did not affect physical function.</w:t>
      </w:r>
    </w:p>
    <w:p w14:paraId="0CC6D7DD" w14:textId="77777777" w:rsidR="00156B91" w:rsidRPr="00B56EE0" w:rsidRDefault="00156B91" w:rsidP="00B57E0B">
      <w:pPr>
        <w:rPr>
          <w:rFonts w:ascii="Arial" w:hAnsi="Arial" w:cs="Arial"/>
        </w:rPr>
      </w:pPr>
    </w:p>
    <w:p w14:paraId="4EF954F5" w14:textId="2E704A7E" w:rsidR="00B730E5" w:rsidRPr="008D78A5" w:rsidRDefault="00B730E5" w:rsidP="008D78A5">
      <w:pPr>
        <w:pStyle w:val="Heading2"/>
        <w:rPr>
          <w:sz w:val="32"/>
          <w:szCs w:val="32"/>
        </w:rPr>
      </w:pPr>
      <w:r w:rsidRPr="008D78A5">
        <w:rPr>
          <w:sz w:val="32"/>
          <w:szCs w:val="32"/>
        </w:rPr>
        <w:t xml:space="preserve">COPD </w:t>
      </w:r>
    </w:p>
    <w:p w14:paraId="189E8D00" w14:textId="77777777" w:rsidR="00372E79" w:rsidRPr="00B56EE0" w:rsidRDefault="00372E79" w:rsidP="00372E79">
      <w:pPr>
        <w:rPr>
          <w:rFonts w:ascii="Arial" w:hAnsi="Arial" w:cs="Arial"/>
        </w:rPr>
      </w:pPr>
    </w:p>
    <w:p w14:paraId="0982C877" w14:textId="5F21E024" w:rsidR="000E04C2" w:rsidRPr="00B56EE0" w:rsidRDefault="00671896" w:rsidP="000E04C2">
      <w:pPr>
        <w:pStyle w:val="Heading3"/>
      </w:pPr>
      <w:r w:rsidRPr="00B56EE0">
        <w:t>COPD</w:t>
      </w:r>
      <w:r w:rsidR="000E04C2" w:rsidRPr="00B56EE0">
        <w:t xml:space="preserve"> synthesis: </w:t>
      </w:r>
      <w:r w:rsidRPr="00B56EE0">
        <w:t>4</w:t>
      </w:r>
      <w:r w:rsidR="000E04C2" w:rsidRPr="00B56EE0">
        <w:t xml:space="preserve"> papers</w:t>
      </w:r>
      <w:r w:rsidR="00BD5955" w:rsidRPr="00B56EE0">
        <w:t xml:space="preserve"> with positive effects</w:t>
      </w:r>
    </w:p>
    <w:p w14:paraId="3B8418E4" w14:textId="77777777" w:rsidR="000E04C2" w:rsidRPr="00B56EE0" w:rsidRDefault="000E04C2" w:rsidP="000E04C2">
      <w:pPr>
        <w:pStyle w:val="Heading3"/>
        <w:rPr>
          <w:sz w:val="22"/>
          <w:szCs w:val="22"/>
          <w:shd w:val="clear" w:color="auto" w:fill="FFFFFF"/>
        </w:rPr>
      </w:pPr>
      <w:r w:rsidRPr="00B56EE0">
        <w:rPr>
          <w:sz w:val="22"/>
          <w:szCs w:val="22"/>
          <w:shd w:val="clear" w:color="auto" w:fill="FFFFFF"/>
        </w:rPr>
        <w:t>Variability</w:t>
      </w:r>
      <w:r w:rsidRPr="00B56EE0">
        <w:rPr>
          <w:shd w:val="clear" w:color="auto" w:fill="FFFFFF"/>
        </w:rPr>
        <w:t xml:space="preserve"> in the papers</w:t>
      </w:r>
    </w:p>
    <w:p w14:paraId="55BBB8C5" w14:textId="404585A1" w:rsidR="000E04C2" w:rsidRPr="00B56EE0" w:rsidRDefault="003209FB"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3</w:t>
      </w:r>
      <w:r w:rsidR="000E04C2" w:rsidRPr="00B56EE0">
        <w:rPr>
          <w:rFonts w:ascii="Arial" w:hAnsi="Arial" w:cs="Arial"/>
          <w:color w:val="212121"/>
          <w:shd w:val="clear" w:color="auto" w:fill="FFFFFF"/>
        </w:rPr>
        <w:t xml:space="preserve"> x Systematic Review</w:t>
      </w:r>
    </w:p>
    <w:p w14:paraId="1DAC4485" w14:textId="79D50266" w:rsidR="000E04C2" w:rsidRPr="00B56EE0" w:rsidRDefault="003209FB"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3</w:t>
      </w:r>
      <w:r w:rsidR="000E04C2" w:rsidRPr="00B56EE0">
        <w:rPr>
          <w:rFonts w:ascii="Arial" w:hAnsi="Arial" w:cs="Arial"/>
          <w:color w:val="212121"/>
          <w:shd w:val="clear" w:color="auto" w:fill="FFFFFF"/>
        </w:rPr>
        <w:t xml:space="preserve"> x meta-analysis</w:t>
      </w:r>
    </w:p>
    <w:p w14:paraId="07AE3866" w14:textId="77777777" w:rsidR="000E04C2" w:rsidRPr="00B56EE0" w:rsidRDefault="000E04C2"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2 x &lt;18</w:t>
      </w:r>
    </w:p>
    <w:p w14:paraId="41B6641E" w14:textId="122770D9" w:rsidR="000E04C2" w:rsidRPr="00B56EE0" w:rsidRDefault="000E04C2"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6</w:t>
      </w:r>
      <w:r w:rsidR="00E0735D" w:rsidRPr="00B56EE0">
        <w:rPr>
          <w:rFonts w:ascii="Arial" w:hAnsi="Arial" w:cs="Arial"/>
          <w:color w:val="212121"/>
          <w:shd w:val="clear" w:color="auto" w:fill="FFFFFF"/>
        </w:rPr>
        <w:t xml:space="preserve"> x</w:t>
      </w:r>
      <w:r w:rsidRPr="00B56EE0">
        <w:rPr>
          <w:rFonts w:ascii="Arial" w:hAnsi="Arial" w:cs="Arial"/>
          <w:color w:val="212121"/>
          <w:shd w:val="clear" w:color="auto" w:fill="FFFFFF"/>
        </w:rPr>
        <w:t xml:space="preserve"> </w:t>
      </w:r>
      <w:r w:rsidR="00E0735D" w:rsidRPr="00B56EE0">
        <w:rPr>
          <w:rFonts w:ascii="Arial" w:hAnsi="Arial" w:cs="Arial"/>
          <w:color w:val="212121"/>
          <w:shd w:val="clear" w:color="auto" w:fill="FFFFFF"/>
        </w:rPr>
        <w:t>&gt;18</w:t>
      </w:r>
    </w:p>
    <w:p w14:paraId="0D2B9C2F" w14:textId="42FBB974" w:rsidR="000E04C2" w:rsidRPr="00B56EE0" w:rsidRDefault="003209FB"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All COPD patients, one adding as</w:t>
      </w:r>
      <w:r w:rsidR="0042098B" w:rsidRPr="00B56EE0">
        <w:rPr>
          <w:rFonts w:ascii="Arial" w:hAnsi="Arial" w:cs="Arial"/>
          <w:color w:val="212121"/>
          <w:shd w:val="clear" w:color="auto" w:fill="FFFFFF"/>
        </w:rPr>
        <w:t>thma</w:t>
      </w:r>
    </w:p>
    <w:p w14:paraId="5D135CE9" w14:textId="7368DC9D" w:rsidR="000E04C2" w:rsidRPr="00B56EE0" w:rsidRDefault="000E04C2"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 xml:space="preserve">participant numbers ranged from </w:t>
      </w:r>
      <w:r w:rsidR="0042098B" w:rsidRPr="00B56EE0">
        <w:rPr>
          <w:rFonts w:ascii="Arial" w:hAnsi="Arial" w:cs="Arial"/>
          <w:color w:val="212121"/>
          <w:shd w:val="clear" w:color="auto" w:fill="FFFFFF"/>
        </w:rPr>
        <w:t>439 to 6008</w:t>
      </w:r>
    </w:p>
    <w:p w14:paraId="4AE04C6E" w14:textId="6A156CEF" w:rsidR="000E04C2" w:rsidRPr="00B56EE0" w:rsidRDefault="000E04C2" w:rsidP="001C671B">
      <w:pPr>
        <w:pStyle w:val="ListParagraph"/>
        <w:numPr>
          <w:ilvl w:val="0"/>
          <w:numId w:val="6"/>
        </w:numPr>
        <w:rPr>
          <w:rFonts w:ascii="Arial" w:hAnsi="Arial" w:cs="Arial"/>
          <w:color w:val="212121"/>
          <w:shd w:val="clear" w:color="auto" w:fill="FFFFFF"/>
        </w:rPr>
      </w:pPr>
      <w:r w:rsidRPr="00B56EE0">
        <w:rPr>
          <w:rFonts w:ascii="Arial" w:hAnsi="Arial" w:cs="Arial"/>
          <w:color w:val="212121"/>
          <w:shd w:val="clear" w:color="auto" w:fill="FFFFFF"/>
        </w:rPr>
        <w:t xml:space="preserve">number of included studies ranged from </w:t>
      </w:r>
      <w:r w:rsidR="000C5984" w:rsidRPr="00B56EE0">
        <w:rPr>
          <w:rFonts w:ascii="Arial" w:hAnsi="Arial" w:cs="Arial"/>
          <w:color w:val="212121"/>
          <w:shd w:val="clear" w:color="auto" w:fill="FFFFFF"/>
        </w:rPr>
        <w:t>8 to 27</w:t>
      </w:r>
    </w:p>
    <w:p w14:paraId="19E1067C" w14:textId="77777777" w:rsidR="000E04C2" w:rsidRPr="00B56EE0" w:rsidRDefault="000E04C2" w:rsidP="001C671B">
      <w:pPr>
        <w:pStyle w:val="ListParagraph"/>
        <w:numPr>
          <w:ilvl w:val="0"/>
          <w:numId w:val="6"/>
        </w:numPr>
        <w:rPr>
          <w:rFonts w:ascii="Arial" w:eastAsia="Arial" w:hAnsi="Arial" w:cs="Arial"/>
          <w:color w:val="212121"/>
          <w:shd w:val="clear" w:color="auto" w:fill="FFFFFF"/>
        </w:rPr>
      </w:pPr>
      <w:r w:rsidRPr="00B56EE0">
        <w:rPr>
          <w:rFonts w:ascii="Arial" w:eastAsia="Arial" w:hAnsi="Arial" w:cs="Arial"/>
          <w:color w:val="212121"/>
          <w:shd w:val="clear" w:color="auto" w:fill="FFFFFF"/>
        </w:rPr>
        <w:t>variety of settings</w:t>
      </w:r>
    </w:p>
    <w:p w14:paraId="027CEC94" w14:textId="77777777" w:rsidR="004E730D" w:rsidRPr="00B56EE0" w:rsidRDefault="004E730D" w:rsidP="001C671B">
      <w:pPr>
        <w:pStyle w:val="ListParagraph"/>
        <w:numPr>
          <w:ilvl w:val="0"/>
          <w:numId w:val="6"/>
        </w:numPr>
        <w:rPr>
          <w:rFonts w:ascii="Arial" w:eastAsia="Arial" w:hAnsi="Arial" w:cs="Arial"/>
          <w:color w:val="212121"/>
          <w:shd w:val="clear" w:color="auto" w:fill="FFFFFF"/>
        </w:rPr>
      </w:pPr>
      <w:r w:rsidRPr="00B56EE0">
        <w:rPr>
          <w:rFonts w:ascii="Arial" w:eastAsia="Arial" w:hAnsi="Arial" w:cs="Arial"/>
          <w:color w:val="212121"/>
          <w:shd w:val="clear" w:color="auto" w:fill="FFFFFF"/>
        </w:rPr>
        <w:t xml:space="preserve">use of numerous interventions </w:t>
      </w:r>
    </w:p>
    <w:p w14:paraId="4E2F2A77" w14:textId="127AF036" w:rsidR="004E730D" w:rsidRPr="00B56EE0" w:rsidRDefault="004E730D" w:rsidP="001C671B">
      <w:pPr>
        <w:pStyle w:val="ListParagraph"/>
        <w:numPr>
          <w:ilvl w:val="0"/>
          <w:numId w:val="6"/>
        </w:numPr>
        <w:rPr>
          <w:rFonts w:ascii="Arial" w:eastAsia="Arial" w:hAnsi="Arial" w:cs="Arial"/>
          <w:color w:val="212121"/>
          <w:shd w:val="clear" w:color="auto" w:fill="FFFFFF"/>
        </w:rPr>
      </w:pPr>
      <w:r w:rsidRPr="00B56EE0">
        <w:rPr>
          <w:rFonts w:ascii="Arial" w:eastAsia="Arial" w:hAnsi="Arial" w:cs="Arial"/>
          <w:color w:val="212121"/>
          <w:shd w:val="clear" w:color="auto" w:fill="FFFFFF"/>
        </w:rPr>
        <w:t>multiple impacts across different categories</w:t>
      </w:r>
    </w:p>
    <w:p w14:paraId="06D3E9A8" w14:textId="77777777" w:rsidR="000E04C2" w:rsidRPr="00B56EE0" w:rsidRDefault="000E04C2" w:rsidP="34371673">
      <w:pPr>
        <w:pStyle w:val="Heading3"/>
        <w:rPr>
          <w:rFonts w:eastAsia="Arial"/>
          <w:sz w:val="22"/>
          <w:szCs w:val="22"/>
          <w:shd w:val="clear" w:color="auto" w:fill="FFFFFF"/>
        </w:rPr>
      </w:pPr>
      <w:r w:rsidRPr="00B56EE0">
        <w:rPr>
          <w:rFonts w:eastAsia="Arial"/>
          <w:sz w:val="22"/>
          <w:szCs w:val="22"/>
          <w:shd w:val="clear" w:color="auto" w:fill="FFFFFF"/>
        </w:rPr>
        <w:t>Areas of commonality</w:t>
      </w:r>
    </w:p>
    <w:p w14:paraId="3C0DAD62" w14:textId="759F8207" w:rsidR="00394A8E" w:rsidRPr="00B56EE0" w:rsidRDefault="00394A8E" w:rsidP="001C671B">
      <w:pPr>
        <w:pStyle w:val="ListParagraph"/>
        <w:numPr>
          <w:ilvl w:val="0"/>
          <w:numId w:val="6"/>
        </w:numPr>
        <w:rPr>
          <w:rFonts w:ascii="Arial" w:eastAsia="Arial" w:hAnsi="Arial" w:cs="Arial"/>
          <w:color w:val="212121"/>
          <w:shd w:val="clear" w:color="auto" w:fill="FFFFFF"/>
        </w:rPr>
      </w:pPr>
      <w:r w:rsidRPr="00B56EE0">
        <w:rPr>
          <w:rFonts w:ascii="Arial" w:eastAsia="Arial" w:hAnsi="Arial" w:cs="Arial"/>
          <w:color w:val="212121"/>
          <w:shd w:val="clear" w:color="auto" w:fill="FFFFFF"/>
        </w:rPr>
        <w:t>All papers focussed on SSM</w:t>
      </w:r>
    </w:p>
    <w:p w14:paraId="499DEE7F" w14:textId="5D5FE5BD" w:rsidR="007E0DB7" w:rsidRPr="00B56EE0" w:rsidRDefault="00394A8E" w:rsidP="001C671B">
      <w:pPr>
        <w:pStyle w:val="ListParagraph"/>
        <w:numPr>
          <w:ilvl w:val="0"/>
          <w:numId w:val="6"/>
        </w:numPr>
        <w:rPr>
          <w:rFonts w:ascii="Arial" w:eastAsia="Arial" w:hAnsi="Arial" w:cs="Arial"/>
          <w:color w:val="212121"/>
          <w:shd w:val="clear" w:color="auto" w:fill="FFFFFF"/>
        </w:rPr>
      </w:pPr>
      <w:r w:rsidRPr="00B56EE0">
        <w:rPr>
          <w:rFonts w:ascii="Arial" w:eastAsia="Arial" w:hAnsi="Arial" w:cs="Arial"/>
          <w:color w:val="212121"/>
          <w:shd w:val="clear" w:color="auto" w:fill="FFFFFF"/>
        </w:rPr>
        <w:t>All papers explored COPD patients</w:t>
      </w:r>
    </w:p>
    <w:p w14:paraId="7C264421" w14:textId="0E2ABD40" w:rsidR="7E77BA06" w:rsidRPr="00B56EE0" w:rsidRDefault="7E77BA06" w:rsidP="34371673">
      <w:pPr>
        <w:rPr>
          <w:rFonts w:ascii="Arial" w:eastAsia="Arial" w:hAnsi="Arial" w:cs="Arial"/>
          <w:color w:val="212121"/>
        </w:rPr>
      </w:pPr>
    </w:p>
    <w:p w14:paraId="246F1FA3" w14:textId="6B89B81E" w:rsidR="0AA352CD" w:rsidRPr="00B56EE0" w:rsidRDefault="69B858CD" w:rsidP="005D0347">
      <w:pPr>
        <w:pStyle w:val="Heading2"/>
      </w:pPr>
      <w:r w:rsidRPr="00B56EE0">
        <w:t>Types of personalised care interventions</w:t>
      </w:r>
    </w:p>
    <w:p w14:paraId="41B5E4CA" w14:textId="1D98FE36" w:rsidR="7C663CB2" w:rsidRPr="00B56EE0" w:rsidRDefault="7C9C7C90" w:rsidP="60602DD4">
      <w:pPr>
        <w:rPr>
          <w:rFonts w:ascii="Arial" w:eastAsia="Arial" w:hAnsi="Arial" w:cs="Arial"/>
        </w:rPr>
      </w:pPr>
      <w:r w:rsidRPr="00B56EE0">
        <w:rPr>
          <w:rFonts w:ascii="Arial" w:eastAsia="Arial" w:hAnsi="Arial" w:cs="Arial"/>
        </w:rPr>
        <w:t xml:space="preserve">Several interventions have been studied in relation to chronic obstructive pulmonary disease (COPD). Long et al. (2019) investigated health coaching interventions, which included goal setting, motivational interviewing, and COPD-related health education. Song et al. (2021) conducted a systematic review and meta-analysis of blended self-management interventions that combined eHealth with face-to-face interventions. Collins et al. (2012) studied nutritional support, mainly in the form of </w:t>
      </w:r>
      <w:r w:rsidR="00472F56">
        <w:rPr>
          <w:rFonts w:ascii="Arial" w:eastAsia="Arial" w:hAnsi="Arial" w:cs="Arial"/>
        </w:rPr>
        <w:t>personalised supplementation</w:t>
      </w:r>
      <w:r w:rsidRPr="00B56EE0">
        <w:rPr>
          <w:rFonts w:ascii="Arial" w:eastAsia="Arial" w:hAnsi="Arial" w:cs="Arial"/>
        </w:rPr>
        <w:t xml:space="preserve">. Schrijver et al. (2022) reviewed self-management interventions for people living with COPD, which included smoking cessation, self-recognition of exacerbations, use of an exacerbation action plan, home-based exercise or physical activity, diet and medication intake, and coping with breathlessness. Lenferink et al. (2017) conducted a systematic review and meta-analysis of blended self-management interventions that combined eHealth with face-to-face interventions, specifically mobile application and individual face-to-face intervention or internet-assisted intervention and group face-to-face interaction. McCabe et al. (2017) studied self-management interventions, which typically involve an iterative process of setting goals, monitoring progress, and making adjustments based on feedback, often utilizing </w:t>
      </w:r>
      <w:r w:rsidR="00C54D58" w:rsidRPr="00B56EE0">
        <w:rPr>
          <w:rFonts w:ascii="Arial" w:eastAsia="Arial" w:hAnsi="Arial" w:cs="Arial"/>
        </w:rPr>
        <w:t>behavioural</w:t>
      </w:r>
      <w:r w:rsidRPr="00B56EE0">
        <w:rPr>
          <w:rFonts w:ascii="Arial" w:eastAsia="Arial" w:hAnsi="Arial" w:cs="Arial"/>
        </w:rPr>
        <w:t xml:space="preserve"> change techniques such as goal setting and problem solving.</w:t>
      </w:r>
    </w:p>
    <w:p w14:paraId="31545642" w14:textId="6B89B81E" w:rsidR="445CAB5B" w:rsidRPr="00B56EE0" w:rsidRDefault="445CAB5B" w:rsidP="34371673">
      <w:pPr>
        <w:rPr>
          <w:rFonts w:ascii="Arial" w:eastAsia="Arial" w:hAnsi="Arial" w:cs="Arial"/>
          <w:color w:val="374151"/>
        </w:rPr>
      </w:pPr>
    </w:p>
    <w:p w14:paraId="774E71F0" w14:textId="77CF727D" w:rsidR="445CAB5B" w:rsidRPr="00B56EE0" w:rsidRDefault="7C9C7C90" w:rsidP="005D0347">
      <w:pPr>
        <w:pStyle w:val="Heading2"/>
      </w:pPr>
      <w:r w:rsidRPr="00B56EE0">
        <w:t>Intervention effectiveness</w:t>
      </w:r>
    </w:p>
    <w:p w14:paraId="2026FC8E" w14:textId="28DF854C" w:rsidR="445CAB5B" w:rsidRPr="00B56EE0" w:rsidRDefault="1A3AE037" w:rsidP="34371673">
      <w:pPr>
        <w:rPr>
          <w:rFonts w:ascii="Arial" w:eastAsia="Arial" w:hAnsi="Arial" w:cs="Arial"/>
        </w:rPr>
      </w:pPr>
      <w:r w:rsidRPr="00B56EE0">
        <w:rPr>
          <w:rFonts w:ascii="Arial" w:eastAsia="Arial" w:hAnsi="Arial" w:cs="Arial"/>
        </w:rPr>
        <w:t xml:space="preserve">Long et al., 2019 </w:t>
      </w:r>
      <w:r w:rsidR="44D08FC2" w:rsidRPr="00B56EE0">
        <w:rPr>
          <w:rFonts w:ascii="Arial" w:eastAsia="Arial" w:hAnsi="Arial" w:cs="Arial"/>
        </w:rPr>
        <w:t xml:space="preserve">examined the impact of an intervention on hospital admissions, reporting a significant reduction in hospital admissions </w:t>
      </w:r>
      <w:r w:rsidR="082B7B53" w:rsidRPr="00B56EE0">
        <w:rPr>
          <w:rFonts w:ascii="Arial" w:eastAsia="Arial" w:hAnsi="Arial" w:cs="Arial"/>
        </w:rPr>
        <w:t xml:space="preserve">(OR = 0.46; 95% CI: 0.31, 0.69; p = 0.0001), based on five </w:t>
      </w:r>
      <w:r w:rsidR="6CBFBAF9" w:rsidRPr="00B56EE0">
        <w:rPr>
          <w:rFonts w:ascii="Arial" w:eastAsia="Arial" w:hAnsi="Arial" w:cs="Arial"/>
        </w:rPr>
        <w:t>studies. Song</w:t>
      </w:r>
      <w:r w:rsidR="6F4793C5" w:rsidRPr="00B56EE0">
        <w:rPr>
          <w:rFonts w:ascii="Arial" w:eastAsia="Arial" w:hAnsi="Arial" w:cs="Arial"/>
        </w:rPr>
        <w:t xml:space="preserve"> et al., 2021</w:t>
      </w:r>
      <w:r w:rsidR="44D08FC2" w:rsidRPr="00B56EE0">
        <w:rPr>
          <w:rFonts w:ascii="Arial" w:eastAsia="Arial" w:hAnsi="Arial" w:cs="Arial"/>
        </w:rPr>
        <w:t xml:space="preserve"> evaluated a blended self-management intervention and found a reduction in exacerbation frequency with a relative risk of 0.38 (95% CI 0.26-0.56), as well as a significant reduction in BMI with a mean difference of 0.81 (95% CI 0.25-1.34) and an improvement in quality of life with a standardized mean difference of 0.81</w:t>
      </w:r>
      <w:r w:rsidR="3B03B096" w:rsidRPr="00B56EE0">
        <w:rPr>
          <w:rFonts w:ascii="Arial" w:eastAsia="Arial" w:hAnsi="Arial" w:cs="Arial"/>
        </w:rPr>
        <w:t>.</w:t>
      </w:r>
    </w:p>
    <w:p w14:paraId="33DCA0C3" w14:textId="5BC6985C" w:rsidR="445CAB5B" w:rsidRPr="00B56EE0" w:rsidRDefault="298197BA" w:rsidP="34371673">
      <w:pPr>
        <w:rPr>
          <w:rFonts w:ascii="Arial" w:eastAsia="Arial" w:hAnsi="Arial" w:cs="Arial"/>
        </w:rPr>
      </w:pPr>
      <w:r w:rsidRPr="00B56EE0">
        <w:rPr>
          <w:rFonts w:ascii="Arial" w:eastAsia="Arial" w:hAnsi="Arial" w:cs="Arial"/>
        </w:rPr>
        <w:t>Collins et al (2012)</w:t>
      </w:r>
      <w:r w:rsidR="44D08FC2" w:rsidRPr="00B56EE0">
        <w:rPr>
          <w:rFonts w:ascii="Arial" w:eastAsia="Arial" w:hAnsi="Arial" w:cs="Arial"/>
        </w:rPr>
        <w:t xml:space="preserve"> investigated the impact of nutritional support and found significantly greater increases in mean total protein and energy intakes, with a mean difference of 1.94 ± 0.26 kg (p&lt;0.001). </w:t>
      </w:r>
      <w:r w:rsidR="511AE919" w:rsidRPr="00B56EE0">
        <w:rPr>
          <w:rFonts w:ascii="Arial" w:eastAsia="Arial" w:hAnsi="Arial" w:cs="Arial"/>
        </w:rPr>
        <w:t>Schrijver, J et al (2022)</w:t>
      </w:r>
      <w:r w:rsidR="44D08FC2" w:rsidRPr="00B56EE0">
        <w:rPr>
          <w:rFonts w:ascii="Arial" w:eastAsia="Arial" w:hAnsi="Arial" w:cs="Arial"/>
        </w:rPr>
        <w:t xml:space="preserve"> evaluated self-management interventions and found a 2.86-point lower score on the St. George’s Respiratory Questionnaire adjusted total score, indicating</w:t>
      </w:r>
      <w:r w:rsidR="264D278E" w:rsidRPr="00B56EE0">
        <w:rPr>
          <w:rFonts w:ascii="Arial" w:eastAsia="Arial" w:hAnsi="Arial" w:cs="Arial"/>
        </w:rPr>
        <w:t xml:space="preserve"> significantly</w:t>
      </w:r>
      <w:r w:rsidR="44D08FC2" w:rsidRPr="00B56EE0">
        <w:rPr>
          <w:rFonts w:ascii="Arial" w:eastAsia="Arial" w:hAnsi="Arial" w:cs="Arial"/>
        </w:rPr>
        <w:t xml:space="preserve"> better health-related quality of life (95% CI 4.87 lower vs 0.85 lower). The same study also reported a lower risk of emergency department visits with a hazard ratio of -0.52 (95% CI), as well as an improvement in exercise capability with a mean difference of 45.14 meters in walking (95% CI 9.16 to 81.13). Additionally, self-management interventions that included action plans and smoking cessation programs were found to contribute to significant improvements in health-related quality of life, with a mean difference from usual care of -2.69 points (95% CI -4.49 to -0.90).</w:t>
      </w:r>
    </w:p>
    <w:p w14:paraId="1B722201" w14:textId="7277A2E0" w:rsidR="445CAB5B" w:rsidRPr="00B56EE0" w:rsidRDefault="7CE6092C" w:rsidP="34371673">
      <w:pPr>
        <w:rPr>
          <w:rFonts w:ascii="Arial" w:eastAsia="Arial" w:hAnsi="Arial" w:cs="Arial"/>
        </w:rPr>
      </w:pPr>
      <w:r w:rsidRPr="00B56EE0">
        <w:rPr>
          <w:rFonts w:ascii="Arial" w:eastAsia="Arial" w:hAnsi="Arial" w:cs="Arial"/>
        </w:rPr>
        <w:t>Lenferink et al., (2017)</w:t>
      </w:r>
      <w:r w:rsidR="44D08FC2" w:rsidRPr="00B56EE0">
        <w:rPr>
          <w:rFonts w:ascii="Arial" w:eastAsia="Arial" w:hAnsi="Arial" w:cs="Arial"/>
        </w:rPr>
        <w:t xml:space="preserve"> evaluated the impact of self-management education on activity levels, reporting significant improvements in exercise capacity with a pooled mean difference of 45.14 meters in the six-minute walking test (95% CI). Additionally, self-management interventions, including exacerbation action plans with smoking cessation programs, were found to significantly improve health-related quality of life, with a mean difference from usual care of -2.69 points (95% CI -4.49 to -0.90).</w:t>
      </w:r>
    </w:p>
    <w:p w14:paraId="24F8A3AA" w14:textId="765400D2" w:rsidR="445CAB5B" w:rsidRPr="00B56EE0" w:rsidRDefault="44D08FC2" w:rsidP="34371673">
      <w:pPr>
        <w:rPr>
          <w:rFonts w:ascii="Arial" w:eastAsia="Arial" w:hAnsi="Arial" w:cs="Arial"/>
        </w:rPr>
      </w:pPr>
      <w:r w:rsidRPr="00B56EE0">
        <w:rPr>
          <w:rFonts w:ascii="Arial" w:eastAsia="Arial" w:hAnsi="Arial" w:cs="Arial"/>
        </w:rPr>
        <w:t xml:space="preserve">In summary, these studies provide evidence supporting the effectiveness of various interventions, including decision support, telehealth, self-management education, and nutritional support, for improving outcomes such as hospital admissions, exacerbation frequency, BMI, quality of life, and exercise capacity. </w:t>
      </w:r>
    </w:p>
    <w:p w14:paraId="417BA0EC" w14:textId="15B37F5E" w:rsidR="445CAB5B" w:rsidRPr="00B56EE0" w:rsidRDefault="445CAB5B" w:rsidP="34371673">
      <w:pPr>
        <w:rPr>
          <w:rFonts w:ascii="Arial" w:eastAsia="Arial" w:hAnsi="Arial" w:cs="Arial"/>
          <w:b/>
          <w:bCs/>
          <w:highlight w:val="yellow"/>
        </w:rPr>
      </w:pPr>
    </w:p>
    <w:p w14:paraId="15546ED1" w14:textId="4E7FE71B" w:rsidR="28D3650F" w:rsidRPr="00B56EE0" w:rsidRDefault="3CC97281" w:rsidP="005D0347">
      <w:pPr>
        <w:pStyle w:val="Heading2"/>
      </w:pPr>
      <w:r w:rsidRPr="00B56EE0">
        <w:t>Mediating Factors</w:t>
      </w:r>
      <w:r w:rsidR="099603EB" w:rsidRPr="00B56EE0">
        <w:t xml:space="preserve"> - COPD</w:t>
      </w:r>
    </w:p>
    <w:p w14:paraId="4719BAAE" w14:textId="31395D2C" w:rsidR="00610781" w:rsidRPr="00610781" w:rsidRDefault="00610781" w:rsidP="00610781">
      <w:pPr>
        <w:rPr>
          <w:rFonts w:ascii="Arial" w:eastAsia="Arial" w:hAnsi="Arial" w:cs="Arial"/>
        </w:rPr>
      </w:pPr>
      <w:r>
        <w:rPr>
          <w:rFonts w:ascii="Arial" w:eastAsia="Arial" w:hAnsi="Arial" w:cs="Arial"/>
        </w:rPr>
        <w:t>Frequency and difficulty: For h</w:t>
      </w:r>
      <w:r w:rsidRPr="00610781">
        <w:rPr>
          <w:rFonts w:ascii="Arial" w:eastAsia="Arial" w:hAnsi="Arial" w:cs="Arial"/>
        </w:rPr>
        <w:t>ealth coaching interventions (Long et al., 2019)</w:t>
      </w:r>
      <w:r>
        <w:rPr>
          <w:rFonts w:ascii="Arial" w:eastAsia="Arial" w:hAnsi="Arial" w:cs="Arial"/>
        </w:rPr>
        <w:t>, t</w:t>
      </w:r>
      <w:r w:rsidRPr="00610781">
        <w:rPr>
          <w:rFonts w:ascii="Arial" w:eastAsia="Arial" w:hAnsi="Arial" w:cs="Arial"/>
        </w:rPr>
        <w:t>he frequency and number of coaching sessions, the difficulty of goals, and baseline HRQoL scores can impact effectiveness.</w:t>
      </w:r>
    </w:p>
    <w:p w14:paraId="411B88DE" w14:textId="59CBC05F" w:rsidR="00610781" w:rsidRPr="00610781" w:rsidRDefault="00610781" w:rsidP="00610781">
      <w:pPr>
        <w:rPr>
          <w:rFonts w:ascii="Arial" w:eastAsia="Arial" w:hAnsi="Arial" w:cs="Arial"/>
        </w:rPr>
      </w:pPr>
      <w:r>
        <w:rPr>
          <w:rFonts w:ascii="Arial" w:eastAsia="Arial" w:hAnsi="Arial" w:cs="Arial"/>
        </w:rPr>
        <w:t>Intervention components: For s</w:t>
      </w:r>
      <w:r w:rsidRPr="00610781">
        <w:rPr>
          <w:rFonts w:ascii="Arial" w:eastAsia="Arial" w:hAnsi="Arial" w:cs="Arial"/>
        </w:rPr>
        <w:t>elf-management interventions (Schrijver, J, 2022)</w:t>
      </w:r>
      <w:r>
        <w:rPr>
          <w:rFonts w:ascii="Arial" w:eastAsia="Arial" w:hAnsi="Arial" w:cs="Arial"/>
        </w:rPr>
        <w:t>, f</w:t>
      </w:r>
      <w:r w:rsidRPr="00610781">
        <w:rPr>
          <w:rFonts w:ascii="Arial" w:eastAsia="Arial" w:hAnsi="Arial" w:cs="Arial"/>
        </w:rPr>
        <w:t>actors such as home-based exercise, COPD action plans, smoking cessation, and coping with breathlessness can impact effectiveness. Smoking cessation and digital components might not significantly affect HRQoL, while medium-term interventions show better results in HRQoL improvement.</w:t>
      </w:r>
    </w:p>
    <w:p w14:paraId="0523CB50" w14:textId="15E79527" w:rsidR="008030E9" w:rsidRPr="001B698D" w:rsidRDefault="00EC3844" w:rsidP="00167773">
      <w:pPr>
        <w:rPr>
          <w:rFonts w:ascii="Arial" w:eastAsia="Arial" w:hAnsi="Arial" w:cs="Arial"/>
        </w:rPr>
      </w:pPr>
      <w:r>
        <w:rPr>
          <w:rFonts w:ascii="Arial" w:eastAsia="Arial" w:hAnsi="Arial" w:cs="Arial"/>
        </w:rPr>
        <w:t>Mode of delivery</w:t>
      </w:r>
      <w:r w:rsidR="00445691">
        <w:rPr>
          <w:rFonts w:ascii="Arial" w:eastAsia="Arial" w:hAnsi="Arial" w:cs="Arial"/>
        </w:rPr>
        <w:t xml:space="preserve">: </w:t>
      </w:r>
      <w:r w:rsidR="00610781" w:rsidRPr="00610781">
        <w:rPr>
          <w:rFonts w:ascii="Arial" w:eastAsia="Arial" w:hAnsi="Arial" w:cs="Arial"/>
        </w:rPr>
        <w:t>Smart technology interventions proved more effective than face-to-face or written support, improving symptoms and impacts</w:t>
      </w:r>
      <w:r>
        <w:rPr>
          <w:rFonts w:ascii="Arial" w:eastAsia="Arial" w:hAnsi="Arial" w:cs="Arial"/>
        </w:rPr>
        <w:t xml:space="preserve"> (</w:t>
      </w:r>
      <w:r w:rsidRPr="00610781">
        <w:rPr>
          <w:rFonts w:ascii="Arial" w:eastAsia="Arial" w:hAnsi="Arial" w:cs="Arial"/>
        </w:rPr>
        <w:t>McCabe, C 2017)</w:t>
      </w:r>
      <w:r>
        <w:rPr>
          <w:rFonts w:ascii="Arial" w:eastAsia="Arial" w:hAnsi="Arial" w:cs="Arial"/>
        </w:rPr>
        <w:t>)</w:t>
      </w:r>
      <w:r w:rsidR="00610781" w:rsidRPr="00610781">
        <w:rPr>
          <w:rFonts w:ascii="Arial" w:eastAsia="Arial" w:hAnsi="Arial" w:cs="Arial"/>
        </w:rPr>
        <w:t>. The frequency of assessment also plays a role in the intervention's effectiveness, with significant HRQoL improvements observed at four weeks, four months, and six months.</w:t>
      </w:r>
    </w:p>
    <w:p w14:paraId="4FC17A68" w14:textId="72F42707" w:rsidR="00E94DF9" w:rsidRPr="00821D12" w:rsidRDefault="3AF8D2A3" w:rsidP="00821D12">
      <w:pPr>
        <w:pStyle w:val="Heading2"/>
        <w:rPr>
          <w:sz w:val="32"/>
          <w:szCs w:val="32"/>
          <w:shd w:val="clear" w:color="auto" w:fill="FFFFFF"/>
        </w:rPr>
      </w:pPr>
      <w:r w:rsidRPr="008D78A5">
        <w:rPr>
          <w:sz w:val="32"/>
          <w:szCs w:val="32"/>
          <w:shd w:val="clear" w:color="auto" w:fill="FFFFFF"/>
        </w:rPr>
        <w:lastRenderedPageBreak/>
        <w:t>Overarc</w:t>
      </w:r>
      <w:r w:rsidR="4083F302" w:rsidRPr="008D78A5">
        <w:rPr>
          <w:sz w:val="32"/>
          <w:szCs w:val="32"/>
          <w:shd w:val="clear" w:color="auto" w:fill="FFFFFF"/>
        </w:rPr>
        <w:t>h</w:t>
      </w:r>
      <w:r w:rsidRPr="008D78A5">
        <w:rPr>
          <w:sz w:val="32"/>
          <w:szCs w:val="32"/>
          <w:shd w:val="clear" w:color="auto" w:fill="FFFFFF"/>
        </w:rPr>
        <w:t xml:space="preserve">ing </w:t>
      </w:r>
      <w:r w:rsidR="1AAFB582" w:rsidRPr="008D78A5">
        <w:rPr>
          <w:sz w:val="32"/>
          <w:szCs w:val="32"/>
          <w:shd w:val="clear" w:color="auto" w:fill="FFFFFF"/>
        </w:rPr>
        <w:t>Themes</w:t>
      </w:r>
    </w:p>
    <w:p w14:paraId="130DA0E3" w14:textId="77777777" w:rsidR="00356037" w:rsidRPr="00B56EE0" w:rsidRDefault="00E94DF9" w:rsidP="00167773">
      <w:pPr>
        <w:rPr>
          <w:rFonts w:ascii="Arial" w:hAnsi="Arial" w:cs="Arial"/>
          <w:color w:val="212121"/>
          <w:shd w:val="clear" w:color="auto" w:fill="FFFFFF"/>
        </w:rPr>
      </w:pPr>
      <w:r w:rsidRPr="00B56EE0">
        <w:rPr>
          <w:rFonts w:ascii="Arial" w:hAnsi="Arial" w:cs="Arial"/>
          <w:color w:val="212121"/>
          <w:shd w:val="clear" w:color="auto" w:fill="FFFFFF"/>
        </w:rPr>
        <w:t xml:space="preserve">Given the </w:t>
      </w:r>
      <w:r w:rsidR="008D5DA3" w:rsidRPr="00B56EE0">
        <w:rPr>
          <w:rFonts w:ascii="Arial" w:hAnsi="Arial" w:cs="Arial"/>
          <w:color w:val="212121"/>
          <w:shd w:val="clear" w:color="auto" w:fill="FFFFFF"/>
        </w:rPr>
        <w:t>breadth of Personalise</w:t>
      </w:r>
      <w:r w:rsidR="00356037" w:rsidRPr="00B56EE0">
        <w:rPr>
          <w:rFonts w:ascii="Arial" w:hAnsi="Arial" w:cs="Arial"/>
          <w:color w:val="212121"/>
          <w:shd w:val="clear" w:color="auto" w:fill="FFFFFF"/>
        </w:rPr>
        <w:t>d</w:t>
      </w:r>
      <w:r w:rsidR="008D5DA3" w:rsidRPr="00B56EE0">
        <w:rPr>
          <w:rFonts w:ascii="Arial" w:hAnsi="Arial" w:cs="Arial"/>
          <w:color w:val="212121"/>
          <w:shd w:val="clear" w:color="auto" w:fill="FFFFFF"/>
        </w:rPr>
        <w:t xml:space="preserve"> Care and the </w:t>
      </w:r>
      <w:r w:rsidR="00606A01" w:rsidRPr="00B56EE0">
        <w:rPr>
          <w:rFonts w:ascii="Arial" w:hAnsi="Arial" w:cs="Arial"/>
          <w:color w:val="212121"/>
          <w:shd w:val="clear" w:color="auto" w:fill="FFFFFF"/>
        </w:rPr>
        <w:t xml:space="preserve">populations that studies have focussed on, we undertook a brief thematic </w:t>
      </w:r>
      <w:r w:rsidR="008F4E5B" w:rsidRPr="00B56EE0">
        <w:rPr>
          <w:rFonts w:ascii="Arial" w:hAnsi="Arial" w:cs="Arial"/>
          <w:color w:val="212121"/>
          <w:shd w:val="clear" w:color="auto" w:fill="FFFFFF"/>
        </w:rPr>
        <w:t>extraction</w:t>
      </w:r>
      <w:r w:rsidR="00606A01" w:rsidRPr="00B56EE0">
        <w:rPr>
          <w:rFonts w:ascii="Arial" w:hAnsi="Arial" w:cs="Arial"/>
          <w:color w:val="212121"/>
          <w:shd w:val="clear" w:color="auto" w:fill="FFFFFF"/>
        </w:rPr>
        <w:t xml:space="preserve"> </w:t>
      </w:r>
      <w:r w:rsidR="00356037" w:rsidRPr="00B56EE0">
        <w:rPr>
          <w:rFonts w:ascii="Arial" w:hAnsi="Arial" w:cs="Arial"/>
          <w:color w:val="212121"/>
          <w:shd w:val="clear" w:color="auto" w:fill="FFFFFF"/>
        </w:rPr>
        <w:t>across all findings.</w:t>
      </w:r>
    </w:p>
    <w:p w14:paraId="3C08CF06" w14:textId="7E6BEAEE" w:rsidR="000B69B6" w:rsidRPr="00B56EE0" w:rsidRDefault="00587880" w:rsidP="001C671B">
      <w:pPr>
        <w:pStyle w:val="ListParagraph"/>
        <w:numPr>
          <w:ilvl w:val="0"/>
          <w:numId w:val="13"/>
        </w:numPr>
        <w:rPr>
          <w:rFonts w:ascii="Arial" w:hAnsi="Arial" w:cs="Arial"/>
          <w:color w:val="212121"/>
          <w:shd w:val="clear" w:color="auto" w:fill="FFFFFF"/>
        </w:rPr>
      </w:pPr>
      <w:r w:rsidRPr="00B56EE0">
        <w:rPr>
          <w:rFonts w:ascii="Arial" w:hAnsi="Arial" w:cs="Arial"/>
          <w:color w:val="212121"/>
          <w:shd w:val="clear" w:color="auto" w:fill="FFFFFF"/>
        </w:rPr>
        <w:t>Quality of the reviews assessed was variable</w:t>
      </w:r>
    </w:p>
    <w:p w14:paraId="49788DCA" w14:textId="1102865B" w:rsidR="00E06AF5" w:rsidRPr="00B56EE0" w:rsidRDefault="00487887" w:rsidP="001C671B">
      <w:pPr>
        <w:pStyle w:val="ListParagraph"/>
        <w:numPr>
          <w:ilvl w:val="0"/>
          <w:numId w:val="13"/>
        </w:numPr>
        <w:rPr>
          <w:rFonts w:ascii="Arial" w:hAnsi="Arial" w:cs="Arial"/>
          <w:color w:val="212121"/>
          <w:shd w:val="clear" w:color="auto" w:fill="FFFFFF"/>
        </w:rPr>
      </w:pPr>
      <w:r w:rsidRPr="00B56EE0">
        <w:rPr>
          <w:rFonts w:ascii="Arial" w:hAnsi="Arial" w:cs="Arial"/>
          <w:color w:val="212121"/>
          <w:shd w:val="clear" w:color="auto" w:fill="FFFFFF"/>
        </w:rPr>
        <w:t>Most studies focus on SSM, across all conditions</w:t>
      </w:r>
      <w:r w:rsidR="002215AA" w:rsidRPr="00B56EE0">
        <w:rPr>
          <w:rFonts w:ascii="Arial" w:hAnsi="Arial" w:cs="Arial"/>
          <w:color w:val="212121"/>
          <w:shd w:val="clear" w:color="auto" w:fill="FFFFFF"/>
        </w:rPr>
        <w:t xml:space="preserve">, with little on the other </w:t>
      </w:r>
      <w:r w:rsidR="00B43410" w:rsidRPr="00B56EE0">
        <w:rPr>
          <w:rFonts w:ascii="Arial" w:hAnsi="Arial" w:cs="Arial"/>
          <w:color w:val="212121"/>
          <w:shd w:val="clear" w:color="auto" w:fill="FFFFFF"/>
        </w:rPr>
        <w:t>areas</w:t>
      </w:r>
      <w:r w:rsidR="00253156" w:rsidRPr="00B56EE0">
        <w:rPr>
          <w:rFonts w:ascii="Arial" w:hAnsi="Arial" w:cs="Arial"/>
          <w:color w:val="212121"/>
          <w:shd w:val="clear" w:color="auto" w:fill="FFFFFF"/>
        </w:rPr>
        <w:t xml:space="preserve">. </w:t>
      </w:r>
    </w:p>
    <w:p w14:paraId="59523FB1" w14:textId="5CF3EBC9" w:rsidR="000C0FED" w:rsidRPr="00B56EE0" w:rsidRDefault="00FA3759" w:rsidP="001C671B">
      <w:pPr>
        <w:pStyle w:val="ListParagraph"/>
        <w:numPr>
          <w:ilvl w:val="0"/>
          <w:numId w:val="13"/>
        </w:numPr>
        <w:rPr>
          <w:rFonts w:ascii="Arial" w:hAnsi="Arial" w:cs="Arial"/>
          <w:color w:val="212121"/>
          <w:shd w:val="clear" w:color="auto" w:fill="FFFFFF"/>
        </w:rPr>
      </w:pPr>
      <w:r w:rsidRPr="00B56EE0">
        <w:rPr>
          <w:rFonts w:ascii="Arial" w:hAnsi="Arial" w:cs="Arial"/>
          <w:color w:val="212121"/>
          <w:shd w:val="clear" w:color="auto" w:fill="FFFFFF"/>
        </w:rPr>
        <w:t xml:space="preserve">impact of PC interventions can be see in </w:t>
      </w:r>
      <w:r w:rsidR="002215AA" w:rsidRPr="00B56EE0">
        <w:rPr>
          <w:rFonts w:ascii="Arial" w:hAnsi="Arial" w:cs="Arial"/>
          <w:color w:val="212121"/>
          <w:shd w:val="clear" w:color="auto" w:fill="FFFFFF"/>
        </w:rPr>
        <w:t xml:space="preserve">5 areas: </w:t>
      </w:r>
    </w:p>
    <w:p w14:paraId="5F669F74" w14:textId="1358C005" w:rsidR="00487887" w:rsidRPr="00B56EE0" w:rsidRDefault="002215AA" w:rsidP="001C671B">
      <w:pPr>
        <w:pStyle w:val="ListParagraph"/>
        <w:numPr>
          <w:ilvl w:val="1"/>
          <w:numId w:val="13"/>
        </w:numPr>
        <w:rPr>
          <w:rFonts w:ascii="Arial" w:hAnsi="Arial" w:cs="Arial"/>
          <w:color w:val="212121"/>
          <w:shd w:val="clear" w:color="auto" w:fill="FFFFFF"/>
        </w:rPr>
      </w:pPr>
      <w:r w:rsidRPr="00B56EE0">
        <w:rPr>
          <w:rFonts w:ascii="Arial" w:hAnsi="Arial" w:cs="Arial"/>
          <w:color w:val="212121"/>
          <w:shd w:val="clear" w:color="auto" w:fill="FFFFFF"/>
        </w:rPr>
        <w:t>patient expertise in managing their condition</w:t>
      </w:r>
      <w:r w:rsidR="00C21069" w:rsidRPr="00B56EE0">
        <w:rPr>
          <w:rFonts w:ascii="Arial" w:hAnsi="Arial" w:cs="Arial"/>
          <w:color w:val="212121"/>
          <w:shd w:val="clear" w:color="auto" w:fill="FFFFFF"/>
        </w:rPr>
        <w:t xml:space="preserve">. This includes </w:t>
      </w:r>
      <w:r w:rsidR="00BD1E24" w:rsidRPr="00B56EE0">
        <w:rPr>
          <w:rFonts w:ascii="Arial" w:hAnsi="Arial" w:cs="Arial"/>
          <w:color w:val="212121"/>
          <w:shd w:val="clear" w:color="auto" w:fill="FFFFFF"/>
        </w:rPr>
        <w:t xml:space="preserve">understanding of their condition, </w:t>
      </w:r>
      <w:r w:rsidR="00A34F60" w:rsidRPr="00B56EE0">
        <w:rPr>
          <w:rFonts w:ascii="Arial" w:hAnsi="Arial" w:cs="Arial"/>
          <w:color w:val="212121"/>
          <w:shd w:val="clear" w:color="auto" w:fill="FFFFFF"/>
        </w:rPr>
        <w:t>greater efficacy in management</w:t>
      </w:r>
      <w:r w:rsidR="00FF08C8" w:rsidRPr="00B56EE0">
        <w:rPr>
          <w:rFonts w:ascii="Arial" w:hAnsi="Arial" w:cs="Arial"/>
          <w:color w:val="212121"/>
          <w:shd w:val="clear" w:color="auto" w:fill="FFFFFF"/>
        </w:rPr>
        <w:t xml:space="preserve">, and </w:t>
      </w:r>
      <w:r w:rsidR="00AD56CD" w:rsidRPr="00B56EE0">
        <w:rPr>
          <w:rFonts w:ascii="Arial" w:hAnsi="Arial" w:cs="Arial"/>
          <w:color w:val="212121"/>
          <w:shd w:val="clear" w:color="auto" w:fill="FFFFFF"/>
        </w:rPr>
        <w:t>empowerment</w:t>
      </w:r>
    </w:p>
    <w:p w14:paraId="509AE855" w14:textId="48235E47" w:rsidR="00471F1F" w:rsidRPr="00B56EE0" w:rsidRDefault="00AD56CD" w:rsidP="001C671B">
      <w:pPr>
        <w:pStyle w:val="ListParagraph"/>
        <w:numPr>
          <w:ilvl w:val="1"/>
          <w:numId w:val="13"/>
        </w:numPr>
        <w:rPr>
          <w:rFonts w:ascii="Arial" w:hAnsi="Arial" w:cs="Arial"/>
          <w:color w:val="212121"/>
          <w:shd w:val="clear" w:color="auto" w:fill="FFFFFF"/>
        </w:rPr>
      </w:pPr>
      <w:r w:rsidRPr="00B56EE0">
        <w:rPr>
          <w:rFonts w:ascii="Arial" w:hAnsi="Arial" w:cs="Arial"/>
          <w:color w:val="212121"/>
          <w:shd w:val="clear" w:color="auto" w:fill="FFFFFF"/>
        </w:rPr>
        <w:t>Clinical. Measured using standard clinical outcomes. Evidence varies in streng</w:t>
      </w:r>
      <w:r w:rsidR="00471F1F" w:rsidRPr="00B56EE0">
        <w:rPr>
          <w:rFonts w:ascii="Arial" w:hAnsi="Arial" w:cs="Arial"/>
          <w:color w:val="212121"/>
          <w:shd w:val="clear" w:color="auto" w:fill="FFFFFF"/>
        </w:rPr>
        <w:t>th.</w:t>
      </w:r>
    </w:p>
    <w:p w14:paraId="50245E02" w14:textId="36C14F90" w:rsidR="00471F1F" w:rsidRPr="00B56EE0" w:rsidRDefault="00133667" w:rsidP="001C671B">
      <w:pPr>
        <w:pStyle w:val="ListParagraph"/>
        <w:numPr>
          <w:ilvl w:val="1"/>
          <w:numId w:val="13"/>
        </w:numPr>
        <w:rPr>
          <w:rFonts w:ascii="Arial" w:hAnsi="Arial" w:cs="Arial"/>
          <w:color w:val="212121"/>
          <w:shd w:val="clear" w:color="auto" w:fill="FFFFFF"/>
        </w:rPr>
      </w:pPr>
      <w:r w:rsidRPr="00B56EE0">
        <w:rPr>
          <w:rFonts w:ascii="Arial" w:hAnsi="Arial" w:cs="Arial"/>
          <w:color w:val="212121"/>
          <w:shd w:val="clear" w:color="auto" w:fill="FFFFFF"/>
        </w:rPr>
        <w:t>General health, both physical and mental</w:t>
      </w:r>
      <w:r w:rsidR="00F4199B" w:rsidRPr="00B56EE0">
        <w:rPr>
          <w:rFonts w:ascii="Arial" w:hAnsi="Arial" w:cs="Arial"/>
          <w:color w:val="212121"/>
          <w:shd w:val="clear" w:color="auto" w:fill="FFFFFF"/>
        </w:rPr>
        <w:t>.</w:t>
      </w:r>
      <w:r w:rsidR="00ED081D" w:rsidRPr="00B56EE0">
        <w:rPr>
          <w:rFonts w:ascii="Arial" w:hAnsi="Arial" w:cs="Arial"/>
          <w:color w:val="212121"/>
          <w:shd w:val="clear" w:color="auto" w:fill="FFFFFF"/>
        </w:rPr>
        <w:t xml:space="preserve"> The review of NICE Guidelines strongly supported this theme.</w:t>
      </w:r>
    </w:p>
    <w:p w14:paraId="154A5848" w14:textId="6A78E342" w:rsidR="006C0A0E" w:rsidRPr="00B56EE0" w:rsidRDefault="00133667" w:rsidP="001C671B">
      <w:pPr>
        <w:pStyle w:val="ListParagraph"/>
        <w:numPr>
          <w:ilvl w:val="1"/>
          <w:numId w:val="13"/>
        </w:numPr>
        <w:rPr>
          <w:rFonts w:ascii="Arial" w:hAnsi="Arial" w:cs="Arial"/>
          <w:color w:val="212121"/>
          <w:shd w:val="clear" w:color="auto" w:fill="FFFFFF"/>
        </w:rPr>
      </w:pPr>
      <w:r w:rsidRPr="00B56EE0">
        <w:rPr>
          <w:rFonts w:ascii="Arial" w:hAnsi="Arial" w:cs="Arial"/>
          <w:color w:val="212121"/>
          <w:shd w:val="clear" w:color="auto" w:fill="FFFFFF"/>
        </w:rPr>
        <w:t>System. Clear evidence that PC interventions reduce hospital admissions, at least for diabetes and COPD</w:t>
      </w:r>
      <w:r w:rsidR="006C0A0E" w:rsidRPr="00B56EE0">
        <w:rPr>
          <w:rFonts w:ascii="Arial" w:hAnsi="Arial" w:cs="Arial"/>
          <w:color w:val="212121"/>
          <w:shd w:val="clear" w:color="auto" w:fill="FFFFFF"/>
        </w:rPr>
        <w:t xml:space="preserve">. </w:t>
      </w:r>
    </w:p>
    <w:p w14:paraId="7BDB857F" w14:textId="37F0629F" w:rsidR="00506C3B" w:rsidRPr="008030E9" w:rsidRDefault="004B65F1" w:rsidP="001C671B">
      <w:pPr>
        <w:pStyle w:val="ListParagraph"/>
        <w:numPr>
          <w:ilvl w:val="1"/>
          <w:numId w:val="13"/>
        </w:numPr>
        <w:rPr>
          <w:rFonts w:ascii="Arial" w:hAnsi="Arial" w:cs="Arial"/>
          <w:color w:val="212121"/>
          <w:shd w:val="clear" w:color="auto" w:fill="FFFFFF"/>
        </w:rPr>
      </w:pPr>
      <w:r w:rsidRPr="00B56EE0">
        <w:rPr>
          <w:rFonts w:ascii="Arial" w:hAnsi="Arial" w:cs="Arial"/>
          <w:color w:val="212121"/>
          <w:shd w:val="clear" w:color="auto" w:fill="FFFFFF"/>
        </w:rPr>
        <w:t>Quality of life.</w:t>
      </w:r>
      <w:r w:rsidR="007D7A12" w:rsidRPr="00B56EE0">
        <w:rPr>
          <w:rFonts w:ascii="Arial" w:hAnsi="Arial" w:cs="Arial"/>
          <w:color w:val="212121"/>
          <w:shd w:val="clear" w:color="auto" w:fill="FFFFFF"/>
        </w:rPr>
        <w:t xml:space="preserve"> Factors beyond health that improve the patient’s quality of life</w:t>
      </w:r>
    </w:p>
    <w:p w14:paraId="6B838D62" w14:textId="77777777" w:rsidR="008030E9" w:rsidRDefault="008030E9" w:rsidP="00AA47FE">
      <w:pPr>
        <w:pStyle w:val="Heading1"/>
        <w:rPr>
          <w:shd w:val="clear" w:color="auto" w:fill="FFFFFF"/>
        </w:rPr>
      </w:pPr>
    </w:p>
    <w:p w14:paraId="3707E0E7" w14:textId="1C04497A" w:rsidR="001B2465" w:rsidRPr="008D78A5" w:rsidRDefault="001B2465" w:rsidP="008D78A5">
      <w:pPr>
        <w:pStyle w:val="Heading2"/>
        <w:rPr>
          <w:sz w:val="32"/>
          <w:szCs w:val="32"/>
          <w:shd w:val="clear" w:color="auto" w:fill="FFFFFF"/>
        </w:rPr>
      </w:pPr>
      <w:r w:rsidRPr="008D78A5">
        <w:rPr>
          <w:sz w:val="32"/>
          <w:szCs w:val="32"/>
          <w:shd w:val="clear" w:color="auto" w:fill="FFFFFF"/>
        </w:rPr>
        <w:t>Discussion</w:t>
      </w:r>
    </w:p>
    <w:p w14:paraId="516F8CDE" w14:textId="4358EB20" w:rsidR="00E6382A" w:rsidRPr="00B56EE0" w:rsidRDefault="00A62DD4" w:rsidP="00FC552B">
      <w:pPr>
        <w:rPr>
          <w:rFonts w:ascii="Arial" w:hAnsi="Arial" w:cs="Arial"/>
          <w:color w:val="212121"/>
          <w:shd w:val="clear" w:color="auto" w:fill="FFFFFF"/>
        </w:rPr>
      </w:pPr>
      <w:r w:rsidRPr="00B56EE0">
        <w:rPr>
          <w:rFonts w:ascii="Arial" w:hAnsi="Arial" w:cs="Arial"/>
          <w:color w:val="212121"/>
          <w:shd w:val="clear" w:color="auto" w:fill="FFFFFF"/>
        </w:rPr>
        <w:t>The NHS</w:t>
      </w:r>
      <w:r w:rsidR="00E6382A" w:rsidRPr="00B56EE0">
        <w:rPr>
          <w:rFonts w:ascii="Arial" w:hAnsi="Arial" w:cs="Arial"/>
          <w:color w:val="212121"/>
          <w:shd w:val="clear" w:color="auto" w:fill="FFFFFF"/>
        </w:rPr>
        <w:t xml:space="preserve"> has made a </w:t>
      </w:r>
      <w:r w:rsidR="00771A44" w:rsidRPr="00B56EE0">
        <w:rPr>
          <w:rFonts w:ascii="Arial" w:hAnsi="Arial" w:cs="Arial"/>
          <w:color w:val="212121"/>
          <w:shd w:val="clear" w:color="auto" w:fill="FFFFFF"/>
        </w:rPr>
        <w:t xml:space="preserve">commitment to Personalised Care. There is some evidence to support </w:t>
      </w:r>
      <w:r w:rsidR="00EF68E5" w:rsidRPr="00B56EE0">
        <w:rPr>
          <w:rFonts w:ascii="Arial" w:hAnsi="Arial" w:cs="Arial"/>
          <w:color w:val="212121"/>
          <w:shd w:val="clear" w:color="auto" w:fill="FFFFFF"/>
        </w:rPr>
        <w:t>the increase in deployment of PC interventions</w:t>
      </w:r>
      <w:r w:rsidR="00771A44" w:rsidRPr="00B56EE0">
        <w:rPr>
          <w:rFonts w:ascii="Arial" w:hAnsi="Arial" w:cs="Arial"/>
          <w:color w:val="212121"/>
          <w:shd w:val="clear" w:color="auto" w:fill="FFFFFF"/>
        </w:rPr>
        <w:t>, and this review adds to that</w:t>
      </w:r>
      <w:r w:rsidR="00EC0CFE" w:rsidRPr="00B56EE0">
        <w:rPr>
          <w:rFonts w:ascii="Arial" w:hAnsi="Arial" w:cs="Arial"/>
          <w:color w:val="212121"/>
          <w:shd w:val="clear" w:color="auto" w:fill="FFFFFF"/>
        </w:rPr>
        <w:t>, for these three specific condition areas.</w:t>
      </w:r>
    </w:p>
    <w:p w14:paraId="22F4A7B8" w14:textId="098710A1" w:rsidR="00101BDB" w:rsidRPr="00B56EE0" w:rsidRDefault="00101BDB" w:rsidP="00FC552B">
      <w:pPr>
        <w:rPr>
          <w:rFonts w:ascii="Arial" w:hAnsi="Arial" w:cs="Arial"/>
          <w:color w:val="212121"/>
          <w:shd w:val="clear" w:color="auto" w:fill="FFFFFF"/>
        </w:rPr>
      </w:pPr>
      <w:r w:rsidRPr="00B56EE0">
        <w:rPr>
          <w:rFonts w:ascii="Arial" w:hAnsi="Arial" w:cs="Arial"/>
          <w:color w:val="212121"/>
          <w:shd w:val="clear" w:color="auto" w:fill="FFFFFF"/>
        </w:rPr>
        <w:t xml:space="preserve">The original brief for this review asked us to </w:t>
      </w:r>
      <w:r w:rsidR="008A0F7A" w:rsidRPr="00B56EE0">
        <w:rPr>
          <w:rFonts w:ascii="Arial" w:hAnsi="Arial" w:cs="Arial"/>
          <w:color w:val="212121"/>
          <w:shd w:val="clear" w:color="auto" w:fill="FFFFFF"/>
        </w:rPr>
        <w:t>explore, for PC in diabetes, MSK and COPD has:</w:t>
      </w:r>
    </w:p>
    <w:p w14:paraId="74756649" w14:textId="22BF07F0" w:rsidR="00101BDB" w:rsidRPr="00B56EE0" w:rsidRDefault="00101BDB" w:rsidP="001C671B">
      <w:pPr>
        <w:pStyle w:val="ListParagraph"/>
        <w:numPr>
          <w:ilvl w:val="0"/>
          <w:numId w:val="2"/>
        </w:numPr>
        <w:rPr>
          <w:rFonts w:ascii="Arial" w:hAnsi="Arial" w:cs="Arial"/>
        </w:rPr>
      </w:pPr>
      <w:r w:rsidRPr="00B56EE0">
        <w:rPr>
          <w:rFonts w:ascii="Arial" w:hAnsi="Arial" w:cs="Arial"/>
        </w:rPr>
        <w:t>A strong evidence base</w:t>
      </w:r>
    </w:p>
    <w:p w14:paraId="2140F68A" w14:textId="2E4A2389" w:rsidR="00E85509" w:rsidRPr="00B56EE0" w:rsidRDefault="00E85509" w:rsidP="00304A56">
      <w:pPr>
        <w:rPr>
          <w:rFonts w:ascii="Arial" w:hAnsi="Arial" w:cs="Arial"/>
          <w:color w:val="212121"/>
          <w:shd w:val="clear" w:color="auto" w:fill="FFFFFF"/>
        </w:rPr>
      </w:pPr>
      <w:r w:rsidRPr="00B56EE0">
        <w:rPr>
          <w:rFonts w:ascii="Arial" w:hAnsi="Arial" w:cs="Arial"/>
          <w:color w:val="212121"/>
          <w:shd w:val="clear" w:color="auto" w:fill="FFFFFF"/>
        </w:rPr>
        <w:t xml:space="preserve">The evidence in each condition area varies. For MSK, </w:t>
      </w:r>
      <w:r w:rsidR="39234D7B" w:rsidRPr="00B56EE0">
        <w:rPr>
          <w:rFonts w:ascii="Arial" w:hAnsi="Arial" w:cs="Arial"/>
          <w:color w:val="212121"/>
          <w:shd w:val="clear" w:color="auto" w:fill="FFFFFF"/>
        </w:rPr>
        <w:t>our research returned</w:t>
      </w:r>
      <w:r w:rsidRPr="00B56EE0">
        <w:rPr>
          <w:rFonts w:ascii="Arial" w:hAnsi="Arial" w:cs="Arial"/>
          <w:color w:val="212121"/>
          <w:shd w:val="clear" w:color="auto" w:fill="FFFFFF"/>
        </w:rPr>
        <w:t xml:space="preserve"> no evidence with regard to system impact via lower admissions, healthcare usage and the like. The impacts are secondary, via lower levels of pain and higher levels of patient expertise in managing their condition. We might speculate and extrapolate that this will lead ultimately to a reduction in system pressures, but this will manifest beyond the timescale of most studies. For diabetes, there is some of evidence to support an improvement in clinical outcomes, and indeed for a reduction in system pressures mostly through lower levels of hospitalisation. The former can be implied to impact system utilisation indirectly, through less interaction with primary care, although this has not been explicitly examined. For COPD, the evidence for impact on healthcare utilisation is well founded. </w:t>
      </w:r>
    </w:p>
    <w:p w14:paraId="56E1EEB0" w14:textId="22BF07F0" w:rsidR="00101BDB" w:rsidRPr="00B56EE0" w:rsidRDefault="00101BDB" w:rsidP="001C671B">
      <w:pPr>
        <w:pStyle w:val="ListParagraph"/>
        <w:numPr>
          <w:ilvl w:val="0"/>
          <w:numId w:val="2"/>
        </w:numPr>
        <w:rPr>
          <w:rFonts w:ascii="Arial" w:hAnsi="Arial" w:cs="Arial"/>
        </w:rPr>
      </w:pPr>
      <w:r w:rsidRPr="00B56EE0">
        <w:rPr>
          <w:rFonts w:ascii="Arial" w:hAnsi="Arial" w:cs="Arial"/>
        </w:rPr>
        <w:t>A key role in improving health and care</w:t>
      </w:r>
    </w:p>
    <w:p w14:paraId="7DAED80F" w14:textId="3D3FF0CA" w:rsidR="00E85509" w:rsidRDefault="00E85509" w:rsidP="00304A56">
      <w:pPr>
        <w:rPr>
          <w:rFonts w:ascii="Arial" w:hAnsi="Arial" w:cs="Arial"/>
          <w:color w:val="212121"/>
          <w:shd w:val="clear" w:color="auto" w:fill="FFFFFF"/>
        </w:rPr>
      </w:pPr>
      <w:r w:rsidRPr="00B56EE0">
        <w:rPr>
          <w:rFonts w:ascii="Arial" w:hAnsi="Arial" w:cs="Arial"/>
          <w:color w:val="212121"/>
          <w:shd w:val="clear" w:color="auto" w:fill="FFFFFF"/>
        </w:rPr>
        <w:t xml:space="preserve">What is clear from this review is that PC interventions impact patients’ lives in many positive ways. </w:t>
      </w:r>
      <w:r w:rsidR="00E71115" w:rsidRPr="00B56EE0">
        <w:rPr>
          <w:rFonts w:ascii="Arial" w:hAnsi="Arial" w:cs="Arial"/>
          <w:color w:val="212121"/>
          <w:shd w:val="clear" w:color="auto" w:fill="FFFFFF"/>
        </w:rPr>
        <w:t xml:space="preserve">They </w:t>
      </w:r>
      <w:r w:rsidRPr="00B56EE0">
        <w:rPr>
          <w:rFonts w:ascii="Arial" w:hAnsi="Arial" w:cs="Arial"/>
          <w:color w:val="212121"/>
          <w:shd w:val="clear" w:color="auto" w:fill="FFFFFF"/>
        </w:rPr>
        <w:t>can help them to better understand and manage their condition, leading to a profound improvement in their lived experience. It can help them to feel more supported and empowered, better able to cope with what might be a debilitating long-term condition. It can help them to feel more in control of their condition, and therefore more able to participate in society and the economy. These indirect impacts are laudable, but the current financial pressures require initiatives to justify their existence over and above care as usual, through measurable system impacts. Only two of the condition areas show evidence for this.</w:t>
      </w:r>
    </w:p>
    <w:p w14:paraId="1FCE949E" w14:textId="77777777" w:rsidR="00821D12" w:rsidRPr="00B56EE0" w:rsidRDefault="00821D12" w:rsidP="00304A56">
      <w:pPr>
        <w:rPr>
          <w:rFonts w:ascii="Arial" w:hAnsi="Arial" w:cs="Arial"/>
          <w:color w:val="212121"/>
          <w:shd w:val="clear" w:color="auto" w:fill="FFFFFF"/>
        </w:rPr>
      </w:pPr>
    </w:p>
    <w:p w14:paraId="348EACA1" w14:textId="22BF07F0" w:rsidR="00101BDB" w:rsidRPr="00B56EE0" w:rsidRDefault="00101BDB" w:rsidP="001C671B">
      <w:pPr>
        <w:pStyle w:val="ListParagraph"/>
        <w:numPr>
          <w:ilvl w:val="0"/>
          <w:numId w:val="2"/>
        </w:numPr>
        <w:rPr>
          <w:rFonts w:ascii="Arial" w:hAnsi="Arial" w:cs="Arial"/>
        </w:rPr>
      </w:pPr>
      <w:r w:rsidRPr="00B56EE0">
        <w:rPr>
          <w:rFonts w:ascii="Arial" w:hAnsi="Arial" w:cs="Arial"/>
        </w:rPr>
        <w:lastRenderedPageBreak/>
        <w:t>Aligned to a high priority area for the NHS</w:t>
      </w:r>
    </w:p>
    <w:p w14:paraId="799EFA39" w14:textId="148AB6D2" w:rsidR="00304A56" w:rsidRPr="00B56EE0" w:rsidRDefault="00E85509" w:rsidP="00304A56">
      <w:pPr>
        <w:rPr>
          <w:rFonts w:ascii="Arial" w:hAnsi="Arial" w:cs="Arial"/>
          <w:color w:val="212121"/>
          <w:shd w:val="clear" w:color="auto" w:fill="FFFFFF"/>
        </w:rPr>
      </w:pPr>
      <w:r w:rsidRPr="00B56EE0">
        <w:rPr>
          <w:rFonts w:ascii="Arial" w:hAnsi="Arial" w:cs="Arial"/>
        </w:rPr>
        <w:t xml:space="preserve">Alignment </w:t>
      </w:r>
      <w:r w:rsidR="007A5A8B" w:rsidRPr="00B56EE0">
        <w:rPr>
          <w:rFonts w:ascii="Arial" w:hAnsi="Arial" w:cs="Arial"/>
        </w:rPr>
        <w:t>of</w:t>
      </w:r>
      <w:r w:rsidRPr="00B56EE0">
        <w:rPr>
          <w:rFonts w:ascii="Arial" w:hAnsi="Arial" w:cs="Arial"/>
        </w:rPr>
        <w:t xml:space="preserve"> research evidence </w:t>
      </w:r>
      <w:r w:rsidR="007A5A8B" w:rsidRPr="00B56EE0">
        <w:rPr>
          <w:rFonts w:ascii="Arial" w:hAnsi="Arial" w:cs="Arial"/>
        </w:rPr>
        <w:t xml:space="preserve">with </w:t>
      </w:r>
      <w:r w:rsidR="004A02CF" w:rsidRPr="00B56EE0">
        <w:rPr>
          <w:rFonts w:ascii="Arial" w:hAnsi="Arial" w:cs="Arial"/>
        </w:rPr>
        <w:t xml:space="preserve">areas of high priority for policy-makers </w:t>
      </w:r>
      <w:r w:rsidRPr="00B56EE0">
        <w:rPr>
          <w:rFonts w:ascii="Arial" w:hAnsi="Arial" w:cs="Arial"/>
        </w:rPr>
        <w:t xml:space="preserve">can be </w:t>
      </w:r>
      <w:r w:rsidR="00FB7F89" w:rsidRPr="00B56EE0">
        <w:rPr>
          <w:rFonts w:ascii="Arial" w:hAnsi="Arial" w:cs="Arial"/>
        </w:rPr>
        <w:t>uneven</w:t>
      </w:r>
      <w:r w:rsidR="00D524A9" w:rsidRPr="00B56EE0">
        <w:rPr>
          <w:rFonts w:ascii="Arial" w:hAnsi="Arial" w:cs="Arial"/>
        </w:rPr>
        <w:t xml:space="preserve">. Research will take place where funding is available, and funding will follow research priorities, which may or may not align with policy priorities. In this case, </w:t>
      </w:r>
      <w:r w:rsidR="00304A56" w:rsidRPr="00B56EE0">
        <w:rPr>
          <w:rFonts w:ascii="Arial" w:hAnsi="Arial" w:cs="Arial"/>
          <w:color w:val="212121"/>
          <w:shd w:val="clear" w:color="auto" w:fill="FFFFFF"/>
        </w:rPr>
        <w:t xml:space="preserve">there is good evidence that SSM and to a lesser extent SDM and SP are effective in impacting healthcare utilisation. There is an argument for a deep dive into the variation in activity around SSM and in fact all PC activity to reduce variation and level up areas with a deficit. In addition, there may be value in exploring the relationship between deprivation and other wider determinants of health, in areas where PC may have a higher impact, due to the higher prevalence of social deficits. </w:t>
      </w:r>
    </w:p>
    <w:p w14:paraId="60817C65" w14:textId="22BF07F0" w:rsidR="00101BDB" w:rsidRPr="00B56EE0" w:rsidRDefault="00101BDB" w:rsidP="001C671B">
      <w:pPr>
        <w:pStyle w:val="ListParagraph"/>
        <w:numPr>
          <w:ilvl w:val="0"/>
          <w:numId w:val="2"/>
        </w:numPr>
        <w:rPr>
          <w:rFonts w:ascii="Arial" w:hAnsi="Arial" w:cs="Arial"/>
        </w:rPr>
      </w:pPr>
      <w:r w:rsidRPr="00B56EE0">
        <w:rPr>
          <w:rFonts w:ascii="Arial" w:hAnsi="Arial" w:cs="Arial"/>
        </w:rPr>
        <w:t>Can demonstrate high impact to current priorities</w:t>
      </w:r>
    </w:p>
    <w:p w14:paraId="1B981452" w14:textId="77777777" w:rsidR="00E85509" w:rsidRPr="00B56EE0" w:rsidRDefault="00E85509" w:rsidP="00304A56">
      <w:pPr>
        <w:rPr>
          <w:rFonts w:ascii="Arial" w:hAnsi="Arial" w:cs="Arial"/>
          <w:color w:val="212121"/>
          <w:shd w:val="clear" w:color="auto" w:fill="FFFFFF"/>
        </w:rPr>
      </w:pPr>
      <w:r w:rsidRPr="00B56EE0">
        <w:rPr>
          <w:rFonts w:ascii="Arial" w:hAnsi="Arial" w:cs="Arial"/>
          <w:color w:val="212121"/>
          <w:shd w:val="clear" w:color="auto" w:fill="FFFFFF"/>
        </w:rPr>
        <w:t>The primary theme of this set of literature is that SSM works to reduce hospital admissions in diabetes and COPD. The evidence is not there for MSK, partly perhaps because this is a condition area that is less likely to lead to hospitalisation when exacerbated, and partly because the studies have not been carried out. More broadly, the quality literature has focussed almost exclusively on SSM, with very little looking at the other PC interventions. More research is required to explore the impact of PCSPs and PHBs, as well as social prescribing. Another notable gap in the literature is around healthcare utilisation. Most of the evidence is focussed on secondary care. While this is laudable, there may be significant undetected impacts in primary care, which is where most management of long-term conditions takes place. If PC can prevent a GP visit, then the impact across the system could be substantial.</w:t>
      </w:r>
    </w:p>
    <w:p w14:paraId="75F604C1" w14:textId="45003B42" w:rsidR="00D25B01" w:rsidRPr="00B56EE0" w:rsidRDefault="00D25B01" w:rsidP="00D25B01">
      <w:pPr>
        <w:pStyle w:val="Heading2"/>
        <w:rPr>
          <w:shd w:val="clear" w:color="auto" w:fill="FFFFFF"/>
        </w:rPr>
      </w:pPr>
      <w:r w:rsidRPr="00B56EE0">
        <w:rPr>
          <w:shd w:val="clear" w:color="auto" w:fill="FFFFFF"/>
        </w:rPr>
        <w:t xml:space="preserve">Limitations </w:t>
      </w:r>
    </w:p>
    <w:p w14:paraId="776193AD" w14:textId="7DB077EF" w:rsidR="00E73C0B" w:rsidRPr="00B56EE0" w:rsidRDefault="0040781C" w:rsidP="00FC552B">
      <w:pPr>
        <w:rPr>
          <w:rFonts w:ascii="Arial" w:hAnsi="Arial" w:cs="Arial"/>
          <w:color w:val="212121"/>
          <w:shd w:val="clear" w:color="auto" w:fill="FFFFFF"/>
        </w:rPr>
      </w:pPr>
      <w:r w:rsidRPr="00B56EE0">
        <w:rPr>
          <w:rFonts w:ascii="Arial" w:hAnsi="Arial" w:cs="Arial"/>
          <w:color w:val="212121"/>
          <w:shd w:val="clear" w:color="auto" w:fill="FFFFFF"/>
        </w:rPr>
        <w:t xml:space="preserve">The primary limitation to this review is the </w:t>
      </w:r>
      <w:r w:rsidR="00686D99" w:rsidRPr="00B56EE0">
        <w:rPr>
          <w:rFonts w:ascii="Arial" w:hAnsi="Arial" w:cs="Arial"/>
          <w:color w:val="212121"/>
          <w:shd w:val="clear" w:color="auto" w:fill="FFFFFF"/>
        </w:rPr>
        <w:t xml:space="preserve">necessarily truncated nature of the methodology. </w:t>
      </w:r>
      <w:r w:rsidR="00305598" w:rsidRPr="00B56EE0">
        <w:rPr>
          <w:rFonts w:ascii="Arial" w:hAnsi="Arial" w:cs="Arial"/>
          <w:color w:val="212121"/>
          <w:shd w:val="clear" w:color="auto" w:fill="FFFFFF"/>
        </w:rPr>
        <w:t>Due to the high number of papers found, we restricted the review to the most probative</w:t>
      </w:r>
      <w:r w:rsidR="004E2526" w:rsidRPr="00B56EE0">
        <w:rPr>
          <w:rFonts w:ascii="Arial" w:hAnsi="Arial" w:cs="Arial"/>
          <w:color w:val="212121"/>
          <w:shd w:val="clear" w:color="auto" w:fill="FFFFFF"/>
        </w:rPr>
        <w:t xml:space="preserve">, </w:t>
      </w:r>
      <w:r w:rsidR="008440D1" w:rsidRPr="00B56EE0">
        <w:rPr>
          <w:rFonts w:ascii="Arial" w:hAnsi="Arial" w:cs="Arial"/>
          <w:color w:val="212121"/>
          <w:shd w:val="clear" w:color="auto" w:fill="FFFFFF"/>
        </w:rPr>
        <w:t xml:space="preserve">which would at the same time cover the </w:t>
      </w:r>
      <w:r w:rsidR="00737A96" w:rsidRPr="00B56EE0">
        <w:rPr>
          <w:rFonts w:ascii="Arial" w:hAnsi="Arial" w:cs="Arial"/>
          <w:color w:val="212121"/>
          <w:shd w:val="clear" w:color="auto" w:fill="FFFFFF"/>
        </w:rPr>
        <w:t xml:space="preserve">broadest </w:t>
      </w:r>
      <w:r w:rsidR="003F23C3" w:rsidRPr="00B56EE0">
        <w:rPr>
          <w:rFonts w:ascii="Arial" w:hAnsi="Arial" w:cs="Arial"/>
          <w:color w:val="212121"/>
          <w:shd w:val="clear" w:color="auto" w:fill="FFFFFF"/>
        </w:rPr>
        <w:t xml:space="preserve">landscape, being systematic reviews and meta-analyses. </w:t>
      </w:r>
      <w:r w:rsidR="00845F99" w:rsidRPr="00B56EE0">
        <w:rPr>
          <w:rFonts w:ascii="Arial" w:hAnsi="Arial" w:cs="Arial"/>
          <w:color w:val="212121"/>
          <w:shd w:val="clear" w:color="auto" w:fill="FFFFFF"/>
        </w:rPr>
        <w:t xml:space="preserve">The evidence we have </w:t>
      </w:r>
      <w:r w:rsidR="00382489" w:rsidRPr="00B56EE0">
        <w:rPr>
          <w:rFonts w:ascii="Arial" w:hAnsi="Arial" w:cs="Arial"/>
          <w:color w:val="212121"/>
          <w:shd w:val="clear" w:color="auto" w:fill="FFFFFF"/>
        </w:rPr>
        <w:t xml:space="preserve">analysed and presented may not represent the totality, but </w:t>
      </w:r>
      <w:r w:rsidR="008D47FA" w:rsidRPr="00B56EE0">
        <w:rPr>
          <w:rFonts w:ascii="Arial" w:hAnsi="Arial" w:cs="Arial"/>
          <w:color w:val="212121"/>
          <w:shd w:val="clear" w:color="auto" w:fill="FFFFFF"/>
        </w:rPr>
        <w:t xml:space="preserve">is robust and </w:t>
      </w:r>
      <w:r w:rsidR="0099679A" w:rsidRPr="00B56EE0">
        <w:rPr>
          <w:rFonts w:ascii="Arial" w:hAnsi="Arial" w:cs="Arial"/>
          <w:color w:val="212121"/>
          <w:shd w:val="clear" w:color="auto" w:fill="FFFFFF"/>
        </w:rPr>
        <w:t xml:space="preserve">verifiable. </w:t>
      </w:r>
    </w:p>
    <w:p w14:paraId="6099B3EC" w14:textId="608DFF46" w:rsidR="00A23E45" w:rsidRPr="00B56EE0" w:rsidRDefault="00BD6572" w:rsidP="00FC552B">
      <w:pPr>
        <w:rPr>
          <w:rFonts w:ascii="Arial" w:hAnsi="Arial" w:cs="Arial"/>
          <w:color w:val="212121"/>
          <w:shd w:val="clear" w:color="auto" w:fill="FFFFFF"/>
        </w:rPr>
      </w:pPr>
      <w:r w:rsidRPr="00B56EE0">
        <w:rPr>
          <w:rFonts w:ascii="Arial" w:hAnsi="Arial" w:cs="Arial"/>
          <w:color w:val="212121"/>
          <w:shd w:val="clear" w:color="auto" w:fill="FFFFFF"/>
        </w:rPr>
        <w:t xml:space="preserve">There are </w:t>
      </w:r>
      <w:r w:rsidR="00B73EE3" w:rsidRPr="00B56EE0">
        <w:rPr>
          <w:rFonts w:ascii="Arial" w:hAnsi="Arial" w:cs="Arial"/>
          <w:color w:val="212121"/>
          <w:shd w:val="clear" w:color="auto" w:fill="FFFFFF"/>
        </w:rPr>
        <w:t>four</w:t>
      </w:r>
      <w:r w:rsidRPr="00B56EE0">
        <w:rPr>
          <w:rFonts w:ascii="Arial" w:hAnsi="Arial" w:cs="Arial"/>
          <w:color w:val="212121"/>
          <w:shd w:val="clear" w:color="auto" w:fill="FFFFFF"/>
        </w:rPr>
        <w:t xml:space="preserve"> important areas that the literature does not </w:t>
      </w:r>
      <w:r w:rsidR="002060F6" w:rsidRPr="00B56EE0">
        <w:rPr>
          <w:rFonts w:ascii="Arial" w:hAnsi="Arial" w:cs="Arial"/>
          <w:color w:val="212121"/>
          <w:shd w:val="clear" w:color="auto" w:fill="FFFFFF"/>
        </w:rPr>
        <w:t>consider</w:t>
      </w:r>
      <w:r w:rsidR="00B31A56" w:rsidRPr="00B56EE0">
        <w:rPr>
          <w:rFonts w:ascii="Arial" w:hAnsi="Arial" w:cs="Arial"/>
          <w:color w:val="212121"/>
          <w:shd w:val="clear" w:color="auto" w:fill="FFFFFF"/>
        </w:rPr>
        <w:t>: the impact of using more than one of the PC components as a planned flow of intervention</w:t>
      </w:r>
      <w:r w:rsidR="00A23E45" w:rsidRPr="00B56EE0">
        <w:rPr>
          <w:rFonts w:ascii="Arial" w:hAnsi="Arial" w:cs="Arial"/>
          <w:color w:val="212121"/>
          <w:shd w:val="clear" w:color="auto" w:fill="FFFFFF"/>
        </w:rPr>
        <w:t>, patients with multiple morbidities</w:t>
      </w:r>
      <w:r w:rsidR="006D3ED0" w:rsidRPr="00B56EE0">
        <w:rPr>
          <w:rFonts w:ascii="Arial" w:hAnsi="Arial" w:cs="Arial"/>
          <w:color w:val="212121"/>
          <w:shd w:val="clear" w:color="auto" w:fill="FFFFFF"/>
        </w:rPr>
        <w:t xml:space="preserve">, </w:t>
      </w:r>
      <w:r w:rsidR="00832A26" w:rsidRPr="00B56EE0">
        <w:rPr>
          <w:rFonts w:ascii="Arial" w:hAnsi="Arial" w:cs="Arial"/>
          <w:color w:val="212121"/>
          <w:shd w:val="clear" w:color="auto" w:fill="FFFFFF"/>
        </w:rPr>
        <w:t>the</w:t>
      </w:r>
      <w:r w:rsidR="006D3ED0" w:rsidRPr="00B56EE0">
        <w:rPr>
          <w:rFonts w:ascii="Arial" w:hAnsi="Arial" w:cs="Arial"/>
          <w:color w:val="212121"/>
          <w:shd w:val="clear" w:color="auto" w:fill="FFFFFF"/>
        </w:rPr>
        <w:t xml:space="preserve"> </w:t>
      </w:r>
      <w:r w:rsidR="001B4050" w:rsidRPr="00B56EE0">
        <w:rPr>
          <w:rFonts w:ascii="Arial" w:hAnsi="Arial" w:cs="Arial"/>
          <w:color w:val="212121"/>
          <w:shd w:val="clear" w:color="auto" w:fill="FFFFFF"/>
        </w:rPr>
        <w:t>impact on Primary Care</w:t>
      </w:r>
      <w:r w:rsidR="00832A26" w:rsidRPr="00B56EE0">
        <w:rPr>
          <w:rFonts w:ascii="Arial" w:hAnsi="Arial" w:cs="Arial"/>
          <w:color w:val="212121"/>
          <w:shd w:val="clear" w:color="auto" w:fill="FFFFFF"/>
        </w:rPr>
        <w:t xml:space="preserve">, and the </w:t>
      </w:r>
      <w:r w:rsidR="00D850C0" w:rsidRPr="00B56EE0">
        <w:rPr>
          <w:rFonts w:ascii="Arial" w:hAnsi="Arial" w:cs="Arial"/>
          <w:color w:val="212121"/>
          <w:shd w:val="clear" w:color="auto" w:fill="FFFFFF"/>
        </w:rPr>
        <w:t>effect o</w:t>
      </w:r>
      <w:r w:rsidR="00DB41B8" w:rsidRPr="00B56EE0">
        <w:rPr>
          <w:rFonts w:ascii="Arial" w:hAnsi="Arial" w:cs="Arial"/>
          <w:color w:val="212121"/>
          <w:shd w:val="clear" w:color="auto" w:fill="FFFFFF"/>
        </w:rPr>
        <w:t>n patients via the</w:t>
      </w:r>
      <w:r w:rsidR="00D850C0" w:rsidRPr="00B56EE0">
        <w:rPr>
          <w:rFonts w:ascii="Arial" w:hAnsi="Arial" w:cs="Arial"/>
          <w:color w:val="212121"/>
          <w:shd w:val="clear" w:color="auto" w:fill="FFFFFF"/>
        </w:rPr>
        <w:t xml:space="preserve"> workforce. </w:t>
      </w:r>
    </w:p>
    <w:p w14:paraId="7659D3E5" w14:textId="3D509A16" w:rsidR="00DA3CDA" w:rsidRPr="00B56EE0" w:rsidRDefault="00E955E4" w:rsidP="00FC552B">
      <w:pPr>
        <w:rPr>
          <w:rFonts w:ascii="Arial" w:hAnsi="Arial" w:cs="Arial"/>
          <w:color w:val="212121"/>
          <w:shd w:val="clear" w:color="auto" w:fill="FFFFFF"/>
        </w:rPr>
      </w:pPr>
      <w:r w:rsidRPr="00B56EE0">
        <w:rPr>
          <w:rFonts w:ascii="Arial" w:hAnsi="Arial" w:cs="Arial"/>
          <w:color w:val="212121"/>
          <w:shd w:val="clear" w:color="auto" w:fill="FFFFFF"/>
        </w:rPr>
        <w:t xml:space="preserve">The </w:t>
      </w:r>
      <w:r w:rsidR="00E937B0" w:rsidRPr="00B56EE0">
        <w:rPr>
          <w:rFonts w:ascii="Arial" w:hAnsi="Arial" w:cs="Arial"/>
          <w:color w:val="212121"/>
          <w:shd w:val="clear" w:color="auto" w:fill="FFFFFF"/>
        </w:rPr>
        <w:t>different components and s</w:t>
      </w:r>
      <w:r w:rsidR="00B779C5" w:rsidRPr="00B56EE0">
        <w:rPr>
          <w:rFonts w:ascii="Arial" w:hAnsi="Arial" w:cs="Arial"/>
          <w:color w:val="212121"/>
          <w:shd w:val="clear" w:color="auto" w:fill="FFFFFF"/>
        </w:rPr>
        <w:t xml:space="preserve">taff members in PC are not designed to operate in isolation. The person-centred approach is designed to </w:t>
      </w:r>
      <w:r w:rsidR="00477329" w:rsidRPr="00B56EE0">
        <w:rPr>
          <w:rFonts w:ascii="Arial" w:hAnsi="Arial" w:cs="Arial"/>
          <w:color w:val="212121"/>
          <w:shd w:val="clear" w:color="auto" w:fill="FFFFFF"/>
        </w:rPr>
        <w:t xml:space="preserve">explore the needs of that individual, and tailor care to those needs. There may be, therefore, a role for more than one of the components, which together </w:t>
      </w:r>
      <w:r w:rsidR="00E567F7" w:rsidRPr="00B56EE0">
        <w:rPr>
          <w:rFonts w:ascii="Arial" w:hAnsi="Arial" w:cs="Arial"/>
          <w:color w:val="212121"/>
          <w:shd w:val="clear" w:color="auto" w:fill="FFFFFF"/>
        </w:rPr>
        <w:t xml:space="preserve">may have the positive impact on their care, experience and usage of the health system. </w:t>
      </w:r>
      <w:r w:rsidR="00B22DB0" w:rsidRPr="00B56EE0">
        <w:rPr>
          <w:rFonts w:ascii="Arial" w:hAnsi="Arial" w:cs="Arial"/>
          <w:color w:val="212121"/>
          <w:shd w:val="clear" w:color="auto" w:fill="FFFFFF"/>
        </w:rPr>
        <w:t>The infographic below (from</w:t>
      </w:r>
      <w:r w:rsidR="00772C47" w:rsidRPr="00B56EE0">
        <w:rPr>
          <w:rFonts w:ascii="Arial" w:hAnsi="Arial" w:cs="Arial"/>
          <w:color w:val="212121"/>
          <w:shd w:val="clear" w:color="auto" w:fill="FFFFFF"/>
        </w:rPr>
        <w:t xml:space="preserve"> </w:t>
      </w:r>
      <w:hyperlink r:id="rId14" w:history="1">
        <w:r w:rsidR="00821D12" w:rsidRPr="00821D12">
          <w:rPr>
            <w:rStyle w:val="Hyperlink"/>
            <w:rFonts w:ascii="Arial" w:hAnsi="Arial" w:cs="Arial"/>
            <w:shd w:val="clear" w:color="auto" w:fill="FFFFFF"/>
          </w:rPr>
          <w:t>NHS England Universal Personalised Care Report</w:t>
        </w:r>
      </w:hyperlink>
      <w:r w:rsidR="00B22DB0" w:rsidRPr="00B56EE0">
        <w:rPr>
          <w:rFonts w:ascii="Arial" w:hAnsi="Arial" w:cs="Arial"/>
          <w:color w:val="212121"/>
          <w:shd w:val="clear" w:color="auto" w:fill="FFFFFF"/>
        </w:rPr>
        <w:t xml:space="preserve">) illustrates this well. </w:t>
      </w:r>
    </w:p>
    <w:p w14:paraId="0B1AD00F" w14:textId="5BB9F9B7" w:rsidR="00A23E45" w:rsidRPr="00B56EE0" w:rsidRDefault="00772C47" w:rsidP="00FC552B">
      <w:pPr>
        <w:rPr>
          <w:rFonts w:ascii="Arial" w:hAnsi="Arial" w:cs="Arial"/>
          <w:color w:val="212121"/>
          <w:shd w:val="clear" w:color="auto" w:fill="FFFFFF"/>
        </w:rPr>
      </w:pPr>
      <w:r w:rsidRPr="00B56EE0">
        <w:rPr>
          <w:rFonts w:ascii="Arial" w:hAnsi="Arial" w:cs="Arial"/>
          <w:noProof/>
        </w:rPr>
        <w:lastRenderedPageBreak/>
        <w:drawing>
          <wp:inline distT="0" distB="0" distL="0" distR="0" wp14:anchorId="4B4C8CAD" wp14:editId="3E154438">
            <wp:extent cx="5731510" cy="3884930"/>
            <wp:effectExtent l="0" t="0" r="2540" b="1270"/>
            <wp:docPr id="4" name="Picture 4" descr="Infographic of the Personalised Care Operat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fographic of the Personalised Care Operating Model."/>
                    <pic:cNvPicPr/>
                  </pic:nvPicPr>
                  <pic:blipFill>
                    <a:blip r:embed="rId15">
                      <a:extLst>
                        <a:ext uri="{28A0092B-C50C-407E-A947-70E740481C1C}">
                          <a14:useLocalDpi xmlns:a14="http://schemas.microsoft.com/office/drawing/2010/main" val="0"/>
                        </a:ext>
                      </a:extLst>
                    </a:blip>
                    <a:stretch>
                      <a:fillRect/>
                    </a:stretch>
                  </pic:blipFill>
                  <pic:spPr>
                    <a:xfrm>
                      <a:off x="0" y="0"/>
                      <a:ext cx="5731510" cy="3884930"/>
                    </a:xfrm>
                    <a:prstGeom prst="rect">
                      <a:avLst/>
                    </a:prstGeom>
                  </pic:spPr>
                </pic:pic>
              </a:graphicData>
            </a:graphic>
          </wp:inline>
        </w:drawing>
      </w:r>
    </w:p>
    <w:p w14:paraId="1198743E" w14:textId="7E3E06F1" w:rsidR="00E43977" w:rsidRPr="00821D12" w:rsidRDefault="004D632C" w:rsidP="00FC552B">
      <w:pPr>
        <w:rPr>
          <w:rFonts w:ascii="Arial" w:hAnsi="Arial" w:cs="Arial"/>
          <w:color w:val="212121"/>
          <w:shd w:val="clear" w:color="auto" w:fill="FFFFFF"/>
        </w:rPr>
      </w:pPr>
      <w:r w:rsidRPr="00821D12">
        <w:rPr>
          <w:rFonts w:ascii="Arial" w:hAnsi="Arial" w:cs="Arial"/>
          <w:color w:val="212121"/>
          <w:shd w:val="clear" w:color="auto" w:fill="FFFFFF"/>
        </w:rPr>
        <w:t>In many cases, th</w:t>
      </w:r>
      <w:r w:rsidR="006F1A62" w:rsidRPr="00821D12">
        <w:rPr>
          <w:rFonts w:ascii="Arial" w:hAnsi="Arial" w:cs="Arial"/>
          <w:color w:val="212121"/>
          <w:shd w:val="clear" w:color="auto" w:fill="FFFFFF"/>
        </w:rPr>
        <w:t xml:space="preserve">e implementation of PC interventions will be iterative, over the course of a patient’s illness, </w:t>
      </w:r>
      <w:r w:rsidR="00C816E5" w:rsidRPr="00821D12">
        <w:rPr>
          <w:rFonts w:ascii="Arial" w:hAnsi="Arial" w:cs="Arial"/>
          <w:color w:val="212121"/>
          <w:shd w:val="clear" w:color="auto" w:fill="FFFFFF"/>
        </w:rPr>
        <w:t xml:space="preserve">cumulative, or possible in series. Current research does not capture the impact for these patients. </w:t>
      </w:r>
    </w:p>
    <w:p w14:paraId="0B9B7335" w14:textId="151BBC00" w:rsidR="001B4050" w:rsidRPr="00821D12" w:rsidRDefault="001B4050" w:rsidP="00FC552B">
      <w:pPr>
        <w:rPr>
          <w:rFonts w:ascii="Arial" w:hAnsi="Arial" w:cs="Arial"/>
          <w:color w:val="212121"/>
          <w:shd w:val="clear" w:color="auto" w:fill="FFFFFF"/>
        </w:rPr>
      </w:pPr>
      <w:r w:rsidRPr="00821D12">
        <w:rPr>
          <w:rFonts w:ascii="Arial" w:hAnsi="Arial" w:cs="Arial"/>
          <w:color w:val="212121"/>
          <w:shd w:val="clear" w:color="auto" w:fill="FFFFFF"/>
        </w:rPr>
        <w:t xml:space="preserve">Increasingly, patients are </w:t>
      </w:r>
      <w:r w:rsidR="0056234C" w:rsidRPr="00821D12">
        <w:rPr>
          <w:rFonts w:ascii="Arial" w:hAnsi="Arial" w:cs="Arial"/>
          <w:color w:val="212121"/>
          <w:shd w:val="clear" w:color="auto" w:fill="FFFFFF"/>
        </w:rPr>
        <w:t xml:space="preserve">presenting to care with more than one condition or illness, often these being long-term conditions. </w:t>
      </w:r>
      <w:r w:rsidR="0092027F" w:rsidRPr="00821D12">
        <w:rPr>
          <w:rFonts w:ascii="Arial" w:hAnsi="Arial" w:cs="Arial"/>
          <w:color w:val="212121"/>
          <w:shd w:val="clear" w:color="auto" w:fill="FFFFFF"/>
        </w:rPr>
        <w:t xml:space="preserve">As our population ages, this </w:t>
      </w:r>
      <w:r w:rsidR="001705D8" w:rsidRPr="00821D12">
        <w:rPr>
          <w:rFonts w:ascii="Arial" w:hAnsi="Arial" w:cs="Arial"/>
          <w:color w:val="212121"/>
          <w:shd w:val="clear" w:color="auto" w:fill="FFFFFF"/>
        </w:rPr>
        <w:t xml:space="preserve">issue will become more </w:t>
      </w:r>
      <w:r w:rsidR="00011091" w:rsidRPr="00821D12">
        <w:rPr>
          <w:rFonts w:ascii="Arial" w:hAnsi="Arial" w:cs="Arial"/>
          <w:color w:val="212121"/>
          <w:shd w:val="clear" w:color="auto" w:fill="FFFFFF"/>
        </w:rPr>
        <w:t xml:space="preserve">challenging. This review, necessarily, focussed on the three condition areas as described, diabetes, MSK and </w:t>
      </w:r>
      <w:r w:rsidR="00704A7E" w:rsidRPr="00821D12">
        <w:rPr>
          <w:rFonts w:ascii="Arial" w:hAnsi="Arial" w:cs="Arial"/>
          <w:color w:val="212121"/>
          <w:shd w:val="clear" w:color="auto" w:fill="FFFFFF"/>
        </w:rPr>
        <w:t>COPD</w:t>
      </w:r>
      <w:r w:rsidR="00B8670B" w:rsidRPr="00821D12">
        <w:rPr>
          <w:rFonts w:ascii="Arial" w:hAnsi="Arial" w:cs="Arial"/>
          <w:color w:val="212121"/>
          <w:shd w:val="clear" w:color="auto" w:fill="FFFFFF"/>
        </w:rPr>
        <w:t xml:space="preserve">, and therefore </w:t>
      </w:r>
      <w:r w:rsidR="00D63457" w:rsidRPr="00821D12">
        <w:rPr>
          <w:rFonts w:ascii="Arial" w:hAnsi="Arial" w:cs="Arial"/>
          <w:color w:val="212121"/>
          <w:shd w:val="clear" w:color="auto" w:fill="FFFFFF"/>
        </w:rPr>
        <w:t xml:space="preserve">did not specifically seek research that used comorbid patients as the study populations. </w:t>
      </w:r>
    </w:p>
    <w:p w14:paraId="6B223011" w14:textId="2C7C4048" w:rsidR="000F3693" w:rsidRPr="00821D12" w:rsidRDefault="003455C2" w:rsidP="00FC552B">
      <w:pPr>
        <w:rPr>
          <w:rFonts w:ascii="Arial" w:hAnsi="Arial" w:cs="Arial"/>
          <w:color w:val="212121"/>
          <w:shd w:val="clear" w:color="auto" w:fill="FFFFFF"/>
        </w:rPr>
      </w:pPr>
      <w:r w:rsidRPr="00821D12">
        <w:rPr>
          <w:rFonts w:ascii="Arial" w:hAnsi="Arial" w:cs="Arial"/>
          <w:color w:val="212121"/>
          <w:shd w:val="clear" w:color="auto" w:fill="FFFFFF"/>
        </w:rPr>
        <w:t xml:space="preserve">None of the </w:t>
      </w:r>
      <w:r w:rsidR="006708DC" w:rsidRPr="00821D12">
        <w:rPr>
          <w:rFonts w:ascii="Arial" w:hAnsi="Arial" w:cs="Arial"/>
          <w:color w:val="212121"/>
          <w:shd w:val="clear" w:color="auto" w:fill="FFFFFF"/>
        </w:rPr>
        <w:t xml:space="preserve">research considered within this review </w:t>
      </w:r>
      <w:r w:rsidR="009D623A" w:rsidRPr="00821D12">
        <w:rPr>
          <w:rFonts w:ascii="Arial" w:hAnsi="Arial" w:cs="Arial"/>
          <w:color w:val="212121"/>
          <w:shd w:val="clear" w:color="auto" w:fill="FFFFFF"/>
        </w:rPr>
        <w:t xml:space="preserve">looked at the impact of PC </w:t>
      </w:r>
      <w:r w:rsidR="00AF3419" w:rsidRPr="00821D12">
        <w:rPr>
          <w:rFonts w:ascii="Arial" w:hAnsi="Arial" w:cs="Arial"/>
          <w:color w:val="212121"/>
          <w:shd w:val="clear" w:color="auto" w:fill="FFFFFF"/>
        </w:rPr>
        <w:t>interventions</w:t>
      </w:r>
      <w:r w:rsidR="009D623A" w:rsidRPr="00821D12">
        <w:rPr>
          <w:rFonts w:ascii="Arial" w:hAnsi="Arial" w:cs="Arial"/>
          <w:color w:val="212121"/>
          <w:shd w:val="clear" w:color="auto" w:fill="FFFFFF"/>
        </w:rPr>
        <w:t xml:space="preserve"> in </w:t>
      </w:r>
      <w:r w:rsidR="00DA2A9B" w:rsidRPr="00821D12">
        <w:rPr>
          <w:rFonts w:ascii="Arial" w:hAnsi="Arial" w:cs="Arial"/>
          <w:color w:val="212121"/>
          <w:shd w:val="clear" w:color="auto" w:fill="FFFFFF"/>
        </w:rPr>
        <w:t>Primary Care.</w:t>
      </w:r>
      <w:r w:rsidR="003529D9" w:rsidRPr="00821D12">
        <w:rPr>
          <w:rFonts w:ascii="Arial" w:hAnsi="Arial" w:cs="Arial"/>
          <w:color w:val="212121"/>
          <w:shd w:val="clear" w:color="auto" w:fill="FFFFFF"/>
        </w:rPr>
        <w:t xml:space="preserve"> The evidence shows, via a variety of effects, that </w:t>
      </w:r>
      <w:r w:rsidR="007C0848" w:rsidRPr="00821D12">
        <w:rPr>
          <w:rFonts w:ascii="Arial" w:hAnsi="Arial" w:cs="Arial"/>
          <w:color w:val="212121"/>
          <w:shd w:val="clear" w:color="auto" w:fill="FFFFFF"/>
        </w:rPr>
        <w:t xml:space="preserve">there is clear impact on </w:t>
      </w:r>
      <w:r w:rsidR="00B70509" w:rsidRPr="00821D12">
        <w:rPr>
          <w:rFonts w:ascii="Arial" w:hAnsi="Arial" w:cs="Arial"/>
          <w:color w:val="212121"/>
          <w:shd w:val="clear" w:color="auto" w:fill="FFFFFF"/>
        </w:rPr>
        <w:t xml:space="preserve">patients’ </w:t>
      </w:r>
      <w:r w:rsidR="007C0848" w:rsidRPr="00821D12">
        <w:rPr>
          <w:rFonts w:ascii="Arial" w:hAnsi="Arial" w:cs="Arial"/>
          <w:color w:val="212121"/>
          <w:shd w:val="clear" w:color="auto" w:fill="FFFFFF"/>
        </w:rPr>
        <w:t xml:space="preserve">health and wellbeing, both physical and mental. </w:t>
      </w:r>
      <w:r w:rsidR="00A92AF9" w:rsidRPr="00821D12">
        <w:rPr>
          <w:rFonts w:ascii="Arial" w:hAnsi="Arial" w:cs="Arial"/>
          <w:color w:val="212121"/>
          <w:shd w:val="clear" w:color="auto" w:fill="FFFFFF"/>
        </w:rPr>
        <w:t xml:space="preserve">Better managed health would arguably lead to less interaction with primary care, where the majority of </w:t>
      </w:r>
      <w:r w:rsidR="002928E4" w:rsidRPr="00821D12">
        <w:rPr>
          <w:rFonts w:ascii="Arial" w:hAnsi="Arial" w:cs="Arial"/>
          <w:color w:val="212121"/>
          <w:shd w:val="clear" w:color="auto" w:fill="FFFFFF"/>
        </w:rPr>
        <w:t>management</w:t>
      </w:r>
      <w:r w:rsidR="00A92AF9" w:rsidRPr="00821D12">
        <w:rPr>
          <w:rFonts w:ascii="Arial" w:hAnsi="Arial" w:cs="Arial"/>
          <w:color w:val="212121"/>
          <w:shd w:val="clear" w:color="auto" w:fill="FFFFFF"/>
        </w:rPr>
        <w:t xml:space="preserve"> for patients with </w:t>
      </w:r>
      <w:r w:rsidR="00AC30FB" w:rsidRPr="00821D12">
        <w:rPr>
          <w:rFonts w:ascii="Arial" w:hAnsi="Arial" w:cs="Arial"/>
          <w:color w:val="212121"/>
          <w:shd w:val="clear" w:color="auto" w:fill="FFFFFF"/>
        </w:rPr>
        <w:t xml:space="preserve">long-term conditions takes place. Given the pressures currently </w:t>
      </w:r>
      <w:r w:rsidR="00020C7F" w:rsidRPr="00821D12">
        <w:rPr>
          <w:rFonts w:ascii="Arial" w:hAnsi="Arial" w:cs="Arial"/>
          <w:color w:val="212121"/>
          <w:shd w:val="clear" w:color="auto" w:fill="FFFFFF"/>
        </w:rPr>
        <w:t>affecting primary care, this is an important gap in our knowledge.</w:t>
      </w:r>
    </w:p>
    <w:p w14:paraId="36FACFDF" w14:textId="4BC40E49" w:rsidR="00AE0113" w:rsidRPr="00821D12" w:rsidRDefault="00246B21" w:rsidP="00FC552B">
      <w:pPr>
        <w:rPr>
          <w:rFonts w:ascii="Arial" w:hAnsi="Arial" w:cs="Arial"/>
          <w:color w:val="212121"/>
          <w:shd w:val="clear" w:color="auto" w:fill="FFFFFF"/>
        </w:rPr>
      </w:pPr>
      <w:r w:rsidRPr="00821D12">
        <w:rPr>
          <w:rFonts w:ascii="Arial" w:hAnsi="Arial" w:cs="Arial"/>
          <w:color w:val="212121"/>
          <w:shd w:val="clear" w:color="auto" w:fill="FFFFFF"/>
        </w:rPr>
        <w:t xml:space="preserve">The literature has yet to consider the impact on staff of personalised care interventions. </w:t>
      </w:r>
      <w:r w:rsidR="009759EB" w:rsidRPr="00821D12">
        <w:rPr>
          <w:rFonts w:ascii="Arial" w:hAnsi="Arial" w:cs="Arial"/>
          <w:color w:val="212121"/>
          <w:shd w:val="clear" w:color="auto" w:fill="FFFFFF"/>
        </w:rPr>
        <w:t xml:space="preserve">There is an argument that </w:t>
      </w:r>
      <w:r w:rsidR="00C8008B" w:rsidRPr="00821D12">
        <w:rPr>
          <w:rFonts w:ascii="Arial" w:hAnsi="Arial" w:cs="Arial"/>
          <w:color w:val="212121"/>
          <w:shd w:val="clear" w:color="auto" w:fill="FFFFFF"/>
        </w:rPr>
        <w:t>personalised care may bring benefit to staff working with those patients</w:t>
      </w:r>
      <w:r w:rsidR="00DF777E" w:rsidRPr="00821D12">
        <w:rPr>
          <w:rFonts w:ascii="Arial" w:hAnsi="Arial" w:cs="Arial"/>
          <w:color w:val="212121"/>
          <w:shd w:val="clear" w:color="auto" w:fill="FFFFFF"/>
        </w:rPr>
        <w:t xml:space="preserve">; </w:t>
      </w:r>
      <w:r w:rsidR="00BC2FD0" w:rsidRPr="00821D12">
        <w:rPr>
          <w:rFonts w:ascii="Arial" w:hAnsi="Arial" w:cs="Arial"/>
          <w:color w:val="212121"/>
          <w:shd w:val="clear" w:color="auto" w:fill="FFFFFF"/>
        </w:rPr>
        <w:t>in the current environment of staffing pressures in the NHS, anything that may improve morale should be explored</w:t>
      </w:r>
      <w:r w:rsidR="004A0FBD" w:rsidRPr="00821D12">
        <w:rPr>
          <w:rFonts w:ascii="Arial" w:hAnsi="Arial" w:cs="Arial"/>
          <w:color w:val="212121"/>
          <w:shd w:val="clear" w:color="auto" w:fill="FFFFFF"/>
        </w:rPr>
        <w:t xml:space="preserve"> (Dave </w:t>
      </w:r>
      <w:r w:rsidR="008341CE" w:rsidRPr="00821D12">
        <w:rPr>
          <w:rFonts w:ascii="Arial" w:hAnsi="Arial" w:cs="Arial"/>
          <w:color w:val="212121"/>
          <w:shd w:val="clear" w:color="auto" w:fill="FFFFFF"/>
        </w:rPr>
        <w:t xml:space="preserve">Pearson’s story, page 36, </w:t>
      </w:r>
      <w:hyperlink r:id="rId16" w:history="1">
        <w:r w:rsidR="008341CE" w:rsidRPr="00821D12">
          <w:rPr>
            <w:rStyle w:val="Hyperlink"/>
            <w:rFonts w:ascii="Arial" w:hAnsi="Arial" w:cs="Arial"/>
            <w:shd w:val="clear" w:color="auto" w:fill="FFFFFF"/>
          </w:rPr>
          <w:t>https://www.england.nhs.uk/wp-content/uploads/2019/01/universal-personalised-care.pdf</w:t>
        </w:r>
      </w:hyperlink>
      <w:r w:rsidR="008341CE" w:rsidRPr="00821D12">
        <w:rPr>
          <w:rFonts w:ascii="Arial" w:hAnsi="Arial" w:cs="Arial"/>
          <w:color w:val="212121"/>
          <w:shd w:val="clear" w:color="auto" w:fill="FFFFFF"/>
        </w:rPr>
        <w:t xml:space="preserve">) </w:t>
      </w:r>
    </w:p>
    <w:p w14:paraId="2C0560E1" w14:textId="6B59F393" w:rsidR="006F70AD" w:rsidRPr="00821D12" w:rsidRDefault="006F70AD" w:rsidP="00FC552B">
      <w:pPr>
        <w:rPr>
          <w:rFonts w:ascii="Arial" w:hAnsi="Arial" w:cs="Arial"/>
          <w:color w:val="212121"/>
          <w:shd w:val="clear" w:color="auto" w:fill="FFFFFF"/>
        </w:rPr>
      </w:pPr>
      <w:r w:rsidRPr="00821D12">
        <w:rPr>
          <w:rFonts w:ascii="Arial" w:hAnsi="Arial" w:cs="Arial"/>
          <w:color w:val="212121"/>
          <w:shd w:val="clear" w:color="auto" w:fill="FFFFFF"/>
        </w:rPr>
        <w:t>Finally, this review included only the three prescribed condition areas. Further reviews could look at other long-term conditions.</w:t>
      </w:r>
    </w:p>
    <w:p w14:paraId="1D80D8F8" w14:textId="199F12E5" w:rsidR="00020C7F" w:rsidRPr="00B56EE0" w:rsidRDefault="00020C7F" w:rsidP="00FC552B">
      <w:pPr>
        <w:rPr>
          <w:rFonts w:ascii="Arial" w:hAnsi="Arial" w:cs="Arial"/>
          <w:color w:val="212121"/>
          <w:shd w:val="clear" w:color="auto" w:fill="FFFFFF"/>
        </w:rPr>
      </w:pPr>
    </w:p>
    <w:p w14:paraId="5A89D9EA" w14:textId="7F4896A4" w:rsidR="00BB2CC0" w:rsidRPr="008D78A5" w:rsidRDefault="00BB2CC0" w:rsidP="008D78A5">
      <w:pPr>
        <w:pStyle w:val="Heading2"/>
        <w:rPr>
          <w:sz w:val="32"/>
          <w:szCs w:val="32"/>
          <w:shd w:val="clear" w:color="auto" w:fill="FFFFFF"/>
        </w:rPr>
      </w:pPr>
      <w:r w:rsidRPr="008D78A5">
        <w:rPr>
          <w:sz w:val="32"/>
          <w:szCs w:val="32"/>
          <w:shd w:val="clear" w:color="auto" w:fill="FFFFFF"/>
        </w:rPr>
        <w:lastRenderedPageBreak/>
        <w:t>Conclusions</w:t>
      </w:r>
      <w:r w:rsidR="00DC15B1" w:rsidRPr="008D78A5">
        <w:rPr>
          <w:sz w:val="32"/>
          <w:szCs w:val="32"/>
          <w:shd w:val="clear" w:color="auto" w:fill="FFFFFF"/>
        </w:rPr>
        <w:t xml:space="preserve"> &amp; recommendations</w:t>
      </w:r>
    </w:p>
    <w:p w14:paraId="6DA70D7A" w14:textId="7DDD4689" w:rsidR="009C4FB9" w:rsidRPr="00B56EE0" w:rsidRDefault="002653C4"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 xml:space="preserve">In some forms for some conditions, the evidence supports the assertion that PC leads to lower healthcare utilisation. </w:t>
      </w:r>
      <w:r w:rsidR="009C4FB9" w:rsidRPr="00B56EE0">
        <w:rPr>
          <w:rFonts w:ascii="Arial" w:hAnsi="Arial" w:cs="Arial"/>
          <w:color w:val="212121"/>
          <w:shd w:val="clear" w:color="auto" w:fill="FFFFFF"/>
        </w:rPr>
        <w:t>The evidence is strongest for SSM in COPD</w:t>
      </w:r>
      <w:r w:rsidR="00192364" w:rsidRPr="00B56EE0">
        <w:rPr>
          <w:rFonts w:ascii="Arial" w:hAnsi="Arial" w:cs="Arial"/>
          <w:color w:val="212121"/>
          <w:shd w:val="clear" w:color="auto" w:fill="FFFFFF"/>
        </w:rPr>
        <w:t>.</w:t>
      </w:r>
      <w:r w:rsidR="00C61C98" w:rsidRPr="00B56EE0">
        <w:rPr>
          <w:rFonts w:ascii="Arial" w:hAnsi="Arial" w:cs="Arial"/>
          <w:color w:val="212121"/>
          <w:shd w:val="clear" w:color="auto" w:fill="FFFFFF"/>
        </w:rPr>
        <w:t xml:space="preserve"> Increasing this will </w:t>
      </w:r>
      <w:r w:rsidR="00AE20AC" w:rsidRPr="00B56EE0">
        <w:rPr>
          <w:rFonts w:ascii="Arial" w:hAnsi="Arial" w:cs="Arial"/>
          <w:color w:val="212121"/>
          <w:shd w:val="clear" w:color="auto" w:fill="FFFFFF"/>
        </w:rPr>
        <w:t>have a positive impact on use of secondary care.</w:t>
      </w:r>
    </w:p>
    <w:p w14:paraId="774A2A26" w14:textId="0BF319AE" w:rsidR="009C4FB9" w:rsidRPr="00B56EE0" w:rsidRDefault="00761AB3"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There is cross-condition support for the</w:t>
      </w:r>
      <w:r w:rsidR="004F7FA7" w:rsidRPr="00B56EE0">
        <w:rPr>
          <w:rFonts w:ascii="Arial" w:hAnsi="Arial" w:cs="Arial"/>
          <w:color w:val="212121"/>
          <w:shd w:val="clear" w:color="auto" w:fill="FFFFFF"/>
        </w:rPr>
        <w:t xml:space="preserve"> positive</w:t>
      </w:r>
      <w:r w:rsidRPr="00B56EE0">
        <w:rPr>
          <w:rFonts w:ascii="Arial" w:hAnsi="Arial" w:cs="Arial"/>
          <w:color w:val="212121"/>
          <w:shd w:val="clear" w:color="auto" w:fill="FFFFFF"/>
        </w:rPr>
        <w:t xml:space="preserve"> impact that PC has on patient health, wellbeing and clinical outcomes</w:t>
      </w:r>
    </w:p>
    <w:p w14:paraId="5C59D4B3" w14:textId="77777777" w:rsidR="00AE2BFA" w:rsidRPr="00B56EE0" w:rsidRDefault="00AE2BFA"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Deep dive analyses would be instructive to identify areas of variation and relationships of PC interventions to deprivation and other wider determinants of health</w:t>
      </w:r>
    </w:p>
    <w:p w14:paraId="26CDA5BD" w14:textId="3BDE6C05" w:rsidR="00761AB3" w:rsidRPr="00B56EE0" w:rsidRDefault="00761AB3"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 xml:space="preserve">More research is required to understand more about the other components of PC and their impact, as well as </w:t>
      </w:r>
      <w:r w:rsidR="00475C5F" w:rsidRPr="00B56EE0">
        <w:rPr>
          <w:rFonts w:ascii="Arial" w:hAnsi="Arial" w:cs="Arial"/>
          <w:color w:val="212121"/>
          <w:shd w:val="clear" w:color="auto" w:fill="FFFFFF"/>
        </w:rPr>
        <w:t>more exploration o</w:t>
      </w:r>
      <w:r w:rsidR="00171C95" w:rsidRPr="00B56EE0">
        <w:rPr>
          <w:rFonts w:ascii="Arial" w:hAnsi="Arial" w:cs="Arial"/>
          <w:color w:val="212121"/>
          <w:shd w:val="clear" w:color="auto" w:fill="FFFFFF"/>
        </w:rPr>
        <w:t xml:space="preserve">f how the indirect impacts might </w:t>
      </w:r>
      <w:r w:rsidR="008C76C3" w:rsidRPr="00B56EE0">
        <w:rPr>
          <w:rFonts w:ascii="Arial" w:hAnsi="Arial" w:cs="Arial"/>
          <w:color w:val="212121"/>
          <w:shd w:val="clear" w:color="auto" w:fill="FFFFFF"/>
        </w:rPr>
        <w:t>reduce utilisation in the longer term</w:t>
      </w:r>
    </w:p>
    <w:p w14:paraId="3B2907A1" w14:textId="5F24C88B" w:rsidR="00E43977" w:rsidRPr="00B56EE0" w:rsidRDefault="00E43977"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More evidence is required to explore the person-centric impact of PC, not just</w:t>
      </w:r>
      <w:r w:rsidR="00AA1C7A" w:rsidRPr="00B56EE0">
        <w:rPr>
          <w:rFonts w:ascii="Arial" w:hAnsi="Arial" w:cs="Arial"/>
          <w:color w:val="212121"/>
          <w:shd w:val="clear" w:color="auto" w:fill="FFFFFF"/>
        </w:rPr>
        <w:t xml:space="preserve"> one of the components or its interventions in isolation of the others</w:t>
      </w:r>
    </w:p>
    <w:p w14:paraId="08852B48" w14:textId="77777777" w:rsidR="005F65C6" w:rsidRPr="00B56EE0" w:rsidRDefault="005F65C6"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More information is needed about the impact of PC interventions on utilisation in primary care</w:t>
      </w:r>
    </w:p>
    <w:p w14:paraId="0FC3F77F" w14:textId="6412492F" w:rsidR="00A261FE" w:rsidRPr="00B56EE0" w:rsidRDefault="00762EBB"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A</w:t>
      </w:r>
      <w:r w:rsidR="00D41FDC" w:rsidRPr="00B56EE0">
        <w:rPr>
          <w:rFonts w:ascii="Arial" w:hAnsi="Arial" w:cs="Arial"/>
          <w:color w:val="212121"/>
          <w:shd w:val="clear" w:color="auto" w:fill="FFFFFF"/>
        </w:rPr>
        <w:t xml:space="preserve">n evidence review </w:t>
      </w:r>
      <w:r w:rsidR="00D67AA0" w:rsidRPr="00B56EE0">
        <w:rPr>
          <w:rFonts w:ascii="Arial" w:hAnsi="Arial" w:cs="Arial"/>
          <w:color w:val="212121"/>
          <w:shd w:val="clear" w:color="auto" w:fill="FFFFFF"/>
        </w:rPr>
        <w:t xml:space="preserve">could look at co-morbid patients, and the impact </w:t>
      </w:r>
      <w:r w:rsidR="006F70AD" w:rsidRPr="00B56EE0">
        <w:rPr>
          <w:rFonts w:ascii="Arial" w:hAnsi="Arial" w:cs="Arial"/>
          <w:color w:val="212121"/>
          <w:shd w:val="clear" w:color="auto" w:fill="FFFFFF"/>
        </w:rPr>
        <w:t>that PC interventions have for them</w:t>
      </w:r>
    </w:p>
    <w:p w14:paraId="1B9DE23D" w14:textId="367CDE1A" w:rsidR="00BA6E13" w:rsidRPr="00B56EE0" w:rsidRDefault="00BA6E13" w:rsidP="001C671B">
      <w:pPr>
        <w:pStyle w:val="ListParagraph"/>
        <w:numPr>
          <w:ilvl w:val="0"/>
          <w:numId w:val="23"/>
        </w:numPr>
        <w:rPr>
          <w:rFonts w:ascii="Arial" w:hAnsi="Arial" w:cs="Arial"/>
          <w:color w:val="212121"/>
          <w:shd w:val="clear" w:color="auto" w:fill="FFFFFF"/>
        </w:rPr>
      </w:pPr>
      <w:r w:rsidRPr="00B56EE0">
        <w:rPr>
          <w:rFonts w:ascii="Arial" w:hAnsi="Arial" w:cs="Arial"/>
          <w:color w:val="212121"/>
          <w:shd w:val="clear" w:color="auto" w:fill="FFFFFF"/>
        </w:rPr>
        <w:t>Further exploration could be made of the impact on staff working in and around PC</w:t>
      </w:r>
    </w:p>
    <w:p w14:paraId="3BE40578" w14:textId="77777777" w:rsidR="008C76C3" w:rsidRPr="00B56EE0" w:rsidRDefault="008C76C3" w:rsidP="009055BA">
      <w:pPr>
        <w:rPr>
          <w:rFonts w:ascii="Arial" w:hAnsi="Arial" w:cs="Arial"/>
          <w:color w:val="212121"/>
          <w:shd w:val="clear" w:color="auto" w:fill="FFFFFF"/>
        </w:rPr>
      </w:pPr>
    </w:p>
    <w:p w14:paraId="08E11F1A" w14:textId="0676E806" w:rsidR="00D4754F" w:rsidRPr="00B56EE0" w:rsidRDefault="00D4754F">
      <w:pPr>
        <w:rPr>
          <w:rFonts w:ascii="Arial" w:hAnsi="Arial" w:cs="Arial"/>
          <w:color w:val="212121"/>
          <w:shd w:val="clear" w:color="auto" w:fill="FFFFFF"/>
        </w:rPr>
      </w:pPr>
      <w:r w:rsidRPr="00B56EE0">
        <w:rPr>
          <w:rFonts w:ascii="Arial" w:hAnsi="Arial" w:cs="Arial"/>
          <w:color w:val="212121"/>
          <w:shd w:val="clear" w:color="auto" w:fill="FFFFFF"/>
        </w:rPr>
        <w:br w:type="page"/>
      </w:r>
    </w:p>
    <w:p w14:paraId="1AAFDAD7" w14:textId="77777777" w:rsidR="004943B3" w:rsidRPr="00B56EE0" w:rsidRDefault="004943B3" w:rsidP="00FC552B">
      <w:pPr>
        <w:rPr>
          <w:rFonts w:ascii="Arial" w:hAnsi="Arial" w:cs="Arial"/>
          <w:color w:val="212121"/>
          <w:shd w:val="clear" w:color="auto" w:fill="FFFFFF"/>
        </w:rPr>
      </w:pPr>
    </w:p>
    <w:p w14:paraId="1DD5DB17" w14:textId="7AB138EC" w:rsidR="001B1625" w:rsidRPr="008D78A5" w:rsidRDefault="001B1625" w:rsidP="008D78A5">
      <w:pPr>
        <w:pStyle w:val="Heading2"/>
        <w:rPr>
          <w:sz w:val="32"/>
          <w:szCs w:val="32"/>
          <w:shd w:val="clear" w:color="auto" w:fill="FFFFFF"/>
        </w:rPr>
      </w:pPr>
      <w:r w:rsidRPr="008D78A5">
        <w:rPr>
          <w:sz w:val="32"/>
          <w:szCs w:val="32"/>
          <w:shd w:val="clear" w:color="auto" w:fill="FFFFFF"/>
        </w:rPr>
        <w:t>References</w:t>
      </w:r>
    </w:p>
    <w:p w14:paraId="6C05C851" w14:textId="354B0AC5" w:rsidR="00955D17" w:rsidRDefault="00955D17" w:rsidP="00955D17">
      <w:pPr>
        <w:rPr>
          <w:rFonts w:ascii="Arial" w:hAnsi="Arial" w:cs="Arial"/>
        </w:rPr>
      </w:pPr>
    </w:p>
    <w:p w14:paraId="16C4D82F" w14:textId="058847CC" w:rsidR="00BD4CB9" w:rsidRPr="00BD4CB9" w:rsidRDefault="00BD4CB9" w:rsidP="006F6B8A">
      <w:pPr>
        <w:pStyle w:val="Heading2"/>
      </w:pPr>
      <w:r>
        <w:t>Process and methodolog</w:t>
      </w:r>
    </w:p>
    <w:p w14:paraId="382FDD6C" w14:textId="262F3A34" w:rsidR="001B1625" w:rsidRPr="00821D12" w:rsidRDefault="001B1625" w:rsidP="001B1625">
      <w:pPr>
        <w:rPr>
          <w:rFonts w:ascii="Arial" w:hAnsi="Arial" w:cs="Arial"/>
          <w:color w:val="212121"/>
          <w:shd w:val="clear" w:color="auto" w:fill="FFFFFF"/>
        </w:rPr>
      </w:pPr>
      <w:r w:rsidRPr="00821D12">
        <w:rPr>
          <w:rFonts w:ascii="Arial" w:hAnsi="Arial" w:cs="Arial"/>
          <w:color w:val="212121"/>
          <w:shd w:val="clear" w:color="auto" w:fill="FFFFFF"/>
        </w:rPr>
        <w:t>Almeida MO, Yamato TP, Parreira PDCS, Costa LOP, Kamper S, Saragiotto BT. Overall confidence in the results of systematic reviews on exercise therapy for chronic low back pain: a cross-sectional analysis using the Assessing the Methodological Quality of Systematic Reviews (AMSTAR) 2 tool. Braz J Phys Ther. 2020 Mar-Apr;24(2):103-117. doi: 10.1016/j.bjpt.2019.04.004. Epub 2019 May 8. PMID: 31113734; PMCID: PMC7082685.</w:t>
      </w:r>
    </w:p>
    <w:p w14:paraId="2D1F64BE" w14:textId="3651850B" w:rsidR="00067B9C" w:rsidRPr="00821D12" w:rsidRDefault="00067B9C" w:rsidP="001B1625">
      <w:pPr>
        <w:rPr>
          <w:rFonts w:ascii="Arial" w:eastAsia="Cambria" w:hAnsi="Arial" w:cs="Arial"/>
          <w:color w:val="303030"/>
        </w:rPr>
      </w:pPr>
      <w:r w:rsidRPr="00821D12">
        <w:rPr>
          <w:rFonts w:ascii="Arial" w:hAnsi="Arial" w:cs="Arial"/>
          <w:color w:val="212121"/>
          <w:shd w:val="clear" w:color="auto" w:fill="FFFFFF"/>
        </w:rPr>
        <w:t xml:space="preserve">British Lung Foundation (2016). </w:t>
      </w:r>
      <w:r w:rsidR="005E07A3" w:rsidRPr="00821D12">
        <w:rPr>
          <w:rFonts w:ascii="Arial" w:hAnsi="Arial" w:cs="Arial"/>
          <w:color w:val="212121"/>
          <w:shd w:val="clear" w:color="auto" w:fill="FFFFFF"/>
        </w:rPr>
        <w:t xml:space="preserve">Estimating the economic burden of respiratory illness in the UK. </w:t>
      </w:r>
      <w:hyperlink r:id="rId17" w:history="1">
        <w:r w:rsidR="005E07A3" w:rsidRPr="00821D12">
          <w:rPr>
            <w:rStyle w:val="Hyperlink"/>
            <w:rFonts w:ascii="Arial" w:hAnsi="Arial" w:cs="Arial"/>
            <w:shd w:val="clear" w:color="auto" w:fill="FFFFFF"/>
          </w:rPr>
          <w:t>https://cdn.shopify.com/s/files/1/0221/4446/files/PC-1601_-_Economic_burden_report_FINAL_8cdaba2a-589a-4a49-bd14-f45d66167795.pdf?1309501094450848169&amp;_ga=2.212108820.1040159959.1677169561-312710585.1677169561</w:t>
        </w:r>
      </w:hyperlink>
      <w:r w:rsidR="005E07A3" w:rsidRPr="00821D12">
        <w:rPr>
          <w:rFonts w:ascii="Arial" w:hAnsi="Arial" w:cs="Arial"/>
          <w:color w:val="212121"/>
          <w:shd w:val="clear" w:color="auto" w:fill="FFFFFF"/>
        </w:rPr>
        <w:t xml:space="preserve"> </w:t>
      </w:r>
    </w:p>
    <w:p w14:paraId="2531B0D2" w14:textId="4D874E43" w:rsidR="005E07A3" w:rsidRPr="00821D12" w:rsidRDefault="005E07A3" w:rsidP="001B1625">
      <w:pPr>
        <w:rPr>
          <w:rFonts w:ascii="Arial" w:eastAsia="Cambria" w:hAnsi="Arial" w:cs="Arial"/>
          <w:color w:val="303030"/>
        </w:rPr>
      </w:pPr>
      <w:r w:rsidRPr="00821D12">
        <w:rPr>
          <w:rFonts w:ascii="Arial" w:eastAsia="Cambria" w:hAnsi="Arial" w:cs="Arial"/>
          <w:color w:val="303030"/>
        </w:rPr>
        <w:t>Department of Health (</w:t>
      </w:r>
      <w:r w:rsidR="00646E05" w:rsidRPr="00821D12">
        <w:rPr>
          <w:rFonts w:ascii="Arial" w:eastAsia="Cambria" w:hAnsi="Arial" w:cs="Arial"/>
          <w:color w:val="303030"/>
        </w:rPr>
        <w:t xml:space="preserve">2012). COPD Commissioning Toolkit. </w:t>
      </w:r>
      <w:hyperlink r:id="rId18" w:history="1">
        <w:r w:rsidR="00646E05" w:rsidRPr="00821D12">
          <w:rPr>
            <w:rStyle w:val="Hyperlink"/>
            <w:rFonts w:ascii="Arial" w:eastAsia="Cambria" w:hAnsi="Arial" w:cs="Arial"/>
          </w:rPr>
          <w:t>https://assets.publishing.service.gov.uk/government/uploads/system/uploads/attachment_data/file/212876/chronic-obstructive-pulmonary-disease-COPD-commissioning-toolkit.pdf</w:t>
        </w:r>
      </w:hyperlink>
      <w:r w:rsidR="00646E05" w:rsidRPr="00821D12">
        <w:rPr>
          <w:rFonts w:ascii="Arial" w:eastAsia="Cambria" w:hAnsi="Arial" w:cs="Arial"/>
          <w:color w:val="303030"/>
        </w:rPr>
        <w:t xml:space="preserve"> </w:t>
      </w:r>
    </w:p>
    <w:p w14:paraId="5CF8ACBE" w14:textId="1F4E5812" w:rsidR="001B1625" w:rsidRPr="00821D12" w:rsidRDefault="001B1625" w:rsidP="001B1625">
      <w:pPr>
        <w:rPr>
          <w:rFonts w:ascii="Arial" w:hAnsi="Arial" w:cs="Arial"/>
        </w:rPr>
      </w:pPr>
      <w:r w:rsidRPr="00821D12">
        <w:rPr>
          <w:rFonts w:ascii="Arial" w:eastAsia="Cambria" w:hAnsi="Arial" w:cs="Arial"/>
          <w:color w:val="303030"/>
        </w:rPr>
        <w:t xml:space="preserve">Dixon-Woods M, Cavers D, Agarwal S, Annandale E, Arthur A, Harvey J, Hsu R, Katbamna S, Olson R, Smith L, Riley R, Sutton AJ. Conducting a critical interpretive synthesis of the literature on access to healthcare by vulnerable groups. </w:t>
      </w:r>
      <w:r w:rsidRPr="00821D12">
        <w:rPr>
          <w:rFonts w:ascii="Arial" w:eastAsia="Cambria" w:hAnsi="Arial" w:cs="Arial"/>
          <w:i/>
          <w:iCs/>
          <w:color w:val="303030"/>
        </w:rPr>
        <w:t xml:space="preserve">BMC Med Res Methodol. </w:t>
      </w:r>
      <w:r w:rsidRPr="00821D12">
        <w:rPr>
          <w:rFonts w:ascii="Arial" w:eastAsia="Cambria" w:hAnsi="Arial" w:cs="Arial"/>
          <w:color w:val="303030"/>
        </w:rPr>
        <w:t>2006;</w:t>
      </w:r>
      <w:r w:rsidRPr="00821D12">
        <w:rPr>
          <w:rFonts w:ascii="Arial" w:eastAsia="Cambria" w:hAnsi="Arial" w:cs="Arial"/>
          <w:b/>
          <w:bCs/>
          <w:color w:val="303030"/>
        </w:rPr>
        <w:t>6</w:t>
      </w:r>
      <w:r w:rsidRPr="00821D12">
        <w:rPr>
          <w:rFonts w:ascii="Arial" w:eastAsia="Cambria" w:hAnsi="Arial" w:cs="Arial"/>
          <w:color w:val="303030"/>
        </w:rPr>
        <w:t xml:space="preserve">:3. doi: 10.1186/1471-2288-6-35. </w:t>
      </w:r>
      <w:r w:rsidRPr="00821D12">
        <w:rPr>
          <w:rFonts w:ascii="Arial" w:eastAsia="Calibri" w:hAnsi="Arial" w:cs="Arial"/>
        </w:rPr>
        <w:t xml:space="preserve"> </w:t>
      </w:r>
    </w:p>
    <w:p w14:paraId="387FD4DD" w14:textId="3B7B84DC" w:rsidR="001B1625" w:rsidRPr="00821D12" w:rsidRDefault="001B1625" w:rsidP="001B1625">
      <w:pPr>
        <w:rPr>
          <w:rFonts w:ascii="Arial" w:eastAsia="Cambria" w:hAnsi="Arial" w:cs="Arial"/>
          <w:color w:val="212121"/>
        </w:rPr>
      </w:pPr>
      <w:r w:rsidRPr="00821D12">
        <w:rPr>
          <w:rFonts w:ascii="Arial" w:eastAsia="Cambria" w:hAnsi="Arial" w:cs="Arial"/>
          <w:color w:val="212121"/>
        </w:rPr>
        <w:t xml:space="preserve">Higgins JPT, Green S. </w:t>
      </w:r>
      <w:r w:rsidRPr="00821D12">
        <w:rPr>
          <w:rFonts w:ascii="Arial" w:eastAsia="Cambria" w:hAnsi="Arial" w:cs="Arial"/>
          <w:i/>
          <w:iCs/>
          <w:color w:val="212121"/>
        </w:rPr>
        <w:t>Cochrane Handbook for Systematic Reviews of Interventions, Version 5.1.0. The Cochrane Collaboration.</w:t>
      </w:r>
      <w:r w:rsidRPr="00821D12">
        <w:rPr>
          <w:rFonts w:ascii="Arial" w:eastAsia="Cambria" w:hAnsi="Arial" w:cs="Arial"/>
          <w:color w:val="212121"/>
        </w:rPr>
        <w:t xml:space="preserve"> 2013</w:t>
      </w:r>
    </w:p>
    <w:p w14:paraId="40D66AE2" w14:textId="12D7701F" w:rsidR="001B1625" w:rsidRPr="00821D12" w:rsidRDefault="001B1625" w:rsidP="001B1625">
      <w:pPr>
        <w:rPr>
          <w:rFonts w:ascii="Arial" w:eastAsia="Cambria" w:hAnsi="Arial" w:cs="Arial"/>
          <w:color w:val="212121"/>
        </w:rPr>
      </w:pPr>
      <w:r w:rsidRPr="00821D12">
        <w:rPr>
          <w:rFonts w:ascii="Arial" w:hAnsi="Arial" w:cs="Arial"/>
        </w:rPr>
        <w:t>Hsieh H, Shannon S (2005). Three approaches to qualitative content analysis. Qualitative Health Research, 15, 1277 – 1287.</w:t>
      </w:r>
    </w:p>
    <w:p w14:paraId="4ABD1E70" w14:textId="3A8CAEB1" w:rsidR="001B1625" w:rsidRPr="00821D12" w:rsidRDefault="001B1625" w:rsidP="001B1625">
      <w:pPr>
        <w:rPr>
          <w:rFonts w:ascii="Arial" w:eastAsia="Cambria" w:hAnsi="Arial" w:cs="Arial"/>
          <w:color w:val="212121"/>
        </w:rPr>
      </w:pPr>
      <w:r w:rsidRPr="00821D12">
        <w:rPr>
          <w:rFonts w:ascii="Arial" w:hAnsi="Arial" w:cs="Arial"/>
          <w:color w:val="212121"/>
          <w:shd w:val="clear" w:color="auto" w:fill="FFFFFF"/>
        </w:rPr>
        <w:t>Methley AM, Campbell S, Chew-Graham C, McNally R, Cheraghi-Sohi S. PICO, PICOS and SPIDER: a comparison study of specificity and sensitivity in three search tools for qualitative systematic reviews. BMC Health Serv Res. 2014</w:t>
      </w:r>
    </w:p>
    <w:p w14:paraId="00DBC58A" w14:textId="4ED63C36" w:rsidR="001B1625" w:rsidRPr="00821D12" w:rsidRDefault="001B1625" w:rsidP="001B1625">
      <w:pPr>
        <w:rPr>
          <w:rStyle w:val="Hyperlink"/>
          <w:rFonts w:ascii="Arial" w:hAnsi="Arial" w:cs="Arial"/>
        </w:rPr>
      </w:pPr>
      <w:r w:rsidRPr="00821D12">
        <w:rPr>
          <w:rFonts w:ascii="Arial" w:hAnsi="Arial" w:cs="Arial"/>
        </w:rPr>
        <w:t>National Voices (2014) Supporting self-management: summarising the evidence from systematic reviews</w:t>
      </w:r>
      <w:r w:rsidRPr="00821D12">
        <w:rPr>
          <w:rStyle w:val="Hyperlink"/>
          <w:rFonts w:ascii="Arial" w:hAnsi="Arial" w:cs="Arial"/>
        </w:rPr>
        <w:t xml:space="preserve">. </w:t>
      </w:r>
      <w:hyperlink r:id="rId19" w:history="1">
        <w:r w:rsidRPr="00821D12">
          <w:rPr>
            <w:rStyle w:val="Hyperlink"/>
            <w:rFonts w:ascii="Arial" w:hAnsi="Arial" w:cs="Arial"/>
          </w:rPr>
          <w:t>https://www.nationalvoices.org.uk/sites/default/files/public/publications/supporting_self-management.pdf</w:t>
        </w:r>
      </w:hyperlink>
      <w:r w:rsidR="00CC0F65" w:rsidRPr="00821D12">
        <w:rPr>
          <w:rStyle w:val="Hyperlink"/>
          <w:rFonts w:ascii="Arial" w:hAnsi="Arial" w:cs="Arial"/>
        </w:rPr>
        <w:t xml:space="preserve"> </w:t>
      </w:r>
    </w:p>
    <w:p w14:paraId="0A360186" w14:textId="69AEB059" w:rsidR="001B1625" w:rsidRPr="00821D12" w:rsidRDefault="001B1625" w:rsidP="001B1625">
      <w:pPr>
        <w:rPr>
          <w:rFonts w:ascii="Arial" w:hAnsi="Arial" w:cs="Arial"/>
        </w:rPr>
      </w:pPr>
      <w:r w:rsidRPr="00821D12">
        <w:rPr>
          <w:rFonts w:ascii="Arial" w:hAnsi="Arial" w:cs="Arial"/>
        </w:rPr>
        <w:t xml:space="preserve">Nesta (2016). At the Heart of Health: realising the value of people and communities. </w:t>
      </w:r>
      <w:hyperlink r:id="rId20" w:history="1">
        <w:r w:rsidR="00CC0F65" w:rsidRPr="00821D12">
          <w:rPr>
            <w:rStyle w:val="Hyperlink"/>
            <w:rFonts w:ascii="Arial" w:hAnsi="Arial" w:cs="Arial"/>
          </w:rPr>
          <w:t>https://media.nesta.org.uk/documents/at_the_heart_of_health_-_realising_the_value_of_people_and_communities.pdf</w:t>
        </w:r>
      </w:hyperlink>
      <w:r w:rsidRPr="00821D12">
        <w:rPr>
          <w:rFonts w:ascii="Arial" w:hAnsi="Arial" w:cs="Arial"/>
        </w:rPr>
        <w:t xml:space="preserve"> </w:t>
      </w:r>
    </w:p>
    <w:p w14:paraId="334A614B" w14:textId="77777777" w:rsidR="001B1625" w:rsidRPr="00821D12" w:rsidRDefault="001B1625" w:rsidP="001B1625">
      <w:pPr>
        <w:rPr>
          <w:rFonts w:ascii="Arial" w:hAnsi="Arial" w:cs="Arial"/>
          <w:color w:val="303030"/>
          <w:shd w:val="clear" w:color="auto" w:fill="FFFFFF"/>
        </w:rPr>
      </w:pPr>
      <w:r w:rsidRPr="00821D12">
        <w:rPr>
          <w:rFonts w:ascii="Arial" w:hAnsi="Arial" w:cs="Arial"/>
          <w:color w:val="303030"/>
          <w:shd w:val="clear" w:color="auto" w:fill="FFFFFF"/>
        </w:rPr>
        <w:t>Noyes J. Never mind the qualitative feel the depth! The evolving role of qualitative research in Cochrane intervention reviews. </w:t>
      </w:r>
      <w:r w:rsidRPr="00821D12">
        <w:rPr>
          <w:rStyle w:val="ref-journal"/>
          <w:rFonts w:ascii="Arial" w:hAnsi="Arial" w:cs="Arial"/>
          <w:i/>
          <w:iCs/>
          <w:color w:val="303030"/>
          <w:shd w:val="clear" w:color="auto" w:fill="FFFFFF"/>
        </w:rPr>
        <w:t>J Res Nurs. </w:t>
      </w:r>
      <w:r w:rsidRPr="00821D12">
        <w:rPr>
          <w:rFonts w:ascii="Arial" w:hAnsi="Arial" w:cs="Arial"/>
          <w:color w:val="303030"/>
          <w:shd w:val="clear" w:color="auto" w:fill="FFFFFF"/>
        </w:rPr>
        <w:t>2010;</w:t>
      </w:r>
      <w:r w:rsidRPr="00821D12">
        <w:rPr>
          <w:rStyle w:val="ref-vol"/>
          <w:rFonts w:ascii="Arial" w:hAnsi="Arial" w:cs="Arial"/>
          <w:b/>
          <w:bCs/>
          <w:color w:val="303030"/>
          <w:shd w:val="clear" w:color="auto" w:fill="FFFFFF"/>
        </w:rPr>
        <w:t>15</w:t>
      </w:r>
      <w:r w:rsidRPr="00821D12">
        <w:rPr>
          <w:rFonts w:ascii="Arial" w:hAnsi="Arial" w:cs="Arial"/>
          <w:color w:val="303030"/>
          <w:shd w:val="clear" w:color="auto" w:fill="FFFFFF"/>
        </w:rPr>
        <w:t>:525–534.</w:t>
      </w:r>
    </w:p>
    <w:p w14:paraId="756D9119" w14:textId="1A5E97AF" w:rsidR="001B1625" w:rsidRPr="00821D12" w:rsidRDefault="001B1625" w:rsidP="001B1625">
      <w:pPr>
        <w:rPr>
          <w:rFonts w:ascii="Arial" w:hAnsi="Arial" w:cs="Arial"/>
          <w:color w:val="333333"/>
          <w:shd w:val="clear" w:color="auto" w:fill="FFFFFF"/>
        </w:rPr>
      </w:pPr>
      <w:r w:rsidRPr="00821D12">
        <w:rPr>
          <w:rFonts w:ascii="Arial" w:hAnsi="Arial" w:cs="Arial"/>
          <w:color w:val="333333"/>
          <w:shd w:val="clear" w:color="auto" w:fill="FFFFFF"/>
        </w:rPr>
        <w:t xml:space="preserve">NHS (2019). The NHS long term plan. </w:t>
      </w:r>
      <w:hyperlink r:id="rId21" w:history="1">
        <w:r w:rsidRPr="00821D12">
          <w:rPr>
            <w:rStyle w:val="Hyperlink"/>
            <w:rFonts w:ascii="Arial" w:hAnsi="Arial" w:cs="Arial"/>
            <w:shd w:val="clear" w:color="auto" w:fill="FFFFFF"/>
          </w:rPr>
          <w:t>https://www.longtermplan.nhs.uk/</w:t>
        </w:r>
      </w:hyperlink>
      <w:r w:rsidR="00CC0F65" w:rsidRPr="00821D12">
        <w:rPr>
          <w:rFonts w:ascii="Arial" w:hAnsi="Arial" w:cs="Arial"/>
          <w:color w:val="333333"/>
          <w:shd w:val="clear" w:color="auto" w:fill="FFFFFF"/>
        </w:rPr>
        <w:t xml:space="preserve"> </w:t>
      </w:r>
    </w:p>
    <w:p w14:paraId="07646D1D" w14:textId="77777777" w:rsidR="001B1625" w:rsidRPr="00821D12" w:rsidRDefault="001B1625" w:rsidP="001B1625">
      <w:pPr>
        <w:rPr>
          <w:rFonts w:ascii="Arial" w:hAnsi="Arial" w:cs="Arial"/>
        </w:rPr>
      </w:pPr>
      <w:r w:rsidRPr="00821D12">
        <w:rPr>
          <w:rFonts w:ascii="Arial" w:hAnsi="Arial" w:cs="Arial"/>
        </w:rPr>
        <w:t>NHS (2019) (2). Universal Personalised Care. https://www.england.nhs.uk/wp-content/uploads/2019/01/universal-personalised-care.pdf</w:t>
      </w:r>
    </w:p>
    <w:p w14:paraId="4651AC92" w14:textId="5A73B07F" w:rsidR="008F76E6" w:rsidRPr="00821D12" w:rsidRDefault="008F76E6" w:rsidP="001B1625">
      <w:pPr>
        <w:rPr>
          <w:rFonts w:ascii="Arial" w:hAnsi="Arial" w:cs="Arial"/>
        </w:rPr>
      </w:pPr>
      <w:r w:rsidRPr="00821D12">
        <w:rPr>
          <w:rFonts w:ascii="Arial" w:hAnsi="Arial" w:cs="Arial"/>
        </w:rPr>
        <w:lastRenderedPageBreak/>
        <w:t xml:space="preserve">NICE (2022) Developing NICE Guidelines: the manual. </w:t>
      </w:r>
      <w:r w:rsidR="00D42915" w:rsidRPr="00821D12">
        <w:rPr>
          <w:rFonts w:ascii="Arial" w:hAnsi="Arial" w:cs="Arial"/>
        </w:rPr>
        <w:t>Updated</w:t>
      </w:r>
      <w:r w:rsidRPr="00821D12">
        <w:rPr>
          <w:rFonts w:ascii="Arial" w:hAnsi="Arial" w:cs="Arial"/>
        </w:rPr>
        <w:t xml:space="preserve"> January 2022. </w:t>
      </w:r>
      <w:hyperlink r:id="rId22" w:history="1">
        <w:r w:rsidR="00D42915" w:rsidRPr="00821D12">
          <w:rPr>
            <w:rStyle w:val="Hyperlink"/>
            <w:rFonts w:ascii="Arial" w:hAnsi="Arial" w:cs="Arial"/>
          </w:rPr>
          <w:t>https://www.nice.org.uk/process/pmg20/chapter/introduction</w:t>
        </w:r>
      </w:hyperlink>
      <w:r w:rsidR="00D42915" w:rsidRPr="00821D12">
        <w:rPr>
          <w:rFonts w:ascii="Arial" w:hAnsi="Arial" w:cs="Arial"/>
        </w:rPr>
        <w:t xml:space="preserve"> </w:t>
      </w:r>
    </w:p>
    <w:p w14:paraId="73A6E154" w14:textId="641F51D8" w:rsidR="001B1625" w:rsidRPr="00821D12" w:rsidRDefault="001B1625" w:rsidP="001B1625">
      <w:pPr>
        <w:rPr>
          <w:rFonts w:ascii="Arial" w:hAnsi="Arial" w:cs="Arial"/>
        </w:rPr>
      </w:pPr>
      <w:r w:rsidRPr="00821D12">
        <w:rPr>
          <w:rFonts w:ascii="Arial" w:hAnsi="Arial" w:cs="Arial"/>
        </w:rPr>
        <w:t>Page MJ, McKenzie JE, Bossuyt PM, Boutron I, Hoffmann TC, Mulrow CD, et al. The PRISMA 2020 statement: an updated guideline for reporting systematic reviews. BMJ 2021;372:n71. doi: 10.1136/bmj.n71.</w:t>
      </w:r>
    </w:p>
    <w:p w14:paraId="3C22C3BB" w14:textId="77777777" w:rsidR="001B1625" w:rsidRPr="00821D12" w:rsidRDefault="001B1625" w:rsidP="001B1625">
      <w:pPr>
        <w:rPr>
          <w:rFonts w:ascii="Arial" w:hAnsi="Arial" w:cs="Arial"/>
          <w:color w:val="212121"/>
          <w:shd w:val="clear" w:color="auto" w:fill="FFFFFF"/>
        </w:rPr>
      </w:pPr>
      <w:r w:rsidRPr="00821D12">
        <w:rPr>
          <w:rFonts w:ascii="Arial" w:hAnsi="Arial" w:cs="Arial"/>
          <w:color w:val="212121"/>
          <w:shd w:val="clear" w:color="auto" w:fill="FFFFFF"/>
        </w:rPr>
        <w:t>Pieper D, Antoine SL, Mathes T, Neugebauer EA, Eikermann M. Systematic review finds overlapping reviews were not mentioned in every other overview. J Clin Epidemiol. 2014 Apr;67(4):368-75. doi: 10.1016/j.jclinepi.2013.11.007. PMID: 24581293.</w:t>
      </w:r>
    </w:p>
    <w:p w14:paraId="1CBBA70A" w14:textId="77777777" w:rsidR="001B1625" w:rsidRPr="00821D12" w:rsidRDefault="001B1625" w:rsidP="001B1625">
      <w:pPr>
        <w:rPr>
          <w:rFonts w:ascii="Arial" w:hAnsi="Arial" w:cs="Arial"/>
          <w:shd w:val="clear" w:color="auto" w:fill="FFFFFF"/>
        </w:rPr>
      </w:pPr>
      <w:r w:rsidRPr="00821D12">
        <w:rPr>
          <w:rFonts w:ascii="Arial" w:hAnsi="Arial" w:cs="Arial"/>
          <w:shd w:val="clear" w:color="auto" w:fill="FFFFFF"/>
        </w:rPr>
        <w:t>Popay, J., Roberts, H.M., Sowden, A.J., Petticrew, M., Arai, L., Rodgers, M., &amp; Britten, N. (2006). Guidance on the conduct of narrative synthesis in systematic Reviews. A Product from the ESRC Methods Programme. Version 1.</w:t>
      </w:r>
    </w:p>
    <w:p w14:paraId="48A43192" w14:textId="00AC2A40" w:rsidR="00F45DB0" w:rsidRPr="00821D12" w:rsidRDefault="00F45DB0" w:rsidP="001B1625">
      <w:pPr>
        <w:rPr>
          <w:rFonts w:ascii="Arial" w:hAnsi="Arial" w:cs="Arial"/>
        </w:rPr>
      </w:pPr>
      <w:r w:rsidRPr="00821D12">
        <w:rPr>
          <w:rFonts w:ascii="Arial" w:hAnsi="Arial" w:cs="Arial"/>
          <w:shd w:val="clear" w:color="auto" w:fill="FFFFFF"/>
        </w:rPr>
        <w:t>Ricci-Cabello, I., Ruiz-Pérez, I., Rojas-García, A. </w:t>
      </w:r>
      <w:r w:rsidRPr="00821D12">
        <w:rPr>
          <w:rFonts w:ascii="Arial" w:hAnsi="Arial" w:cs="Arial"/>
          <w:i/>
          <w:iCs/>
          <w:shd w:val="clear" w:color="auto" w:fill="FFFFFF"/>
        </w:rPr>
        <w:t>et al.</w:t>
      </w:r>
      <w:r w:rsidRPr="00821D12">
        <w:rPr>
          <w:rFonts w:ascii="Arial" w:hAnsi="Arial" w:cs="Arial"/>
          <w:shd w:val="clear" w:color="auto" w:fill="FFFFFF"/>
        </w:rPr>
        <w:t> Characteristics and effectiveness of diabetes self-management educational programs targeted to racial/ethnic minority groups: a systematic review, meta-analysis and meta-regression. </w:t>
      </w:r>
      <w:r w:rsidRPr="00821D12">
        <w:rPr>
          <w:rFonts w:ascii="Arial" w:hAnsi="Arial" w:cs="Arial"/>
          <w:i/>
          <w:iCs/>
          <w:shd w:val="clear" w:color="auto" w:fill="FFFFFF"/>
        </w:rPr>
        <w:t>BMC Endocr Disord</w:t>
      </w:r>
      <w:r w:rsidRPr="00821D12">
        <w:rPr>
          <w:rFonts w:ascii="Arial" w:hAnsi="Arial" w:cs="Arial"/>
          <w:shd w:val="clear" w:color="auto" w:fill="FFFFFF"/>
        </w:rPr>
        <w:t> </w:t>
      </w:r>
      <w:r w:rsidRPr="00821D12">
        <w:rPr>
          <w:rFonts w:ascii="Arial" w:hAnsi="Arial" w:cs="Arial"/>
          <w:b/>
          <w:bCs/>
          <w:shd w:val="clear" w:color="auto" w:fill="FFFFFF"/>
        </w:rPr>
        <w:t>14</w:t>
      </w:r>
      <w:r w:rsidRPr="00821D12">
        <w:rPr>
          <w:rFonts w:ascii="Arial" w:hAnsi="Arial" w:cs="Arial"/>
          <w:shd w:val="clear" w:color="auto" w:fill="FFFFFF"/>
        </w:rPr>
        <w:t>, 60 (2014). https://doi.org/10.1186/1472-6823-14-60</w:t>
      </w:r>
    </w:p>
    <w:p w14:paraId="6ACE27DE" w14:textId="3EB876B4" w:rsidR="001B1625" w:rsidRPr="00821D12" w:rsidRDefault="001B1625" w:rsidP="001B1625">
      <w:pPr>
        <w:rPr>
          <w:rFonts w:ascii="Arial" w:hAnsi="Arial" w:cs="Arial"/>
        </w:rPr>
      </w:pPr>
      <w:r w:rsidRPr="00821D12">
        <w:rPr>
          <w:rFonts w:ascii="Arial" w:hAnsi="Arial" w:cs="Arial"/>
        </w:rPr>
        <w:t>Shea B J, Reeves B C, Wells G, Thuku M, Hamel C, Moran J et al. AMSTAR 2: a critical appraisal tool for systematic reviews that include randomised or non-randomised studies of healthcare interventions, or both BMJ 2017; 358 :j4008 doi:10.1136/bmj.j4008</w:t>
      </w:r>
    </w:p>
    <w:p w14:paraId="50EB8EAE" w14:textId="5383E598" w:rsidR="005A6664" w:rsidRPr="00821D12" w:rsidRDefault="005A6664" w:rsidP="001B1625">
      <w:pPr>
        <w:rPr>
          <w:rFonts w:ascii="Arial" w:hAnsi="Arial" w:cs="Arial"/>
          <w:color w:val="212121"/>
          <w:shd w:val="clear" w:color="auto" w:fill="FFFFFF"/>
        </w:rPr>
      </w:pPr>
      <w:r w:rsidRPr="00821D12">
        <w:rPr>
          <w:rFonts w:ascii="Arial" w:hAnsi="Arial" w:cs="Arial"/>
          <w:color w:val="333333"/>
          <w:shd w:val="clear" w:color="auto" w:fill="FFFFFF"/>
        </w:rPr>
        <w:t>Smith, V., Devane, D., Begley, C.M. </w:t>
      </w:r>
      <w:r w:rsidRPr="00821D12">
        <w:rPr>
          <w:rFonts w:ascii="Arial" w:hAnsi="Arial" w:cs="Arial"/>
          <w:i/>
          <w:iCs/>
          <w:color w:val="333333"/>
          <w:shd w:val="clear" w:color="auto" w:fill="FFFFFF"/>
        </w:rPr>
        <w:t>et al.</w:t>
      </w:r>
      <w:r w:rsidRPr="00821D12">
        <w:rPr>
          <w:rFonts w:ascii="Arial" w:hAnsi="Arial" w:cs="Arial"/>
          <w:color w:val="333333"/>
          <w:shd w:val="clear" w:color="auto" w:fill="FFFFFF"/>
        </w:rPr>
        <w:t> Methodology in conducting a systematic review of systematic reviews of healthcare interventions. </w:t>
      </w:r>
      <w:r w:rsidRPr="00821D12">
        <w:rPr>
          <w:rFonts w:ascii="Arial" w:hAnsi="Arial" w:cs="Arial"/>
          <w:i/>
          <w:iCs/>
          <w:color w:val="333333"/>
          <w:shd w:val="clear" w:color="auto" w:fill="FFFFFF"/>
        </w:rPr>
        <w:t>BMC Med Res Methodol</w:t>
      </w:r>
      <w:r w:rsidRPr="00821D12">
        <w:rPr>
          <w:rFonts w:ascii="Arial" w:hAnsi="Arial" w:cs="Arial"/>
          <w:color w:val="333333"/>
          <w:shd w:val="clear" w:color="auto" w:fill="FFFFFF"/>
        </w:rPr>
        <w:t> </w:t>
      </w:r>
      <w:r w:rsidRPr="00821D12">
        <w:rPr>
          <w:rFonts w:ascii="Arial" w:hAnsi="Arial" w:cs="Arial"/>
          <w:b/>
          <w:bCs/>
          <w:color w:val="333333"/>
          <w:shd w:val="clear" w:color="auto" w:fill="FFFFFF"/>
        </w:rPr>
        <w:t>11</w:t>
      </w:r>
      <w:r w:rsidRPr="00821D12">
        <w:rPr>
          <w:rFonts w:ascii="Arial" w:hAnsi="Arial" w:cs="Arial"/>
          <w:color w:val="333333"/>
          <w:shd w:val="clear" w:color="auto" w:fill="FFFFFF"/>
        </w:rPr>
        <w:t>, 15 (2011). https://doi.org/10.1186/1471-2288-11-15</w:t>
      </w:r>
    </w:p>
    <w:p w14:paraId="411E5F4C" w14:textId="36D97F0B" w:rsidR="001B1625" w:rsidRPr="00821D12" w:rsidRDefault="001B1625" w:rsidP="001B1625">
      <w:pPr>
        <w:rPr>
          <w:rFonts w:ascii="Arial" w:hAnsi="Arial" w:cs="Arial"/>
          <w:color w:val="303030"/>
          <w:shd w:val="clear" w:color="auto" w:fill="FFFFFF"/>
        </w:rPr>
      </w:pPr>
      <w:r w:rsidRPr="00821D12">
        <w:rPr>
          <w:rFonts w:ascii="Arial" w:hAnsi="Arial" w:cs="Arial"/>
          <w:color w:val="212121"/>
          <w:shd w:val="clear" w:color="auto" w:fill="FFFFFF"/>
        </w:rPr>
        <w:t>Suarez-Almazor ME, Belseck E, Homik J, Dorgan M, Ramos-Remus C. Identifying clinical trials in the medical literature with electronic databases: MEDLINE alone is not enough. Control Clin Trials. 2000 Oct;21(5):476-87. doi: 10.1016/s0197-2456(00)00067-2. PMID: 11018564.</w:t>
      </w:r>
    </w:p>
    <w:p w14:paraId="453AB2E3" w14:textId="77777777" w:rsidR="001B1625" w:rsidRPr="00821D12" w:rsidRDefault="001B1625" w:rsidP="001B1625">
      <w:pPr>
        <w:rPr>
          <w:rFonts w:ascii="Arial" w:hAnsi="Arial" w:cs="Arial"/>
          <w:color w:val="000000"/>
        </w:rPr>
      </w:pPr>
      <w:r w:rsidRPr="00821D12">
        <w:rPr>
          <w:rFonts w:ascii="Arial" w:hAnsi="Arial" w:cs="Arial"/>
        </w:rPr>
        <w:t>Taylor S, Pinnock H, Epiphanou E, Pearce G, Parke H, Schwappach A, </w:t>
      </w:r>
      <w:r w:rsidRPr="00821D12">
        <w:rPr>
          <w:rFonts w:ascii="Arial" w:hAnsi="Arial" w:cs="Arial"/>
          <w:i/>
          <w:iCs/>
        </w:rPr>
        <w:t>et al.</w:t>
      </w:r>
      <w:r w:rsidRPr="00821D12">
        <w:rPr>
          <w:rFonts w:ascii="Arial" w:hAnsi="Arial" w:cs="Arial"/>
        </w:rPr>
        <w:t> A rapid synthesis of the evidence on interventions supporting self-management for people with long-term conditions (PRISMS Practical systematic Review of Self-Management Support for long-term conditions). </w:t>
      </w:r>
      <w:r w:rsidRPr="00821D12">
        <w:rPr>
          <w:rFonts w:ascii="Arial" w:hAnsi="Arial" w:cs="Arial"/>
          <w:i/>
          <w:iCs/>
          <w:color w:val="000000"/>
        </w:rPr>
        <w:t>Health Serv Deliv Res</w:t>
      </w:r>
      <w:r w:rsidRPr="00821D12">
        <w:rPr>
          <w:rFonts w:ascii="Arial" w:hAnsi="Arial" w:cs="Arial"/>
          <w:color w:val="000000"/>
        </w:rPr>
        <w:t> 2014;2(53)</w:t>
      </w:r>
    </w:p>
    <w:p w14:paraId="03B467AC" w14:textId="77777777" w:rsidR="001B1625" w:rsidRPr="00821D12" w:rsidRDefault="001B1625" w:rsidP="001B1625">
      <w:pPr>
        <w:rPr>
          <w:rFonts w:ascii="Arial" w:hAnsi="Arial" w:cs="Arial"/>
        </w:rPr>
      </w:pPr>
      <w:r w:rsidRPr="00821D12">
        <w:rPr>
          <w:rFonts w:ascii="Arial" w:hAnsi="Arial" w:cs="Arial"/>
        </w:rPr>
        <w:t>Watt, A., Cameron, A., Sturm, L., et al. (2008) Rapid reviews versus full systematic reviews: an inventory of current methods and practice in health technology assessment. International Journal of Technology Assessment in Health Care, 24 (2), 133–139.</w:t>
      </w:r>
    </w:p>
    <w:p w14:paraId="2107A1C7" w14:textId="25804AD9" w:rsidR="00BD4CB9" w:rsidRPr="00821D12" w:rsidRDefault="001B1625">
      <w:pPr>
        <w:rPr>
          <w:rFonts w:ascii="Arial" w:eastAsia="Cambria" w:hAnsi="Arial" w:cs="Arial"/>
          <w:color w:val="212121"/>
        </w:rPr>
      </w:pPr>
      <w:r w:rsidRPr="00821D12">
        <w:rPr>
          <w:rFonts w:ascii="Arial" w:hAnsi="Arial" w:cs="Arial"/>
        </w:rPr>
        <w:t>Weiss CH. Evaluation: methods for studying programs and policies. New Jersey: Prentice-Hall, 1998.</w:t>
      </w:r>
    </w:p>
    <w:p w14:paraId="79C850F9" w14:textId="77777777" w:rsidR="00BD4CB9" w:rsidRDefault="00BD4CB9">
      <w:pPr>
        <w:rPr>
          <w:rFonts w:ascii="Arial" w:hAnsi="Arial" w:cs="Arial"/>
        </w:rPr>
      </w:pPr>
    </w:p>
    <w:p w14:paraId="1EFC4BEA" w14:textId="01C76CCA" w:rsidR="00BD4CB9" w:rsidRPr="00BD4CB9" w:rsidRDefault="00BD4CB9" w:rsidP="006F6B8A">
      <w:pPr>
        <w:pStyle w:val="Heading2"/>
      </w:pPr>
      <w:r w:rsidRPr="00472F56">
        <w:t>Diabetes</w:t>
      </w:r>
    </w:p>
    <w:p w14:paraId="4FF91504" w14:textId="77777777" w:rsidR="00BD4CB9" w:rsidRPr="00821D12" w:rsidRDefault="00BD4CB9" w:rsidP="00BD4CB9">
      <w:pPr>
        <w:rPr>
          <w:rFonts w:ascii="Arial" w:hAnsi="Arial" w:cs="Arial"/>
        </w:rPr>
      </w:pPr>
      <w:r w:rsidRPr="00821D12">
        <w:rPr>
          <w:rFonts w:ascii="Arial" w:hAnsi="Arial" w:cs="Arial"/>
        </w:rPr>
        <w:t>Dinh, H.T.T., Bonner, A., Clark, R., Ramsbotham, J. and Hines, S. (2016c). The effectiveness of the teach-back method on adherence and self-management in health education for people with chronic disease: a systematic review. The JBI Database of Systematic Reviews and Implementation Reports, [online] 14(1), p.210. doi:https://doi.org/10.11124/jbisrir-2016-2296.</w:t>
      </w:r>
    </w:p>
    <w:p w14:paraId="21A81F75" w14:textId="77777777" w:rsidR="00BD4CB9" w:rsidRPr="00821D12" w:rsidRDefault="00BD4CB9" w:rsidP="00BD4CB9">
      <w:pPr>
        <w:rPr>
          <w:rFonts w:ascii="Arial" w:hAnsi="Arial" w:cs="Arial"/>
        </w:rPr>
      </w:pPr>
      <w:r w:rsidRPr="00821D12">
        <w:rPr>
          <w:rFonts w:ascii="Arial" w:hAnsi="Arial" w:cs="Arial"/>
        </w:rPr>
        <w:lastRenderedPageBreak/>
        <w:t>Qi, L., Liu, Q., Qi, X. et al. Effectiveness of peer support for improving glycaemic control in patients with type 2 diabetes: a meta-analysis of randomized controlled trials. BMC Public Health 15, 471 (2015). https://doi.org/10.1186/s12889-015-1798-y</w:t>
      </w:r>
    </w:p>
    <w:p w14:paraId="49CB9FA6" w14:textId="77777777" w:rsidR="00BD4CB9" w:rsidRPr="00821D12" w:rsidRDefault="00BD4CB9" w:rsidP="00BD4CB9">
      <w:pPr>
        <w:rPr>
          <w:rFonts w:ascii="Arial" w:hAnsi="Arial" w:cs="Arial"/>
        </w:rPr>
      </w:pPr>
      <w:r w:rsidRPr="00821D12">
        <w:rPr>
          <w:rFonts w:ascii="Arial" w:hAnsi="Arial" w:cs="Arial"/>
        </w:rPr>
        <w:t xml:space="preserve">Nam, Soohyun PhD, RN, NP; Janson, Susan L. DNSc, RN, FAAN; Stotts, Nancy A. EdD, RN, FAAN; Chesla, Catherine DNSc, RN, FAAN; Kroon, Lisa PharmD, CDE. Effect of Culturally Tailored Diabetes Education in Ethnic Minorities With Type 2 Diabetes: A Meta-analysis. The Journal of Cardiovascular Nursing 27(6):p 505-518, November/December 2012. | DOI: 10.1097/JCN.0b013e31822375a5 </w:t>
      </w:r>
    </w:p>
    <w:p w14:paraId="23B87C79" w14:textId="77777777" w:rsidR="00BD4CB9" w:rsidRPr="00821D12" w:rsidRDefault="00BD4CB9" w:rsidP="00BD4CB9">
      <w:pPr>
        <w:rPr>
          <w:rFonts w:ascii="Arial" w:hAnsi="Arial" w:cs="Arial"/>
        </w:rPr>
      </w:pPr>
      <w:r w:rsidRPr="00821D12">
        <w:rPr>
          <w:rFonts w:ascii="Arial" w:hAnsi="Arial" w:cs="Arial"/>
        </w:rPr>
        <w:t xml:space="preserve">Hanlon P, Daines L, Campbell C, McKinstry B, Weller D, Pinnock HTelehealth Interventions to Support Self-Management of Long-Term Conditions: A Systematic Metareview of Diabetes, Heart Failure, Asthma, Chronic Obstructive Pulmonary Disease, and Cancer J Med Internet Res 2017;19(5):e172 URL: </w:t>
      </w:r>
      <w:hyperlink r:id="rId23" w:history="1">
        <w:r w:rsidRPr="00821D12">
          <w:rPr>
            <w:rStyle w:val="Hyperlink"/>
            <w:rFonts w:ascii="Arial" w:hAnsi="Arial" w:cs="Arial"/>
          </w:rPr>
          <w:t>http://www.jmir.org/2017/5/e172/</w:t>
        </w:r>
      </w:hyperlink>
      <w:r w:rsidRPr="00821D12">
        <w:rPr>
          <w:rFonts w:ascii="Arial" w:hAnsi="Arial" w:cs="Arial"/>
        </w:rPr>
        <w:t xml:space="preserve"> doi: 10.2196/jmir.6688 PMID: 28526671"</w:t>
      </w:r>
    </w:p>
    <w:p w14:paraId="778BE746" w14:textId="77777777" w:rsidR="00BD4CB9" w:rsidRPr="00821D12" w:rsidRDefault="00BD4CB9" w:rsidP="00BD4CB9">
      <w:pPr>
        <w:rPr>
          <w:rFonts w:ascii="Arial" w:hAnsi="Arial" w:cs="Arial"/>
        </w:rPr>
      </w:pPr>
      <w:r w:rsidRPr="00821D12">
        <w:rPr>
          <w:rFonts w:ascii="Arial" w:hAnsi="Arial" w:cs="Arial"/>
        </w:rPr>
        <w:t>Hadjiconstantinou M, Byrne J, Bodicoat D, Robertson N, Eborall H, Khunti K, Davies M, ‘Do Web-Based Interventions Improve Well-Being in Type 2 Diabetes? A Systematic Review and Meta-Analysis’, J Med Internet Res 2016;18(10):e270, URL: https://www.jmir.org/2016/10/e270, DOI: 10.2196/jmir.5991</w:t>
      </w:r>
    </w:p>
    <w:p w14:paraId="4D3466E8" w14:textId="77777777" w:rsidR="00BD4CB9" w:rsidRPr="00821D12" w:rsidRDefault="00BD4CB9" w:rsidP="00BD4CB9">
      <w:pPr>
        <w:rPr>
          <w:rFonts w:ascii="Arial" w:hAnsi="Arial" w:cs="Arial"/>
        </w:rPr>
      </w:pPr>
      <w:r w:rsidRPr="00821D12">
        <w:rPr>
          <w:rFonts w:ascii="Arial" w:hAnsi="Arial" w:cs="Arial"/>
        </w:rPr>
        <w:t>McLean, Gary; Band, Rebecca; Saunderson, Kathryn; Hanlon, Peter; Murray, Elizabeth; Little, Paul; McManus, Richard J.; Yardley, Lucy; Mair, Frances S. on behalf of the DIPSS co-investigators. Digital interventions to promote self-management in adults with hypertension systematic review and meta-analysis. Journal of Hypertension 34(4):p 600-612, April 2016. | DOI: 10.1097/HJH.0000000000000859</w:t>
      </w:r>
    </w:p>
    <w:p w14:paraId="6E5CC37F" w14:textId="77777777" w:rsidR="00BD4CB9" w:rsidRPr="00821D12" w:rsidRDefault="00BD4CB9" w:rsidP="00BD4CB9">
      <w:pPr>
        <w:rPr>
          <w:rFonts w:ascii="Arial" w:hAnsi="Arial" w:cs="Arial"/>
        </w:rPr>
      </w:pPr>
      <w:r w:rsidRPr="00821D12">
        <w:rPr>
          <w:rFonts w:ascii="Arial" w:hAnsi="Arial" w:cs="Arial"/>
        </w:rPr>
        <w:t>Knox, E.C.L., Quirk, H., Glazebrook, C. et al. Impact of technology-based interventions for children and young people with type 1 diabetes on key diabetes self-management behaviours and prerequisites: a systematic review. BMC Endocr Disord 19, 7 (2019). https://doi.org/10.1186/s12902-018-0331-6</w:t>
      </w:r>
    </w:p>
    <w:p w14:paraId="77C4CA95" w14:textId="77777777" w:rsidR="00BD4CB9" w:rsidRPr="00821D12" w:rsidRDefault="00BD4CB9" w:rsidP="00BD4CB9">
      <w:pPr>
        <w:rPr>
          <w:rFonts w:ascii="Arial" w:hAnsi="Arial" w:cs="Arial"/>
        </w:rPr>
      </w:pPr>
      <w:r w:rsidRPr="00821D12">
        <w:rPr>
          <w:rFonts w:ascii="Arial" w:hAnsi="Arial" w:cs="Arial"/>
        </w:rPr>
        <w:t>Coronado-Vázquez, V., Canet-Fajas, C., Delgado-Marroquín, M.T., Magallón-Botaya, R., Romero-Martín, M. and Gómez-Salgado, J. (2020). Interventions to facilitate shared decision-making using decision aids with patients in Primary Health Care. Medicine, 99(32), p.e21389. doi:https://doi.org/10.1097/md.0000000000021389.</w:t>
      </w:r>
    </w:p>
    <w:p w14:paraId="539CA240" w14:textId="77777777" w:rsidR="00BD4CB9" w:rsidRPr="00821D12" w:rsidRDefault="00BD4CB9" w:rsidP="00BD4CB9">
      <w:pPr>
        <w:rPr>
          <w:rFonts w:ascii="Arial" w:hAnsi="Arial" w:cs="Arial"/>
        </w:rPr>
      </w:pPr>
      <w:r w:rsidRPr="00821D12">
        <w:rPr>
          <w:rFonts w:ascii="Arial" w:hAnsi="Arial" w:cs="Arial"/>
        </w:rPr>
        <w:t>Wu, I.X.Y., Kee, J.C.Y., Threapleton, D.E., Ma, R.C.W., Lam, V.C.K., Lee, E.K.P., Wong, S.Y.S. and Chung, V.C.H. (2018). Effectiveness of smartphone technologies on glycaemic control in patients with type 2 diabetes: systematic review with meta-analysis of 17 trials. Obesity Reviews, 19(6), pp.825–838. doi:https://doi.org/10.1111/obr.12669.</w:t>
      </w:r>
    </w:p>
    <w:p w14:paraId="3B094F49" w14:textId="77777777" w:rsidR="00BD4CB9" w:rsidRPr="00821D12" w:rsidRDefault="00BD4CB9" w:rsidP="00BD4CB9">
      <w:pPr>
        <w:rPr>
          <w:rFonts w:ascii="Arial" w:hAnsi="Arial" w:cs="Arial"/>
        </w:rPr>
      </w:pPr>
      <w:r w:rsidRPr="00821D12">
        <w:rPr>
          <w:rFonts w:ascii="Arial" w:hAnsi="Arial" w:cs="Arial"/>
        </w:rPr>
        <w:t>Elnaggar, A., Park, V.T., Lee, S.J., Bender, M., Siegmund, L.A. and Park, L.G. (2020). Patients’ Use of Social Media for Diabetes Self-Care: Systematic Review. Journal of Medical Internet Research, [online] 22(4), p.e14209. doi:https://doi.org/10.2196/14209.</w:t>
      </w:r>
    </w:p>
    <w:p w14:paraId="6F337BC8" w14:textId="77777777" w:rsidR="00BD4CB9" w:rsidRPr="00821D12" w:rsidRDefault="00BD4CB9" w:rsidP="00BD4CB9">
      <w:pPr>
        <w:rPr>
          <w:rFonts w:ascii="Arial" w:hAnsi="Arial" w:cs="Arial"/>
        </w:rPr>
      </w:pPr>
      <w:r w:rsidRPr="00821D12">
        <w:rPr>
          <w:rFonts w:ascii="Arial" w:hAnsi="Arial" w:cs="Arial"/>
        </w:rPr>
        <w:t>Wong, A.K.C., Bayuo, J., Wong, F.K.Y., Yuen, W.S., Lee, A.Y.L., Chang, P.K. and Lai, J.T.C. (2022). Effects of a Nurse-Led Telehealth Self-care Promotion Program on the Quality of Life of Community-Dwelling Older Adults: Systematic Review and Meta-analysis. Journal of Medical Internet Research, [online] 24(3), p.e31912. doi:https://doi.org/10.2196/31912.</w:t>
      </w:r>
    </w:p>
    <w:p w14:paraId="2520A6D0" w14:textId="77777777" w:rsidR="00BD4CB9" w:rsidRPr="00821D12" w:rsidRDefault="00BD4CB9" w:rsidP="00BD4CB9">
      <w:pPr>
        <w:rPr>
          <w:rFonts w:ascii="Arial" w:hAnsi="Arial" w:cs="Arial"/>
        </w:rPr>
      </w:pPr>
      <w:r w:rsidRPr="00821D12">
        <w:rPr>
          <w:rFonts w:ascii="Arial" w:hAnsi="Arial" w:cs="Arial"/>
        </w:rPr>
        <w:t xml:space="preserve">Mattison, G., Canfell, O., Forrester, D., Dobbins, C., Smith, D., Töyräs, J. and Sullivan, C. (2022c). The Influence of Wearables on Health Care Outcomes in Chronic Disease: </w:t>
      </w:r>
      <w:r w:rsidRPr="00821D12">
        <w:rPr>
          <w:rFonts w:ascii="Arial" w:hAnsi="Arial" w:cs="Arial"/>
        </w:rPr>
        <w:lastRenderedPageBreak/>
        <w:t>Systematic Review. Journal of Medical Internet Research, 24(7), p.e36690. doi:https://doi.org/10.2196/36690.</w:t>
      </w:r>
    </w:p>
    <w:p w14:paraId="70AC367A" w14:textId="77777777" w:rsidR="00BD4CB9" w:rsidRPr="00821D12" w:rsidRDefault="00BD4CB9" w:rsidP="00BD4CB9">
      <w:pPr>
        <w:rPr>
          <w:rFonts w:ascii="Arial" w:hAnsi="Arial" w:cs="Arial"/>
        </w:rPr>
      </w:pPr>
      <w:r w:rsidRPr="00821D12">
        <w:rPr>
          <w:rFonts w:ascii="Arial" w:hAnsi="Arial" w:cs="Arial"/>
        </w:rPr>
        <w:t>Mogueo, A., Oga</w:t>
      </w:r>
      <w:r w:rsidRPr="00821D12">
        <w:rPr>
          <w:rFonts w:ascii="Cambria Math" w:hAnsi="Cambria Math" w:cs="Cambria Math"/>
        </w:rPr>
        <w:t>‐</w:t>
      </w:r>
      <w:r w:rsidRPr="00821D12">
        <w:rPr>
          <w:rFonts w:ascii="Arial" w:hAnsi="Arial" w:cs="Arial"/>
        </w:rPr>
        <w:t>Omenka, C., Hatem, M. and Kuate Defo, B. (2020). Effectiveness of interventions based on patient empowerment in the control of type 2 diabetes in sub</w:t>
      </w:r>
      <w:r w:rsidRPr="00821D12">
        <w:rPr>
          <w:rFonts w:ascii="Cambria Math" w:hAnsi="Cambria Math" w:cs="Cambria Math"/>
        </w:rPr>
        <w:t>‐</w:t>
      </w:r>
      <w:r w:rsidRPr="00821D12">
        <w:rPr>
          <w:rFonts w:ascii="Arial" w:hAnsi="Arial" w:cs="Arial"/>
        </w:rPr>
        <w:t>Saharan Africa: A review of randomized controlled trials. Endocrinology, Diabetes &amp; Metabolism, 4(1). doi:https://doi.org/10.1002/edm2.174.</w:t>
      </w:r>
    </w:p>
    <w:p w14:paraId="19B2DA03" w14:textId="77777777" w:rsidR="00BD4CB9" w:rsidRPr="00821D12" w:rsidRDefault="00BD4CB9" w:rsidP="00BD4CB9">
      <w:pPr>
        <w:rPr>
          <w:rFonts w:ascii="Arial" w:hAnsi="Arial" w:cs="Arial"/>
        </w:rPr>
      </w:pPr>
      <w:r w:rsidRPr="00821D12">
        <w:rPr>
          <w:rFonts w:ascii="Arial" w:hAnsi="Arial" w:cs="Arial"/>
        </w:rPr>
        <w:t>Lee, A.Y.L., Wong, A.K.C., Hung, T.T.M., Yan, J. and Yang, S. (2022). Nurse-led Telehealth Intervention for Rehabilitation (Telerehabilitation) Among Community-Dwelling Patients With Chronic Diseases: Systematic Review and Meta-analysis. Journal of Medical Internet Research, 24(11), p.e40364. doi:https://doi.org/10.2196/40364.</w:t>
      </w:r>
    </w:p>
    <w:p w14:paraId="7D6269F2" w14:textId="77777777" w:rsidR="00BD4CB9" w:rsidRPr="00821D12" w:rsidRDefault="00BD4CB9" w:rsidP="00BD4CB9">
      <w:pPr>
        <w:rPr>
          <w:rFonts w:ascii="Arial" w:hAnsi="Arial" w:cs="Arial"/>
        </w:rPr>
      </w:pPr>
      <w:r w:rsidRPr="00821D12">
        <w:rPr>
          <w:rFonts w:ascii="Arial" w:hAnsi="Arial" w:cs="Arial"/>
        </w:rPr>
        <w:t>Ricci-Cabello, I., Ruiz-Pérez, I., Rojas-García, A. et al. Characteristics and effectiveness of diabetes self-management educational programs targeted to racial/ethnic minority groups: a systematic review, meta-analysis and meta-regression. BMC Endocr Disord 14, 60 (2014). https://doi.org/10.1186/1472-6823-14-60</w:t>
      </w:r>
    </w:p>
    <w:p w14:paraId="43876658" w14:textId="77777777" w:rsidR="00BD4CB9" w:rsidRPr="00821D12" w:rsidRDefault="00BD4CB9" w:rsidP="00BD4CB9">
      <w:pPr>
        <w:rPr>
          <w:rFonts w:ascii="Arial" w:hAnsi="Arial" w:cs="Arial"/>
        </w:rPr>
      </w:pPr>
      <w:r w:rsidRPr="00821D12">
        <w:rPr>
          <w:rFonts w:ascii="Arial" w:hAnsi="Arial" w:cs="Arial"/>
        </w:rPr>
        <w:t>Chen, Y., Tian, Y., Sun, X., Wang, B. and Huang, X. (2021). Effectiveness of empowerment-based intervention on HbA1c and self-efficacy among cases with type 2 diabetes mellitus. Medicine, 100(38), p.e27353. doi:https://doi.org/10.1097/md.0000000000027353.</w:t>
      </w:r>
    </w:p>
    <w:p w14:paraId="3C6E1A81" w14:textId="77777777" w:rsidR="00BD4CB9" w:rsidRPr="00821D12" w:rsidRDefault="00BD4CB9" w:rsidP="00BD4CB9">
      <w:pPr>
        <w:rPr>
          <w:rFonts w:ascii="Arial" w:hAnsi="Arial" w:cs="Arial"/>
        </w:rPr>
      </w:pPr>
      <w:r w:rsidRPr="00821D12">
        <w:rPr>
          <w:rFonts w:ascii="Arial" w:hAnsi="Arial" w:cs="Arial"/>
        </w:rPr>
        <w:t>Pal, K., Eastwood, S.V., Michie, S., Farmer, A.J., Barnard, M.L., Peacock, R., Wood, B., Inniss, J.D. and Murray, E. (2013). Computer-based diabetes self-management interventions for adults with type 2 diabetes mellitus. The Cochrane Database of Systematic Reviews, [online] (3), p.CD008776. doi:https://doi.org/10.1002/14651858.CD008776.pub2.</w:t>
      </w:r>
    </w:p>
    <w:p w14:paraId="66FBAD37" w14:textId="77777777" w:rsidR="00BD4CB9" w:rsidRPr="00821D12" w:rsidRDefault="00BD4CB9" w:rsidP="00BD4CB9">
      <w:pPr>
        <w:rPr>
          <w:rFonts w:ascii="Arial" w:hAnsi="Arial" w:cs="Arial"/>
        </w:rPr>
      </w:pPr>
      <w:r w:rsidRPr="00821D12">
        <w:rPr>
          <w:rFonts w:ascii="Arial" w:hAnsi="Arial" w:cs="Arial"/>
        </w:rPr>
        <w:t>Duke, S.-A.S., Colagiuri, S. and Colagiuri, R. (2009). Individual patient education for people with type 2 diabetes mellitus. Cochrane Database of Systematic Reviews. [online] doi:https://doi.org/10.1002/14651858.cd005268.pub2.</w:t>
      </w:r>
    </w:p>
    <w:p w14:paraId="64AAAC9B" w14:textId="4900D598" w:rsidR="008D78A5" w:rsidRPr="00821D12" w:rsidRDefault="00BD4CB9">
      <w:pPr>
        <w:rPr>
          <w:rFonts w:ascii="Arial" w:hAnsi="Arial" w:cs="Arial"/>
        </w:rPr>
      </w:pPr>
      <w:r w:rsidRPr="00821D12">
        <w:rPr>
          <w:rFonts w:ascii="Arial" w:hAnsi="Arial" w:cs="Arial"/>
        </w:rPr>
        <w:t>McBain, H., Mulligan, K., Haddad, M., Flood, C., Jones, J. and Simpson, A. (2016). Self management interventions for type 2 diabetes in adult people with severe mental illness. Cochrane Database of Systematic Reviews. doi:https://doi.org/10.1002/14651858.cd011361.pub2.</w:t>
      </w:r>
    </w:p>
    <w:p w14:paraId="3192EE6F" w14:textId="77777777" w:rsidR="008D78A5" w:rsidRPr="00472F56" w:rsidRDefault="008D78A5">
      <w:pPr>
        <w:rPr>
          <w:rFonts w:ascii="Arial" w:hAnsi="Arial" w:cs="Arial"/>
        </w:rPr>
      </w:pPr>
    </w:p>
    <w:p w14:paraId="3E0B73ED" w14:textId="64BAF327" w:rsidR="00BD4CB9" w:rsidRPr="00BD4CB9" w:rsidRDefault="00472F56" w:rsidP="006F6B8A">
      <w:pPr>
        <w:pStyle w:val="Heading2"/>
      </w:pPr>
      <w:r w:rsidRPr="00472F56">
        <w:t>MSK</w:t>
      </w:r>
    </w:p>
    <w:p w14:paraId="15E14710" w14:textId="77777777" w:rsidR="00472F56" w:rsidRPr="00821D12" w:rsidRDefault="00472F56" w:rsidP="00472F56">
      <w:pPr>
        <w:rPr>
          <w:rFonts w:ascii="Arial" w:hAnsi="Arial" w:cs="Arial"/>
        </w:rPr>
      </w:pPr>
      <w:r w:rsidRPr="00821D12">
        <w:rPr>
          <w:rFonts w:ascii="Arial" w:hAnsi="Arial" w:cs="Arial"/>
        </w:rPr>
        <w:t>Coylewright, M., Branda, M., Inselman, J.W., Shah, N., Hess, E., LeBlanc, A., Montori, V.M. and Ting, H.H. (2014). Impact of Sociodemographic Patient Characteristics on the Efficacy of Decision Aids. Circulation: Cardiovascular Quality and Outcomes, 7(3), pp.360–367. doi:https://doi.org/10.1161/hcq.0000000000000006.</w:t>
      </w:r>
    </w:p>
    <w:p w14:paraId="7E6FFD63" w14:textId="77777777" w:rsidR="00472F56" w:rsidRPr="00821D12" w:rsidRDefault="00472F56" w:rsidP="00472F56">
      <w:pPr>
        <w:rPr>
          <w:rFonts w:ascii="Arial" w:hAnsi="Arial" w:cs="Arial"/>
        </w:rPr>
      </w:pPr>
      <w:r w:rsidRPr="00821D12">
        <w:rPr>
          <w:rFonts w:ascii="Arial" w:hAnsi="Arial" w:cs="Arial"/>
        </w:rPr>
        <w:t>Carnes, D., Homer, K.E., Miles, C.L., Pincus, T., Underwood, M., Rahman, A. and Taylor, S.J.C. (2012). Effective Delivery Styles and Content for Self-management Interventions for Chronic Musculoskeletal Pain. The Clinical Journal oF Pain, 28(4), pp.344–354. doi:https://doi.org/10.1097/ajp.0b013e31822ed2f3.</w:t>
      </w:r>
    </w:p>
    <w:p w14:paraId="2958B13B" w14:textId="77777777" w:rsidR="00472F56" w:rsidRPr="00821D12" w:rsidRDefault="00472F56" w:rsidP="00472F56">
      <w:pPr>
        <w:rPr>
          <w:rFonts w:ascii="Arial" w:hAnsi="Arial" w:cs="Arial"/>
        </w:rPr>
      </w:pPr>
      <w:r w:rsidRPr="00821D12">
        <w:rPr>
          <w:rFonts w:ascii="Arial" w:hAnsi="Arial" w:cs="Arial"/>
        </w:rPr>
        <w:t>Butler, S., Sculley, D., Santos, D., Fellas, A., Gironès, X., Singh-Grewal, D. and Coda, A. (2021). Effectiveness of eHealth and mobile Health interventions supporting children and young people living with Juvenile Idiopathic Arthritis: systematic review and meta-analysis (Preprint). Journal of Medical Internet Research. doi:https://doi.org/10.2196/30457.</w:t>
      </w:r>
    </w:p>
    <w:p w14:paraId="4A93FE6C" w14:textId="77777777" w:rsidR="00472F56" w:rsidRPr="00821D12" w:rsidRDefault="00472F56" w:rsidP="00472F56">
      <w:pPr>
        <w:rPr>
          <w:rFonts w:ascii="Arial" w:hAnsi="Arial" w:cs="Arial"/>
        </w:rPr>
      </w:pPr>
      <w:r w:rsidRPr="00821D12">
        <w:rPr>
          <w:rFonts w:ascii="Arial" w:hAnsi="Arial" w:cs="Arial"/>
        </w:rPr>
        <w:lastRenderedPageBreak/>
        <w:t>Mattison, G., Canfell, O., Forrester, D., Dobbins, C., Smith, D., Töyräs, J. and Sullivan, C. (2022b). The Influence of Wearables on Health Care Outcomes in Chronic Disease: Systematic Review. Journal of Medical Internet Research, 24(7), p.e36690. doi:https://doi.org/10.2196/36690.</w:t>
      </w:r>
    </w:p>
    <w:p w14:paraId="2A9454D8" w14:textId="77777777" w:rsidR="00472F56" w:rsidRPr="00821D12" w:rsidRDefault="00472F56" w:rsidP="00472F56">
      <w:pPr>
        <w:rPr>
          <w:rFonts w:ascii="Arial" w:hAnsi="Arial" w:cs="Arial"/>
        </w:rPr>
      </w:pPr>
      <w:r w:rsidRPr="00821D12">
        <w:rPr>
          <w:rFonts w:ascii="Arial" w:hAnsi="Arial" w:cs="Arial"/>
        </w:rPr>
        <w:t>Buzasi, E., Kurakata, H., Gandhi, A., Birch, H.L., Zarnegar, R. and Best, L. (2021). The effects of booster sessions on self-management interventions for chronic musculoskeletal pain. Pain, Publish Ahead of Print. doi:https://doi.org/10.1097/j.pain.0000000000002302.</w:t>
      </w:r>
    </w:p>
    <w:p w14:paraId="1787B39E" w14:textId="77777777" w:rsidR="00472F56" w:rsidRPr="00821D12" w:rsidRDefault="00472F56" w:rsidP="00472F56">
      <w:pPr>
        <w:rPr>
          <w:rFonts w:ascii="Arial" w:hAnsi="Arial" w:cs="Arial"/>
        </w:rPr>
      </w:pPr>
      <w:r w:rsidRPr="00821D12">
        <w:rPr>
          <w:rFonts w:ascii="Arial" w:hAnsi="Arial" w:cs="Arial"/>
        </w:rPr>
        <w:t>Safari, R., Jackson, J. and Sheffield, D. (2019). Digital-based self-management interventions for people with osteoarthritis: Systematic review with meta-analysis (Preprint). Journal of Medical Internet Research. doi:https://doi.org/10.2196/15365.</w:t>
      </w:r>
    </w:p>
    <w:p w14:paraId="4C02835F" w14:textId="77777777" w:rsidR="00472F56" w:rsidRPr="00821D12" w:rsidRDefault="00472F56" w:rsidP="00472F56">
      <w:pPr>
        <w:rPr>
          <w:rFonts w:ascii="Arial" w:hAnsi="Arial" w:cs="Arial"/>
        </w:rPr>
      </w:pPr>
      <w:r w:rsidRPr="00821D12">
        <w:rPr>
          <w:rFonts w:ascii="Arial" w:hAnsi="Arial" w:cs="Arial"/>
        </w:rPr>
        <w:t>Donnelly, S., Manning, M., Mannan, H., Wilson, A.G. and Kroll, T. (2020). Renegotiating dimensions of the self: A systematic review and qualitative evidence synthesis of the lived experience of self</w:t>
      </w:r>
      <w:r w:rsidRPr="00821D12">
        <w:rPr>
          <w:rFonts w:ascii="Cambria Math" w:hAnsi="Cambria Math" w:cs="Cambria Math"/>
        </w:rPr>
        <w:t>‐</w:t>
      </w:r>
      <w:r w:rsidRPr="00821D12">
        <w:rPr>
          <w:rFonts w:ascii="Arial" w:hAnsi="Arial" w:cs="Arial"/>
        </w:rPr>
        <w:t>managing rheumatoid arthritis. Health Expectations. doi:https://doi.org/10.1111/hex.13122.</w:t>
      </w:r>
    </w:p>
    <w:p w14:paraId="666BA147" w14:textId="0432FEAC" w:rsidR="00472F56" w:rsidRPr="00821D12" w:rsidRDefault="00472F56" w:rsidP="00472F56">
      <w:pPr>
        <w:rPr>
          <w:rFonts w:ascii="Arial" w:hAnsi="Arial" w:cs="Arial"/>
        </w:rPr>
      </w:pPr>
      <w:r w:rsidRPr="00821D12">
        <w:rPr>
          <w:rFonts w:ascii="Arial" w:hAnsi="Arial" w:cs="Arial"/>
        </w:rPr>
        <w:t>Kroon, F.P., van der Burg, L.R., Buchbinder, R., Osborne, R.H., Johnston, R.V. and Pitt, V. (2014). Self-management education programmes for osteoarthritis. Cochrane Database of Systematic Reviews. doi:https://doi.org/10.1002/14651858.cd008963.pub2.</w:t>
      </w:r>
    </w:p>
    <w:p w14:paraId="0FF39498" w14:textId="6F7053C8" w:rsidR="00472F56" w:rsidRPr="00472F56" w:rsidRDefault="00472F56" w:rsidP="00472F56">
      <w:pPr>
        <w:rPr>
          <w:rFonts w:ascii="Arial" w:hAnsi="Arial" w:cs="Arial"/>
        </w:rPr>
      </w:pPr>
    </w:p>
    <w:p w14:paraId="20CDFC42" w14:textId="0C4EF7FD" w:rsidR="00506C3B" w:rsidRPr="00506C3B" w:rsidRDefault="00472F56" w:rsidP="006F6B8A">
      <w:pPr>
        <w:pStyle w:val="Heading2"/>
      </w:pPr>
      <w:r w:rsidRPr="00472F56">
        <w:t>COPD</w:t>
      </w:r>
    </w:p>
    <w:p w14:paraId="4CEC1A53" w14:textId="77777777" w:rsidR="00472F56" w:rsidRPr="00821D12" w:rsidRDefault="00472F56" w:rsidP="00472F56">
      <w:pPr>
        <w:rPr>
          <w:rFonts w:ascii="Arial" w:hAnsi="Arial" w:cs="Arial"/>
        </w:rPr>
      </w:pPr>
      <w:r w:rsidRPr="00821D12">
        <w:rPr>
          <w:rFonts w:ascii="Arial" w:hAnsi="Arial" w:cs="Arial"/>
        </w:rPr>
        <w:t>Long, H., Howells, K., Peters, S. and Blakemore, A. (2019b). Does health coaching improve health</w:t>
      </w:r>
      <w:r w:rsidRPr="00821D12">
        <w:rPr>
          <w:rFonts w:ascii="Cambria Math" w:hAnsi="Cambria Math" w:cs="Cambria Math"/>
        </w:rPr>
        <w:t>‐</w:t>
      </w:r>
      <w:r w:rsidRPr="00821D12">
        <w:rPr>
          <w:rFonts w:ascii="Arial" w:hAnsi="Arial" w:cs="Arial"/>
        </w:rPr>
        <w:t>related quality of life and reduce hospital admissions in people with chronic obstructive pulmonary disease? A systematic review and meta</w:t>
      </w:r>
      <w:r w:rsidRPr="00821D12">
        <w:rPr>
          <w:rFonts w:ascii="Cambria Math" w:hAnsi="Cambria Math" w:cs="Cambria Math"/>
        </w:rPr>
        <w:t>‐</w:t>
      </w:r>
      <w:r w:rsidRPr="00821D12">
        <w:rPr>
          <w:rFonts w:ascii="Arial" w:hAnsi="Arial" w:cs="Arial"/>
        </w:rPr>
        <w:t>analysis. British Journal of Health Psychology, 24(3). doi:https://doi.org/10.1111/bjhp.12366.</w:t>
      </w:r>
    </w:p>
    <w:p w14:paraId="18BAC450" w14:textId="77777777" w:rsidR="00472F56" w:rsidRPr="00821D12" w:rsidRDefault="00472F56" w:rsidP="00472F56">
      <w:pPr>
        <w:rPr>
          <w:rFonts w:ascii="Arial" w:hAnsi="Arial" w:cs="Arial"/>
        </w:rPr>
      </w:pPr>
      <w:r w:rsidRPr="00821D12">
        <w:rPr>
          <w:rFonts w:ascii="Arial" w:hAnsi="Arial" w:cs="Arial"/>
        </w:rPr>
        <w:t>Song, X., Hallensleben, C., Zhang, W., Jiang, Z., Shen, H., Gobbens, R.J.J., Kleij, R.M.J.J.V.D., Chavannes, N.H. and Versluis, A. (2021). Blended Self-Management Interventions to Reduce Disease Burden in Patients With Chronic Obstructive Pulmonary Disease and Asthma: Systematic Review and Meta-analysis. Journal of Medical Internet Research, 23(3), p.e24602. doi:https://doi.org/10.2196/24602.</w:t>
      </w:r>
    </w:p>
    <w:p w14:paraId="5009E297" w14:textId="77777777" w:rsidR="00472F56" w:rsidRPr="00821D12" w:rsidRDefault="00472F56" w:rsidP="00472F56">
      <w:pPr>
        <w:rPr>
          <w:rFonts w:ascii="Arial" w:hAnsi="Arial" w:cs="Arial"/>
        </w:rPr>
      </w:pPr>
      <w:r w:rsidRPr="00821D12">
        <w:rPr>
          <w:rFonts w:ascii="Arial" w:hAnsi="Arial" w:cs="Arial"/>
        </w:rPr>
        <w:t>Collins, P.F., Stratton, R.J. and Elia, M. (2012). Nutritional support in chronic obstructive pulmonary disease: a systematic review and meta-analysis. The American Journal of Clinical Nutrition, 95(6), pp.1385–1395. doi:https://doi.org/10.3945/ajcn.111.023499.</w:t>
      </w:r>
    </w:p>
    <w:p w14:paraId="2646972B" w14:textId="77777777" w:rsidR="00472F56" w:rsidRPr="00821D12" w:rsidRDefault="00472F56" w:rsidP="00472F56">
      <w:pPr>
        <w:rPr>
          <w:rFonts w:ascii="Arial" w:hAnsi="Arial" w:cs="Arial"/>
        </w:rPr>
      </w:pPr>
      <w:r w:rsidRPr="00821D12">
        <w:rPr>
          <w:rFonts w:ascii="Arial" w:hAnsi="Arial" w:cs="Arial"/>
        </w:rPr>
        <w:t>Schrijver, J., Lenferink, A., Brusse-Keizer, M., Zwerink, M., van der Valk, P.D., van der Palen, J. and Effing, T.W. (2022). Self-management interventions for people with chronic obstructive pulmonary disease. Cochrane Database of Systematic Reviews, 2022(1). doi:https://doi.org/10.1002/14651858.cd002990.pub4.</w:t>
      </w:r>
    </w:p>
    <w:p w14:paraId="7D221E11" w14:textId="77777777" w:rsidR="00472F56" w:rsidRPr="00821D12" w:rsidRDefault="00472F56" w:rsidP="00472F56">
      <w:pPr>
        <w:rPr>
          <w:rFonts w:ascii="Arial" w:hAnsi="Arial" w:cs="Arial"/>
        </w:rPr>
      </w:pPr>
      <w:r w:rsidRPr="00821D12">
        <w:rPr>
          <w:rFonts w:ascii="Arial" w:hAnsi="Arial" w:cs="Arial"/>
        </w:rPr>
        <w:t>Lenferink, A., Brusse-Keizer, M., van der Valk, P.D., Frith, P.A., Zwerink, M., Monninkhof, E.M., van der Palen, J. and Effing, T.W. (2017). Self-management interventions including action plans for exacerbations versus usual care in patients with chronic obstructive pulmonary disease. Cochrane Database of Systematic Reviews. doi:https://doi.org/10.1002/14651858.cd011682.pub2.</w:t>
      </w:r>
    </w:p>
    <w:p w14:paraId="0E98399A" w14:textId="20E85D07" w:rsidR="00472F56" w:rsidRPr="00821D12" w:rsidRDefault="00472F56" w:rsidP="00472F56">
      <w:pPr>
        <w:rPr>
          <w:rFonts w:ascii="Arial" w:hAnsi="Arial" w:cs="Arial"/>
        </w:rPr>
      </w:pPr>
      <w:r w:rsidRPr="00821D12">
        <w:rPr>
          <w:rFonts w:ascii="Arial" w:hAnsi="Arial" w:cs="Arial"/>
        </w:rPr>
        <w:lastRenderedPageBreak/>
        <w:t>McCabe, C., McCann, M. and Brady, A.M. (2017). Computer and mobile technology interventions for self-management in chronic obstructive pulmonary disease. Cochrane Database of Systematic Reviews. doi:https://doi.org/10.1002/14651858.cd011425.pub2.</w:t>
      </w:r>
    </w:p>
    <w:p w14:paraId="00E68D22" w14:textId="77777777" w:rsidR="00472F56" w:rsidRPr="00472F56" w:rsidRDefault="00472F56" w:rsidP="00472F56">
      <w:pPr>
        <w:rPr>
          <w:rFonts w:ascii="Arial" w:hAnsi="Arial" w:cs="Arial"/>
        </w:rPr>
      </w:pPr>
    </w:p>
    <w:p w14:paraId="05B42126" w14:textId="77777777" w:rsidR="00472F56" w:rsidRPr="00472F56" w:rsidRDefault="00472F56" w:rsidP="00472F56">
      <w:pPr>
        <w:rPr>
          <w:rFonts w:ascii="Arial" w:hAnsi="Arial" w:cs="Arial"/>
        </w:rPr>
      </w:pPr>
    </w:p>
    <w:p w14:paraId="4E0CB882" w14:textId="77777777" w:rsidR="000A3CDF" w:rsidRPr="00472F56" w:rsidRDefault="000A3CDF">
      <w:pPr>
        <w:rPr>
          <w:rFonts w:ascii="Arial" w:hAnsi="Arial" w:cs="Arial"/>
        </w:rPr>
      </w:pPr>
    </w:p>
    <w:p w14:paraId="348EAA60" w14:textId="77777777" w:rsidR="000A3CDF" w:rsidRPr="00472F56" w:rsidRDefault="000A3CDF">
      <w:pPr>
        <w:rPr>
          <w:rFonts w:ascii="Arial" w:eastAsia="Cambria" w:hAnsi="Arial" w:cs="Arial"/>
          <w:color w:val="212121"/>
        </w:rPr>
      </w:pPr>
    </w:p>
    <w:p w14:paraId="121B11DE" w14:textId="77777777" w:rsidR="00B83DB2" w:rsidRPr="00472F56" w:rsidRDefault="00B83DB2">
      <w:pPr>
        <w:rPr>
          <w:rFonts w:ascii="Arial" w:eastAsia="Cambria" w:hAnsi="Arial" w:cs="Arial"/>
          <w:color w:val="212121"/>
        </w:rPr>
      </w:pPr>
    </w:p>
    <w:p w14:paraId="23BD7272" w14:textId="77777777" w:rsidR="001A1299" w:rsidRPr="00B56EE0" w:rsidRDefault="001A1299">
      <w:pPr>
        <w:rPr>
          <w:rFonts w:ascii="Arial" w:eastAsia="Calibri" w:hAnsi="Arial" w:cs="Arial"/>
          <w:highlight w:val="yellow"/>
        </w:rPr>
      </w:pPr>
      <w:r w:rsidRPr="00B56EE0">
        <w:rPr>
          <w:rFonts w:ascii="Arial" w:eastAsia="Calibri" w:hAnsi="Arial" w:cs="Arial"/>
          <w:highlight w:val="yellow"/>
        </w:rPr>
        <w:br w:type="page"/>
      </w:r>
    </w:p>
    <w:p w14:paraId="191C5FDA" w14:textId="06E80D2B" w:rsidR="00E853BC" w:rsidRPr="008D78A5" w:rsidRDefault="00E853BC" w:rsidP="008D78A5">
      <w:pPr>
        <w:pStyle w:val="Heading2"/>
        <w:rPr>
          <w:sz w:val="32"/>
          <w:szCs w:val="32"/>
        </w:rPr>
      </w:pPr>
      <w:r w:rsidRPr="008D78A5">
        <w:rPr>
          <w:sz w:val="32"/>
          <w:szCs w:val="32"/>
        </w:rPr>
        <w:lastRenderedPageBreak/>
        <w:t>Appendices</w:t>
      </w:r>
    </w:p>
    <w:p w14:paraId="07144A9E" w14:textId="77777777" w:rsidR="00CC0F65" w:rsidRPr="00B56EE0" w:rsidRDefault="00CC0F65" w:rsidP="00CC0F65">
      <w:pPr>
        <w:rPr>
          <w:rFonts w:ascii="Arial" w:hAnsi="Arial" w:cs="Arial"/>
        </w:rPr>
      </w:pPr>
    </w:p>
    <w:p w14:paraId="4C4C978C" w14:textId="1693B71A" w:rsidR="006E0560" w:rsidRPr="00B56EE0" w:rsidRDefault="00CC0F65" w:rsidP="0096771B">
      <w:pPr>
        <w:pStyle w:val="Heading2"/>
      </w:pPr>
      <w:r w:rsidRPr="00B56EE0">
        <w:t xml:space="preserve">Appendix 1: </w:t>
      </w:r>
      <w:r w:rsidR="00334AE5">
        <w:t>O</w:t>
      </w:r>
      <w:r w:rsidRPr="00B56EE0">
        <w:t>riginal brief</w:t>
      </w:r>
    </w:p>
    <w:p w14:paraId="01C88C03" w14:textId="77777777" w:rsidR="00CC0F65" w:rsidRPr="00B56EE0" w:rsidRDefault="00CC0F65" w:rsidP="00CC0F65">
      <w:pPr>
        <w:rPr>
          <w:rFonts w:ascii="Arial" w:hAnsi="Arial" w:cs="Arial"/>
        </w:rPr>
      </w:pPr>
      <w:r w:rsidRPr="00B56EE0">
        <w:rPr>
          <w:rFonts w:ascii="Arial" w:hAnsi="Arial" w:cs="Arial"/>
        </w:rPr>
        <w:t xml:space="preserve">Personalised Care is becoming ‘business as usual’ in the NHS, and is part of the NHS Long Term Plan – and indeed is more vital than ever in the context of the recovery of elective care (and indeed other demands) in the NHS in the wake of Covid-19.  </w:t>
      </w:r>
    </w:p>
    <w:p w14:paraId="05AFF203" w14:textId="77777777" w:rsidR="00CC0F65" w:rsidRPr="00B56EE0" w:rsidRDefault="00CC0F65" w:rsidP="00CC0F65">
      <w:pPr>
        <w:rPr>
          <w:rFonts w:ascii="Arial" w:hAnsi="Arial" w:cs="Arial"/>
        </w:rPr>
      </w:pPr>
      <w:r w:rsidRPr="00B56EE0">
        <w:rPr>
          <w:rFonts w:ascii="Arial" w:hAnsi="Arial" w:cs="Arial"/>
        </w:rPr>
        <w:t xml:space="preserve">In this context, the Personalised Care Group are seeking to commission a literature review of personalised care interventions in key, high impact, clinical specialist areas in order to give confidence to the system of the impact and efficacy of these interventions and encourage their further uptake.   </w:t>
      </w:r>
    </w:p>
    <w:p w14:paraId="49E40E6D" w14:textId="77777777" w:rsidR="00CC0F65" w:rsidRPr="00B56EE0" w:rsidRDefault="00CC0F65" w:rsidP="00CC0F65">
      <w:pPr>
        <w:pStyle w:val="Heading2"/>
      </w:pPr>
      <w:r w:rsidRPr="00B56EE0">
        <w:t>Specific objectives</w:t>
      </w:r>
    </w:p>
    <w:p w14:paraId="4D0A590A" w14:textId="77777777" w:rsidR="00CC0F65" w:rsidRPr="00B56EE0" w:rsidRDefault="00CC0F65" w:rsidP="00CC0F65">
      <w:pPr>
        <w:rPr>
          <w:rFonts w:ascii="Arial" w:hAnsi="Arial" w:cs="Arial"/>
        </w:rPr>
      </w:pPr>
      <w:r w:rsidRPr="00B56EE0">
        <w:rPr>
          <w:rFonts w:ascii="Arial" w:hAnsi="Arial" w:cs="Arial"/>
        </w:rPr>
        <w:t>Establish 3 key high impact areas where felt personalised care has</w:t>
      </w:r>
    </w:p>
    <w:p w14:paraId="2106B584" w14:textId="77777777" w:rsidR="00CC0F65" w:rsidRPr="00B56EE0" w:rsidRDefault="00CC0F65" w:rsidP="001C671B">
      <w:pPr>
        <w:pStyle w:val="ListParagraph"/>
        <w:numPr>
          <w:ilvl w:val="0"/>
          <w:numId w:val="2"/>
        </w:numPr>
        <w:rPr>
          <w:rFonts w:ascii="Arial" w:hAnsi="Arial" w:cs="Arial"/>
        </w:rPr>
      </w:pPr>
      <w:r w:rsidRPr="00B56EE0">
        <w:rPr>
          <w:rFonts w:ascii="Arial" w:hAnsi="Arial" w:cs="Arial"/>
        </w:rPr>
        <w:t>A strong evidence base</w:t>
      </w:r>
    </w:p>
    <w:p w14:paraId="196E5D7A" w14:textId="77777777" w:rsidR="00CC0F65" w:rsidRPr="00B56EE0" w:rsidRDefault="00CC0F65" w:rsidP="001C671B">
      <w:pPr>
        <w:pStyle w:val="ListParagraph"/>
        <w:numPr>
          <w:ilvl w:val="0"/>
          <w:numId w:val="2"/>
        </w:numPr>
        <w:rPr>
          <w:rFonts w:ascii="Arial" w:hAnsi="Arial" w:cs="Arial"/>
        </w:rPr>
      </w:pPr>
      <w:r w:rsidRPr="00B56EE0">
        <w:rPr>
          <w:rFonts w:ascii="Arial" w:hAnsi="Arial" w:cs="Arial"/>
        </w:rPr>
        <w:t>A key role in improving health and care</w:t>
      </w:r>
    </w:p>
    <w:p w14:paraId="3A04C09A" w14:textId="77777777" w:rsidR="00CC0F65" w:rsidRPr="00B56EE0" w:rsidRDefault="00CC0F65" w:rsidP="001C671B">
      <w:pPr>
        <w:pStyle w:val="ListParagraph"/>
        <w:numPr>
          <w:ilvl w:val="0"/>
          <w:numId w:val="2"/>
        </w:numPr>
        <w:rPr>
          <w:rFonts w:ascii="Arial" w:hAnsi="Arial" w:cs="Arial"/>
        </w:rPr>
      </w:pPr>
      <w:r w:rsidRPr="00B56EE0">
        <w:rPr>
          <w:rFonts w:ascii="Arial" w:hAnsi="Arial" w:cs="Arial"/>
        </w:rPr>
        <w:t>Aligned to a high priority area for the NHS</w:t>
      </w:r>
    </w:p>
    <w:p w14:paraId="635D9F06" w14:textId="77777777" w:rsidR="00CC0F65" w:rsidRPr="00B56EE0" w:rsidRDefault="00CC0F65" w:rsidP="001C671B">
      <w:pPr>
        <w:pStyle w:val="ListParagraph"/>
        <w:numPr>
          <w:ilvl w:val="0"/>
          <w:numId w:val="2"/>
        </w:numPr>
        <w:rPr>
          <w:rFonts w:ascii="Arial" w:hAnsi="Arial" w:cs="Arial"/>
        </w:rPr>
      </w:pPr>
      <w:r w:rsidRPr="00B56EE0">
        <w:rPr>
          <w:rFonts w:ascii="Arial" w:hAnsi="Arial" w:cs="Arial"/>
        </w:rPr>
        <w:t>Can demonstrate high impact to current priorities</w:t>
      </w:r>
    </w:p>
    <w:p w14:paraId="19AA832C" w14:textId="77777777" w:rsidR="00CC0F65" w:rsidRPr="00B56EE0" w:rsidRDefault="00CC0F65" w:rsidP="00CC0F65">
      <w:pPr>
        <w:rPr>
          <w:rFonts w:ascii="Arial" w:hAnsi="Arial" w:cs="Arial"/>
        </w:rPr>
      </w:pPr>
      <w:r w:rsidRPr="00B56EE0">
        <w:rPr>
          <w:rFonts w:ascii="Arial" w:hAnsi="Arial" w:cs="Arial"/>
        </w:rPr>
        <w:t>Conduct and produce literature review of the evidence in these key areas.</w:t>
      </w:r>
    </w:p>
    <w:p w14:paraId="3D76E83B" w14:textId="77777777" w:rsidR="00CC0F65" w:rsidRPr="00B56EE0" w:rsidRDefault="00CC0F65" w:rsidP="00CC0F65">
      <w:pPr>
        <w:rPr>
          <w:rFonts w:ascii="Arial" w:hAnsi="Arial" w:cs="Arial"/>
        </w:rPr>
      </w:pPr>
      <w:r w:rsidRPr="00B56EE0">
        <w:rPr>
          <w:rFonts w:ascii="Arial" w:hAnsi="Arial" w:cs="Arial"/>
        </w:rPr>
        <w:t xml:space="preserve">Develop resource/products for each high impact area that can be used to influence decision making where personalised care makes its greatest impact.            </w:t>
      </w:r>
    </w:p>
    <w:p w14:paraId="15B7F095" w14:textId="77777777" w:rsidR="00CC0F65" w:rsidRPr="00B56EE0" w:rsidRDefault="00CC0F65" w:rsidP="00CC0F65">
      <w:pPr>
        <w:rPr>
          <w:rFonts w:ascii="Arial" w:hAnsi="Arial" w:cs="Arial"/>
        </w:rPr>
      </w:pPr>
      <w:r w:rsidRPr="00B56EE0">
        <w:rPr>
          <w:rFonts w:ascii="Arial" w:hAnsi="Arial" w:cs="Arial"/>
        </w:rPr>
        <w:t>These areas are to be Diabetes, MSK and acute respiratory disease (COPD).</w:t>
      </w:r>
    </w:p>
    <w:p w14:paraId="4C95531A" w14:textId="77777777" w:rsidR="00CC0F65" w:rsidRPr="00B56EE0" w:rsidRDefault="00CC0F65" w:rsidP="00CC0F65">
      <w:pPr>
        <w:pStyle w:val="Heading2"/>
      </w:pPr>
      <w:r w:rsidRPr="00B56EE0">
        <w:t>Research questions</w:t>
      </w:r>
    </w:p>
    <w:p w14:paraId="17A1F785" w14:textId="77777777" w:rsidR="00CC0F65" w:rsidRPr="00B56EE0" w:rsidRDefault="00CC0F65" w:rsidP="00CC0F65">
      <w:pPr>
        <w:rPr>
          <w:rFonts w:ascii="Arial" w:hAnsi="Arial" w:cs="Arial"/>
        </w:rPr>
      </w:pPr>
      <w:r w:rsidRPr="00B56EE0">
        <w:rPr>
          <w:rFonts w:ascii="Arial" w:hAnsi="Arial" w:cs="Arial"/>
        </w:rPr>
        <w:t>To de defined further throughout commission. Key overarching area includes:</w:t>
      </w:r>
    </w:p>
    <w:p w14:paraId="3BA17272" w14:textId="77777777" w:rsidR="00CC0F65" w:rsidRPr="00B56EE0" w:rsidRDefault="00CC0F65" w:rsidP="00CC0F65">
      <w:pPr>
        <w:rPr>
          <w:rFonts w:ascii="Arial" w:hAnsi="Arial" w:cs="Arial"/>
        </w:rPr>
      </w:pPr>
      <w:r w:rsidRPr="00B56EE0">
        <w:rPr>
          <w:rFonts w:ascii="Arial" w:hAnsi="Arial" w:cs="Arial"/>
        </w:rPr>
        <w:t>What is the evidence based impact of personalised care in MSK, diabetes and respiratory care? Particularly looking at evidence aligned to</w:t>
      </w:r>
    </w:p>
    <w:p w14:paraId="3BB0640B" w14:textId="77777777" w:rsidR="00CC0F65" w:rsidRPr="00B56EE0" w:rsidRDefault="00CC0F65" w:rsidP="001C671B">
      <w:pPr>
        <w:pStyle w:val="ListParagraph"/>
        <w:numPr>
          <w:ilvl w:val="0"/>
          <w:numId w:val="3"/>
        </w:numPr>
        <w:rPr>
          <w:rFonts w:ascii="Arial" w:hAnsi="Arial" w:cs="Arial"/>
        </w:rPr>
      </w:pPr>
      <w:r w:rsidRPr="00B56EE0">
        <w:rPr>
          <w:rFonts w:ascii="Arial" w:hAnsi="Arial" w:cs="Arial"/>
        </w:rPr>
        <w:t>Volume</w:t>
      </w:r>
    </w:p>
    <w:p w14:paraId="78FAD1A9" w14:textId="77777777" w:rsidR="00CC0F65" w:rsidRPr="00B56EE0" w:rsidRDefault="00CC0F65" w:rsidP="001C671B">
      <w:pPr>
        <w:pStyle w:val="ListParagraph"/>
        <w:numPr>
          <w:ilvl w:val="0"/>
          <w:numId w:val="3"/>
        </w:numPr>
        <w:rPr>
          <w:rFonts w:ascii="Arial" w:hAnsi="Arial" w:cs="Arial"/>
        </w:rPr>
      </w:pPr>
      <w:r w:rsidRPr="00B56EE0">
        <w:rPr>
          <w:rFonts w:ascii="Arial" w:hAnsi="Arial" w:cs="Arial"/>
        </w:rPr>
        <w:t>Needs</w:t>
      </w:r>
    </w:p>
    <w:p w14:paraId="494A2E2A" w14:textId="77777777" w:rsidR="00CC0F65" w:rsidRPr="00B56EE0" w:rsidRDefault="00CC0F65" w:rsidP="001C671B">
      <w:pPr>
        <w:pStyle w:val="ListParagraph"/>
        <w:numPr>
          <w:ilvl w:val="0"/>
          <w:numId w:val="3"/>
        </w:numPr>
        <w:rPr>
          <w:rFonts w:ascii="Arial" w:hAnsi="Arial" w:cs="Arial"/>
        </w:rPr>
      </w:pPr>
      <w:r w:rsidRPr="00B56EE0">
        <w:rPr>
          <w:rFonts w:ascii="Arial" w:hAnsi="Arial" w:cs="Arial"/>
        </w:rPr>
        <w:t xml:space="preserve">Inequity </w:t>
      </w:r>
    </w:p>
    <w:p w14:paraId="410F0A98" w14:textId="7990B448" w:rsidR="00343AF0" w:rsidRPr="00343AF0" w:rsidRDefault="00CC0F65" w:rsidP="00CC0F65">
      <w:pPr>
        <w:pStyle w:val="ListParagraph"/>
        <w:numPr>
          <w:ilvl w:val="0"/>
          <w:numId w:val="3"/>
        </w:numPr>
        <w:rPr>
          <w:rFonts w:ascii="Arial" w:hAnsi="Arial" w:cs="Arial"/>
        </w:rPr>
      </w:pPr>
      <w:r w:rsidRPr="00B56EE0">
        <w:rPr>
          <w:rFonts w:ascii="Arial" w:hAnsi="Arial" w:cs="Arial"/>
        </w:rPr>
        <w:t>And where personalised care interventions are mostly taking place</w:t>
      </w:r>
    </w:p>
    <w:p w14:paraId="74245E98" w14:textId="62F13900" w:rsidR="00CC0F65" w:rsidRDefault="00CC0F65" w:rsidP="00CC0F65">
      <w:pPr>
        <w:rPr>
          <w:rFonts w:ascii="Arial" w:hAnsi="Arial" w:cs="Arial"/>
        </w:rPr>
      </w:pPr>
      <w:r w:rsidRPr="00B56EE0">
        <w:rPr>
          <w:rFonts w:ascii="Arial" w:hAnsi="Arial" w:cs="Arial"/>
        </w:rPr>
        <w:t>Personalised care is defined in the criteria below using the NHS England universal model for personalised care</w:t>
      </w:r>
      <w:r w:rsidR="000807B5">
        <w:rPr>
          <w:rFonts w:ascii="Arial" w:hAnsi="Arial" w:cs="Arial"/>
        </w:rPr>
        <w:t>.</w:t>
      </w:r>
    </w:p>
    <w:p w14:paraId="26E3E89C" w14:textId="77777777" w:rsidR="000807B5" w:rsidRDefault="000807B5" w:rsidP="00CC0F65">
      <w:pPr>
        <w:rPr>
          <w:rFonts w:ascii="Arial" w:hAnsi="Arial" w:cs="Arial"/>
        </w:rPr>
      </w:pPr>
    </w:p>
    <w:p w14:paraId="3786D6A6" w14:textId="77777777" w:rsidR="000807B5" w:rsidRDefault="000807B5" w:rsidP="00CC0F65">
      <w:pPr>
        <w:rPr>
          <w:rFonts w:ascii="Arial" w:hAnsi="Arial" w:cs="Arial"/>
        </w:rPr>
      </w:pPr>
    </w:p>
    <w:p w14:paraId="5C95DF46" w14:textId="77777777" w:rsidR="000807B5" w:rsidRDefault="000807B5" w:rsidP="00CC0F65">
      <w:pPr>
        <w:rPr>
          <w:rFonts w:ascii="Arial" w:hAnsi="Arial" w:cs="Arial"/>
        </w:rPr>
      </w:pPr>
    </w:p>
    <w:p w14:paraId="21D65A39" w14:textId="77777777" w:rsidR="000807B5" w:rsidRDefault="000807B5" w:rsidP="00CC0F65">
      <w:pPr>
        <w:rPr>
          <w:rFonts w:ascii="Arial" w:hAnsi="Arial" w:cs="Arial"/>
        </w:rPr>
      </w:pPr>
    </w:p>
    <w:p w14:paraId="13F9E781" w14:textId="77777777" w:rsidR="000807B5" w:rsidRDefault="000807B5" w:rsidP="00CC0F65">
      <w:pPr>
        <w:rPr>
          <w:rFonts w:ascii="Arial" w:hAnsi="Arial" w:cs="Arial"/>
        </w:rPr>
      </w:pPr>
    </w:p>
    <w:p w14:paraId="3EF8DEEA" w14:textId="77777777" w:rsidR="000807B5" w:rsidRPr="00B56EE0" w:rsidRDefault="000807B5" w:rsidP="00CC0F65">
      <w:pPr>
        <w:rPr>
          <w:rFonts w:ascii="Arial" w:hAnsi="Arial" w:cs="Arial"/>
        </w:rPr>
      </w:pPr>
    </w:p>
    <w:p w14:paraId="324DF60A" w14:textId="77777777" w:rsidR="00CC0F65" w:rsidRPr="00B56EE0" w:rsidRDefault="00CC0F65" w:rsidP="00CC0F65">
      <w:pPr>
        <w:pStyle w:val="Heading2"/>
      </w:pPr>
      <w:r w:rsidRPr="00B56EE0">
        <w:lastRenderedPageBreak/>
        <w:t>Inclusion criteria</w:t>
      </w:r>
    </w:p>
    <w:tbl>
      <w:tblPr>
        <w:tblStyle w:val="TableGrid"/>
        <w:tblW w:w="0" w:type="auto"/>
        <w:tblLook w:val="04A0" w:firstRow="1" w:lastRow="0" w:firstColumn="1" w:lastColumn="0" w:noHBand="0" w:noVBand="1"/>
      </w:tblPr>
      <w:tblGrid>
        <w:gridCol w:w="3823"/>
        <w:gridCol w:w="5193"/>
      </w:tblGrid>
      <w:tr w:rsidR="00CC0F65" w:rsidRPr="00B56EE0" w14:paraId="10D8B774" w14:textId="77777777" w:rsidTr="001A6FFF">
        <w:tc>
          <w:tcPr>
            <w:tcW w:w="3823" w:type="dxa"/>
          </w:tcPr>
          <w:p w14:paraId="73E4AB2E"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Population, or participants and conditions of interest</w:t>
            </w:r>
          </w:p>
        </w:tc>
        <w:tc>
          <w:tcPr>
            <w:tcW w:w="5193" w:type="dxa"/>
          </w:tcPr>
          <w:p w14:paraId="268803D7" w14:textId="77777777" w:rsidR="00CC0F65" w:rsidRPr="00B56EE0" w:rsidRDefault="00CC0F65" w:rsidP="001A6FFF">
            <w:pPr>
              <w:rPr>
                <w:rFonts w:ascii="Arial" w:hAnsi="Arial" w:cs="Arial"/>
              </w:rPr>
            </w:pPr>
            <w:r w:rsidRPr="00B56EE0">
              <w:rPr>
                <w:rFonts w:ascii="Arial" w:hAnsi="Arial" w:cs="Arial"/>
              </w:rPr>
              <w:t>Those who have MSK, diabetes, and COPD  (3 key high impact areas)</w:t>
            </w:r>
          </w:p>
          <w:p w14:paraId="4B0819F5" w14:textId="77777777" w:rsidR="00CC0F65" w:rsidRPr="00B56EE0" w:rsidRDefault="00CC0F65" w:rsidP="001A6FFF">
            <w:pPr>
              <w:rPr>
                <w:rFonts w:ascii="Arial" w:hAnsi="Arial" w:cs="Arial"/>
              </w:rPr>
            </w:pPr>
          </w:p>
        </w:tc>
      </w:tr>
      <w:tr w:rsidR="00CC0F65" w:rsidRPr="00B56EE0" w14:paraId="0F6C42DF" w14:textId="77777777" w:rsidTr="001A6FFF">
        <w:tc>
          <w:tcPr>
            <w:tcW w:w="3823" w:type="dxa"/>
          </w:tcPr>
          <w:p w14:paraId="6502A2BF"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Interventions</w:t>
            </w:r>
          </w:p>
        </w:tc>
        <w:tc>
          <w:tcPr>
            <w:tcW w:w="5193" w:type="dxa"/>
          </w:tcPr>
          <w:p w14:paraId="312A6FC6" w14:textId="77777777" w:rsidR="00CC0F65" w:rsidRPr="00B56EE0" w:rsidRDefault="00CC0F65" w:rsidP="001A6FFF">
            <w:pPr>
              <w:rPr>
                <w:rFonts w:ascii="Arial" w:hAnsi="Arial" w:cs="Arial"/>
              </w:rPr>
            </w:pPr>
            <w:r w:rsidRPr="00B56EE0">
              <w:rPr>
                <w:rFonts w:ascii="Arial" w:hAnsi="Arial" w:cs="Arial"/>
              </w:rPr>
              <w:t xml:space="preserve">5 components of the Universal model of Personalised Care  </w:t>
            </w:r>
          </w:p>
          <w:p w14:paraId="440ED878" w14:textId="77777777" w:rsidR="00CC0F65" w:rsidRPr="00B56EE0" w:rsidRDefault="00CC0F65" w:rsidP="001A6FFF">
            <w:pPr>
              <w:rPr>
                <w:rFonts w:ascii="Arial" w:hAnsi="Arial" w:cs="Arial"/>
              </w:rPr>
            </w:pPr>
            <w:r w:rsidRPr="00B56EE0">
              <w:rPr>
                <w:rFonts w:ascii="Arial" w:hAnsi="Arial" w:cs="Arial"/>
              </w:rPr>
              <w:t>Shared Decision Making</w:t>
            </w:r>
          </w:p>
          <w:p w14:paraId="08934FC2" w14:textId="77777777" w:rsidR="00CC0F65" w:rsidRPr="00B56EE0" w:rsidRDefault="00CC0F65" w:rsidP="001A6FFF">
            <w:pPr>
              <w:rPr>
                <w:rFonts w:ascii="Arial" w:hAnsi="Arial" w:cs="Arial"/>
              </w:rPr>
            </w:pPr>
            <w:r w:rsidRPr="00B56EE0">
              <w:rPr>
                <w:rFonts w:ascii="Arial" w:hAnsi="Arial" w:cs="Arial"/>
              </w:rPr>
              <w:t xml:space="preserve">Supported Self Management </w:t>
            </w:r>
          </w:p>
          <w:p w14:paraId="166788FD" w14:textId="77777777" w:rsidR="00CC0F65" w:rsidRPr="00B56EE0" w:rsidRDefault="00CC0F65" w:rsidP="001A6FFF">
            <w:pPr>
              <w:rPr>
                <w:rFonts w:ascii="Arial" w:hAnsi="Arial" w:cs="Arial"/>
              </w:rPr>
            </w:pPr>
            <w:r w:rsidRPr="00B56EE0">
              <w:rPr>
                <w:rFonts w:ascii="Arial" w:hAnsi="Arial" w:cs="Arial"/>
              </w:rPr>
              <w:t>Social Prescribing</w:t>
            </w:r>
          </w:p>
          <w:p w14:paraId="1CFF1EA4" w14:textId="77777777" w:rsidR="00CC0F65" w:rsidRPr="00B56EE0" w:rsidRDefault="00CC0F65" w:rsidP="001A6FFF">
            <w:pPr>
              <w:rPr>
                <w:rFonts w:ascii="Arial" w:hAnsi="Arial" w:cs="Arial"/>
              </w:rPr>
            </w:pPr>
            <w:r w:rsidRPr="00B56EE0">
              <w:rPr>
                <w:rFonts w:ascii="Arial" w:hAnsi="Arial" w:cs="Arial"/>
              </w:rPr>
              <w:t>Personalised Care and Support Planning</w:t>
            </w:r>
          </w:p>
          <w:p w14:paraId="02472D0F" w14:textId="77777777" w:rsidR="00CC0F65" w:rsidRPr="00B56EE0" w:rsidRDefault="00CC0F65" w:rsidP="001A6FFF">
            <w:pPr>
              <w:rPr>
                <w:rFonts w:ascii="Arial" w:hAnsi="Arial" w:cs="Arial"/>
              </w:rPr>
            </w:pPr>
            <w:r w:rsidRPr="00B56EE0">
              <w:rPr>
                <w:rFonts w:ascii="Arial" w:hAnsi="Arial" w:cs="Arial"/>
              </w:rPr>
              <w:t>Choice</w:t>
            </w:r>
          </w:p>
          <w:p w14:paraId="7F9843C1" w14:textId="77777777" w:rsidR="00CC0F65" w:rsidRPr="00B56EE0" w:rsidRDefault="00CC0F65" w:rsidP="001A6FFF">
            <w:pPr>
              <w:rPr>
                <w:rFonts w:ascii="Arial" w:hAnsi="Arial" w:cs="Arial"/>
              </w:rPr>
            </w:pPr>
          </w:p>
        </w:tc>
      </w:tr>
      <w:tr w:rsidR="00CC0F65" w:rsidRPr="00B56EE0" w14:paraId="2A4BEF67" w14:textId="77777777" w:rsidTr="001A6FFF">
        <w:tc>
          <w:tcPr>
            <w:tcW w:w="3823" w:type="dxa"/>
          </w:tcPr>
          <w:p w14:paraId="474E23E0"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Comparisons or control groups</w:t>
            </w:r>
          </w:p>
        </w:tc>
        <w:tc>
          <w:tcPr>
            <w:tcW w:w="5193" w:type="dxa"/>
          </w:tcPr>
          <w:p w14:paraId="1BC3316D" w14:textId="013A7761" w:rsidR="00CC0F65" w:rsidRPr="00B56EE0" w:rsidRDefault="00CC0F65" w:rsidP="001A6FFF">
            <w:pPr>
              <w:rPr>
                <w:rFonts w:ascii="Arial" w:hAnsi="Arial" w:cs="Arial"/>
              </w:rPr>
            </w:pPr>
            <w:r w:rsidRPr="00B56EE0">
              <w:rPr>
                <w:rFonts w:ascii="Arial" w:hAnsi="Arial" w:cs="Arial"/>
              </w:rPr>
              <w:t>No compa</w:t>
            </w:r>
            <w:r w:rsidR="002C6DB4" w:rsidRPr="00B56EE0">
              <w:rPr>
                <w:rFonts w:ascii="Arial" w:hAnsi="Arial" w:cs="Arial"/>
              </w:rPr>
              <w:t>ra</w:t>
            </w:r>
            <w:r w:rsidRPr="00B56EE0">
              <w:rPr>
                <w:rFonts w:ascii="Arial" w:hAnsi="Arial" w:cs="Arial"/>
              </w:rPr>
              <w:t xml:space="preserve">tor </w:t>
            </w:r>
          </w:p>
        </w:tc>
      </w:tr>
      <w:tr w:rsidR="00CC0F65" w:rsidRPr="00B56EE0" w14:paraId="19522682" w14:textId="77777777" w:rsidTr="001A6FFF">
        <w:tc>
          <w:tcPr>
            <w:tcW w:w="3823" w:type="dxa"/>
          </w:tcPr>
          <w:p w14:paraId="3E2BFCDD"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Outcomes of interest</w:t>
            </w:r>
          </w:p>
        </w:tc>
        <w:tc>
          <w:tcPr>
            <w:tcW w:w="5193" w:type="dxa"/>
          </w:tcPr>
          <w:p w14:paraId="389077D6" w14:textId="77777777" w:rsidR="00CC0F65" w:rsidRPr="00B56EE0" w:rsidRDefault="00CC0F65" w:rsidP="001A6FFF">
            <w:pPr>
              <w:rPr>
                <w:rFonts w:ascii="Arial" w:hAnsi="Arial" w:cs="Arial"/>
              </w:rPr>
            </w:pPr>
            <w:r w:rsidRPr="00B56EE0">
              <w:rPr>
                <w:rFonts w:ascii="Arial" w:hAnsi="Arial" w:cs="Arial"/>
              </w:rPr>
              <w:t>Impacts on health utilisation (admissions, A&amp;E, GP attendance etc) and impact on clinical outcomes, wellbeing outcomes, patient experience &amp; safety.</w:t>
            </w:r>
          </w:p>
        </w:tc>
      </w:tr>
      <w:tr w:rsidR="00CC0F65" w:rsidRPr="00B56EE0" w14:paraId="486F144F" w14:textId="77777777" w:rsidTr="001A6FFF">
        <w:tc>
          <w:tcPr>
            <w:tcW w:w="3823" w:type="dxa"/>
          </w:tcPr>
          <w:p w14:paraId="7F9C13ED"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Setting</w:t>
            </w:r>
          </w:p>
        </w:tc>
        <w:tc>
          <w:tcPr>
            <w:tcW w:w="5193" w:type="dxa"/>
          </w:tcPr>
          <w:p w14:paraId="21B56EF9" w14:textId="77777777" w:rsidR="00CC0F65" w:rsidRPr="00B56EE0" w:rsidRDefault="00CC0F65" w:rsidP="001A6FFF">
            <w:pPr>
              <w:rPr>
                <w:rFonts w:ascii="Arial" w:hAnsi="Arial" w:cs="Arial"/>
              </w:rPr>
            </w:pPr>
            <w:r w:rsidRPr="00B56EE0">
              <w:rPr>
                <w:rFonts w:ascii="Arial" w:hAnsi="Arial" w:cs="Arial"/>
              </w:rPr>
              <w:t>To be setting agnostic but more likely to take place in the community given the policy direction &amp; investment to date and the primary but not only location of the workforce</w:t>
            </w:r>
          </w:p>
        </w:tc>
      </w:tr>
      <w:tr w:rsidR="00CC0F65" w:rsidRPr="00B56EE0" w14:paraId="30861CA5" w14:textId="77777777" w:rsidTr="001A6FFF">
        <w:trPr>
          <w:trHeight w:val="300"/>
        </w:trPr>
        <w:tc>
          <w:tcPr>
            <w:tcW w:w="3823" w:type="dxa"/>
          </w:tcPr>
          <w:p w14:paraId="686AE9F9" w14:textId="77777777" w:rsidR="00CC0F65" w:rsidRPr="00B56EE0" w:rsidRDefault="00CC0F65" w:rsidP="001C671B">
            <w:pPr>
              <w:numPr>
                <w:ilvl w:val="0"/>
                <w:numId w:val="4"/>
              </w:numPr>
              <w:contextualSpacing/>
              <w:rPr>
                <w:rFonts w:ascii="Arial" w:hAnsi="Arial" w:cs="Arial"/>
              </w:rPr>
            </w:pPr>
            <w:r w:rsidRPr="00B56EE0">
              <w:rPr>
                <w:rFonts w:ascii="Arial" w:hAnsi="Arial" w:cs="Arial"/>
              </w:rPr>
              <w:t>Study designs</w:t>
            </w:r>
          </w:p>
        </w:tc>
        <w:tc>
          <w:tcPr>
            <w:tcW w:w="5193" w:type="dxa"/>
          </w:tcPr>
          <w:p w14:paraId="689ED60A" w14:textId="77777777" w:rsidR="00CC0F65" w:rsidRPr="00B56EE0" w:rsidRDefault="00CC0F65" w:rsidP="001A6FFF">
            <w:pPr>
              <w:rPr>
                <w:rFonts w:ascii="Arial" w:hAnsi="Arial" w:cs="Arial"/>
              </w:rPr>
            </w:pPr>
            <w:r w:rsidRPr="00B56EE0">
              <w:rPr>
                <w:rFonts w:ascii="Arial" w:hAnsi="Arial" w:cs="Arial"/>
              </w:rPr>
              <w:t>Systematic Reviews / Meta-analysis</w:t>
            </w:r>
          </w:p>
        </w:tc>
      </w:tr>
    </w:tbl>
    <w:p w14:paraId="2405A5B5" w14:textId="77777777" w:rsidR="00CC0F65" w:rsidRPr="00B56EE0" w:rsidRDefault="00CC0F65" w:rsidP="00CC0F65">
      <w:pPr>
        <w:rPr>
          <w:rFonts w:ascii="Arial" w:hAnsi="Arial" w:cs="Arial"/>
        </w:rPr>
      </w:pPr>
    </w:p>
    <w:p w14:paraId="07B2DA56" w14:textId="77777777" w:rsidR="00CC0F65" w:rsidRPr="00B56EE0" w:rsidRDefault="00CC0F65" w:rsidP="00CC0F65">
      <w:pPr>
        <w:pStyle w:val="Heading2"/>
      </w:pPr>
      <w:r w:rsidRPr="00B56EE0">
        <w:t>Exclusion criteria</w:t>
      </w:r>
    </w:p>
    <w:p w14:paraId="736ED6F4" w14:textId="77777777" w:rsidR="00CC0F65" w:rsidRPr="00B56EE0" w:rsidRDefault="00CC0F65" w:rsidP="00CC0F65">
      <w:pPr>
        <w:rPr>
          <w:rFonts w:ascii="Arial" w:hAnsi="Arial" w:cs="Arial"/>
        </w:rPr>
      </w:pPr>
      <w:r w:rsidRPr="00B56EE0">
        <w:rPr>
          <w:rFonts w:ascii="Arial" w:hAnsi="Arial" w:cs="Arial"/>
        </w:rPr>
        <w:t>Our work hasn’t included evidence that isn’t in English (check with them)</w:t>
      </w:r>
    </w:p>
    <w:p w14:paraId="7E3933F1" w14:textId="77777777" w:rsidR="00CC0F65" w:rsidRPr="00B56EE0" w:rsidRDefault="00CC0F65" w:rsidP="00CC0F65">
      <w:pPr>
        <w:rPr>
          <w:rFonts w:ascii="Arial" w:hAnsi="Arial" w:cs="Arial"/>
        </w:rPr>
      </w:pPr>
      <w:r w:rsidRPr="00B56EE0">
        <w:rPr>
          <w:rFonts w:ascii="Arial" w:hAnsi="Arial" w:cs="Arial"/>
        </w:rPr>
        <w:t>Exclude anything over 10 years old – but please highlight if most evidence is over 10 years old which would leave us with too little to analyse</w:t>
      </w:r>
    </w:p>
    <w:p w14:paraId="738A9491" w14:textId="77777777" w:rsidR="00CC0F65" w:rsidRPr="00B56EE0" w:rsidRDefault="00CC0F65" w:rsidP="00CC0F65">
      <w:pPr>
        <w:pStyle w:val="Heading2"/>
      </w:pPr>
      <w:r w:rsidRPr="00B56EE0">
        <w:t>Search methods</w:t>
      </w:r>
    </w:p>
    <w:p w14:paraId="26726DCC" w14:textId="77777777" w:rsidR="00CC0F65" w:rsidRPr="00821D12" w:rsidRDefault="00CC0F65" w:rsidP="00821D12">
      <w:pPr>
        <w:pStyle w:val="ListParagraph"/>
        <w:numPr>
          <w:ilvl w:val="0"/>
          <w:numId w:val="25"/>
        </w:numPr>
        <w:rPr>
          <w:rFonts w:ascii="Arial" w:hAnsi="Arial" w:cs="Arial"/>
        </w:rPr>
      </w:pPr>
      <w:r w:rsidRPr="00821D12">
        <w:rPr>
          <w:rFonts w:ascii="Arial" w:hAnsi="Arial" w:cs="Arial"/>
        </w:rPr>
        <w:t>Electronic databases</w:t>
      </w:r>
    </w:p>
    <w:p w14:paraId="2DA747A8" w14:textId="0D1BB943" w:rsidR="1CFF6222" w:rsidRPr="00821D12" w:rsidRDefault="1CFF6222" w:rsidP="00821D12">
      <w:pPr>
        <w:pStyle w:val="ListParagraph"/>
        <w:numPr>
          <w:ilvl w:val="0"/>
          <w:numId w:val="25"/>
        </w:numPr>
        <w:rPr>
          <w:rFonts w:ascii="Arial" w:hAnsi="Arial" w:cs="Arial"/>
        </w:rPr>
      </w:pPr>
      <w:r w:rsidRPr="00821D12">
        <w:rPr>
          <w:rFonts w:ascii="Arial" w:hAnsi="Arial" w:cs="Arial"/>
        </w:rPr>
        <w:t>Medline</w:t>
      </w:r>
    </w:p>
    <w:p w14:paraId="13B336C0" w14:textId="5DD8B262" w:rsidR="1CFF6222" w:rsidRPr="00821D12" w:rsidRDefault="1CFF6222" w:rsidP="00821D12">
      <w:pPr>
        <w:pStyle w:val="ListParagraph"/>
        <w:numPr>
          <w:ilvl w:val="0"/>
          <w:numId w:val="25"/>
        </w:numPr>
        <w:rPr>
          <w:rFonts w:ascii="Arial" w:hAnsi="Arial" w:cs="Arial"/>
        </w:rPr>
      </w:pPr>
      <w:r w:rsidRPr="00821D12">
        <w:rPr>
          <w:rFonts w:ascii="Arial" w:hAnsi="Arial" w:cs="Arial"/>
        </w:rPr>
        <w:t>Embase</w:t>
      </w:r>
    </w:p>
    <w:p w14:paraId="1534DAB9" w14:textId="513061F0" w:rsidR="1CFF6222" w:rsidRPr="00821D12" w:rsidRDefault="1CFF6222" w:rsidP="00821D12">
      <w:pPr>
        <w:pStyle w:val="ListParagraph"/>
        <w:numPr>
          <w:ilvl w:val="0"/>
          <w:numId w:val="25"/>
        </w:numPr>
        <w:rPr>
          <w:rFonts w:ascii="Arial" w:hAnsi="Arial" w:cs="Arial"/>
        </w:rPr>
      </w:pPr>
      <w:r w:rsidRPr="00821D12">
        <w:rPr>
          <w:rFonts w:ascii="Arial" w:hAnsi="Arial" w:cs="Arial"/>
        </w:rPr>
        <w:t>Cochrane</w:t>
      </w:r>
    </w:p>
    <w:p w14:paraId="6591D955" w14:textId="77777777" w:rsidR="00CC0F65" w:rsidRPr="00B56EE0" w:rsidRDefault="00CC0F65" w:rsidP="00CC0F65">
      <w:pPr>
        <w:pStyle w:val="Heading2"/>
      </w:pPr>
      <w:r w:rsidRPr="00B56EE0">
        <w:t>Presentation of results</w:t>
      </w:r>
    </w:p>
    <w:p w14:paraId="274B79A8" w14:textId="77777777" w:rsidR="00CC0F65" w:rsidRPr="00B56EE0" w:rsidRDefault="00CC0F65" w:rsidP="00CC0F65">
      <w:pPr>
        <w:rPr>
          <w:rFonts w:ascii="Arial" w:hAnsi="Arial" w:cs="Arial"/>
        </w:rPr>
      </w:pPr>
      <w:r w:rsidRPr="00B56EE0">
        <w:rPr>
          <w:rFonts w:ascii="Arial" w:hAnsi="Arial" w:cs="Arial"/>
        </w:rPr>
        <w:t>3 products – one for each high impact area of MSK, diabetes and acute respiratory diseases (COPD)</w:t>
      </w:r>
    </w:p>
    <w:p w14:paraId="21E11D2B" w14:textId="3C159092" w:rsidR="00FF3292" w:rsidRPr="00D16DFA" w:rsidRDefault="00CC0F65" w:rsidP="00D16DFA">
      <w:pPr>
        <w:rPr>
          <w:rFonts w:ascii="Arial" w:hAnsi="Arial" w:cs="Arial"/>
        </w:rPr>
      </w:pPr>
      <w:r w:rsidRPr="00B56EE0">
        <w:rPr>
          <w:rFonts w:ascii="Arial" w:hAnsi="Arial" w:cs="Arial"/>
        </w:rPr>
        <w:br w:type="page"/>
      </w:r>
      <w:bookmarkStart w:id="1" w:name="_Appendix_1:_Search"/>
      <w:bookmarkEnd w:id="1"/>
    </w:p>
    <w:p w14:paraId="2F5B05D0" w14:textId="0E8DAFA3" w:rsidR="00FF3292" w:rsidRDefault="00707D83" w:rsidP="00167153">
      <w:pPr>
        <w:pStyle w:val="Heading2"/>
        <w:rPr>
          <w:rFonts w:eastAsia="Calibri"/>
        </w:rPr>
      </w:pPr>
      <w:r w:rsidRPr="00B56EE0">
        <w:rPr>
          <w:rFonts w:eastAsia="Calibri"/>
        </w:rPr>
        <w:lastRenderedPageBreak/>
        <w:t>Appendix 2: Search strings</w:t>
      </w:r>
    </w:p>
    <w:tbl>
      <w:tblPr>
        <w:tblStyle w:val="TableGrid"/>
        <w:tblW w:w="0" w:type="auto"/>
        <w:tblLook w:val="04A0" w:firstRow="1" w:lastRow="0" w:firstColumn="1" w:lastColumn="0" w:noHBand="0" w:noVBand="1"/>
      </w:tblPr>
      <w:tblGrid>
        <w:gridCol w:w="1496"/>
        <w:gridCol w:w="1595"/>
        <w:gridCol w:w="5925"/>
      </w:tblGrid>
      <w:tr w:rsidR="00D83C21" w14:paraId="5F4ABF5E" w14:textId="77777777" w:rsidTr="00D96ED9">
        <w:tc>
          <w:tcPr>
            <w:tcW w:w="1500" w:type="dxa"/>
          </w:tcPr>
          <w:p w14:paraId="3A7B5578" w14:textId="5990F83E" w:rsidR="00D83C21" w:rsidRPr="00D16DFA" w:rsidRDefault="00D83C21" w:rsidP="00D83C21">
            <w:pPr>
              <w:rPr>
                <w:rFonts w:ascii="Arial" w:hAnsi="Arial" w:cs="Arial"/>
                <w:sz w:val="20"/>
                <w:szCs w:val="20"/>
              </w:rPr>
            </w:pPr>
            <w:r w:rsidRPr="00D16DFA">
              <w:rPr>
                <w:rFonts w:ascii="Arial" w:eastAsia="Calibri" w:hAnsi="Arial" w:cs="Arial"/>
                <w:color w:val="000000" w:themeColor="text1"/>
                <w:sz w:val="20"/>
                <w:szCs w:val="20"/>
              </w:rPr>
              <w:t>PICOS Element</w:t>
            </w:r>
          </w:p>
        </w:tc>
        <w:tc>
          <w:tcPr>
            <w:tcW w:w="1457" w:type="dxa"/>
          </w:tcPr>
          <w:p w14:paraId="288AB217" w14:textId="36BA3459" w:rsidR="00D83C21" w:rsidRPr="00D16DFA" w:rsidRDefault="00D83C21" w:rsidP="00D83C21">
            <w:pPr>
              <w:rPr>
                <w:rFonts w:ascii="Arial" w:hAnsi="Arial" w:cs="Arial"/>
                <w:sz w:val="20"/>
                <w:szCs w:val="20"/>
              </w:rPr>
            </w:pPr>
            <w:r w:rsidRPr="00D16DFA">
              <w:rPr>
                <w:rFonts w:ascii="Arial" w:eastAsia="Calibri" w:hAnsi="Arial" w:cs="Arial"/>
                <w:color w:val="000000" w:themeColor="text1"/>
                <w:sz w:val="20"/>
                <w:szCs w:val="20"/>
              </w:rPr>
              <w:t>Key words</w:t>
            </w:r>
          </w:p>
        </w:tc>
        <w:tc>
          <w:tcPr>
            <w:tcW w:w="6059" w:type="dxa"/>
          </w:tcPr>
          <w:p w14:paraId="6BDED97F" w14:textId="2077179F" w:rsidR="00D83C21" w:rsidRPr="00D16DFA" w:rsidRDefault="00D83C21" w:rsidP="00D83C21">
            <w:pPr>
              <w:rPr>
                <w:rFonts w:ascii="Arial" w:hAnsi="Arial" w:cs="Arial"/>
                <w:sz w:val="20"/>
                <w:szCs w:val="20"/>
              </w:rPr>
            </w:pPr>
            <w:r w:rsidRPr="00D16DFA">
              <w:rPr>
                <w:rFonts w:ascii="Arial" w:eastAsia="Calibri" w:hAnsi="Arial" w:cs="Arial"/>
                <w:color w:val="000000" w:themeColor="text1"/>
                <w:sz w:val="20"/>
                <w:szCs w:val="20"/>
              </w:rPr>
              <w:t>Search terms</w:t>
            </w:r>
          </w:p>
        </w:tc>
      </w:tr>
      <w:tr w:rsidR="00D83C21" w14:paraId="6D9B123F" w14:textId="77777777" w:rsidTr="00D96ED9">
        <w:tc>
          <w:tcPr>
            <w:tcW w:w="1500" w:type="dxa"/>
          </w:tcPr>
          <w:p w14:paraId="10F2F93C" w14:textId="24F3339B" w:rsidR="00D83C21" w:rsidRPr="00D16DFA" w:rsidRDefault="00D83C21" w:rsidP="00D83C21">
            <w:pPr>
              <w:rPr>
                <w:rFonts w:ascii="Arial" w:eastAsia="Calibri" w:hAnsi="Arial" w:cs="Arial"/>
                <w:color w:val="000000" w:themeColor="text1"/>
                <w:sz w:val="20"/>
                <w:szCs w:val="20"/>
              </w:rPr>
            </w:pPr>
            <w:r w:rsidRPr="00D16DFA">
              <w:rPr>
                <w:rFonts w:ascii="Arial" w:eastAsia="Calibri" w:hAnsi="Arial" w:cs="Arial"/>
                <w:sz w:val="20"/>
                <w:szCs w:val="20"/>
              </w:rPr>
              <w:t>Patient or Population</w:t>
            </w:r>
          </w:p>
        </w:tc>
        <w:tc>
          <w:tcPr>
            <w:tcW w:w="1457" w:type="dxa"/>
          </w:tcPr>
          <w:p w14:paraId="545037CE" w14:textId="3FAEDBBB" w:rsidR="00D83C21" w:rsidRPr="00D16DFA" w:rsidRDefault="00D83C21" w:rsidP="00D83C21">
            <w:pPr>
              <w:rPr>
                <w:rFonts w:ascii="Arial" w:eastAsia="Calibri" w:hAnsi="Arial" w:cs="Arial"/>
                <w:color w:val="000000" w:themeColor="text1"/>
                <w:sz w:val="20"/>
                <w:szCs w:val="20"/>
              </w:rPr>
            </w:pPr>
            <w:r w:rsidRPr="00D16DFA">
              <w:rPr>
                <w:rFonts w:ascii="Arial" w:eastAsia="Calibri" w:hAnsi="Arial" w:cs="Arial"/>
                <w:sz w:val="20"/>
                <w:szCs w:val="20"/>
              </w:rPr>
              <w:t>MSK, diabetes, respiratory disease (Asthma/COPD etc).</w:t>
            </w:r>
          </w:p>
        </w:tc>
        <w:tc>
          <w:tcPr>
            <w:tcW w:w="6059" w:type="dxa"/>
          </w:tcPr>
          <w:p w14:paraId="7AAB8B2C" w14:textId="77777777" w:rsidR="00D83C21" w:rsidRPr="00D16DFA" w:rsidRDefault="00D83C21" w:rsidP="00D83C21">
            <w:pPr>
              <w:rPr>
                <w:rFonts w:ascii="Arial" w:eastAsia="Arial" w:hAnsi="Arial" w:cs="Arial"/>
                <w:b/>
                <w:i/>
                <w:sz w:val="20"/>
                <w:szCs w:val="20"/>
              </w:rPr>
            </w:pPr>
            <w:r w:rsidRPr="00D16DFA">
              <w:rPr>
                <w:rFonts w:ascii="Arial" w:eastAsia="Arial" w:hAnsi="Arial" w:cs="Arial"/>
                <w:b/>
                <w:sz w:val="20"/>
                <w:szCs w:val="20"/>
              </w:rPr>
              <w:t xml:space="preserve">Population (P): </w:t>
            </w:r>
            <w:r w:rsidRPr="00D16DFA">
              <w:rPr>
                <w:rFonts w:ascii="Arial" w:eastAsia="Arial" w:hAnsi="Arial" w:cs="Arial"/>
                <w:b/>
                <w:i/>
                <w:sz w:val="20"/>
                <w:szCs w:val="20"/>
              </w:rPr>
              <w:t>MSK, diabetes or COPD</w:t>
            </w:r>
          </w:p>
          <w:p w14:paraId="2207238D"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Embase specific subject headings:</w:t>
            </w:r>
          </w:p>
          <w:p w14:paraId="06EBA8C6"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MSK</w:t>
            </w:r>
          </w:p>
          <w:p w14:paraId="19B67186"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exp Musculoskeletal Diseases/ (this also covers: musculoskeletal complaint, musculoskeletal diseases, musculoskeletal disorder, musculoskeletal symptom)</w:t>
            </w:r>
          </w:p>
          <w:p w14:paraId="072DE0FF"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Diabetes</w:t>
            </w:r>
          </w:p>
          <w:p w14:paraId="061D5CC6"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non insulin dependent diabetes mellitus/ (this is covers: adult onset diabetes, adult onset diabetes mellitus, diabetes mellitus type 2, diabetes mellitus type ii, diabetes mellitus, maturity diabetes mellitus, diabetes mellitus, non insulin dependent, diabetes mellitus, non−insulin−dependent, diabetes mellitus, type 2  [</w:t>
            </w:r>
            <w:r w:rsidRPr="00D16DFA">
              <w:rPr>
                <w:rFonts w:ascii="Arial" w:eastAsia="Arial" w:hAnsi="Arial" w:cs="Arial"/>
                <w:i/>
                <w:sz w:val="20"/>
                <w:szCs w:val="20"/>
              </w:rPr>
              <w:t>MeSH Descriptor</w:t>
            </w:r>
            <w:r w:rsidRPr="00D16DFA">
              <w:rPr>
                <w:rFonts w:ascii="Arial" w:eastAsia="Arial" w:hAnsi="Arial" w:cs="Arial"/>
                <w:sz w:val="20"/>
                <w:szCs w:val="20"/>
              </w:rPr>
              <w:t>], diabetes mellitus, type II, diabetes type 2, diabetes type II, diabetes, adult, dm 2, insulin independent diabetes, insulin independent diabetes mellitus, ketosis resistant diabetes mellitus, maturity onset diabetes, mellitus maturity onset diabetes mellitus, maturity onset diabetes of the young, diabetes mellitus, niddm, NIDDM (non insulin dependent diabetes mellitus), non insulin dependent diabetes, non−insulin−dependent diabetes mellitus, noninsulin dependent diabetes, noninsulin dependent diabetes mellitus, T2DM, type 2 diabetes, type 2 diabetes mellitus, type II diabetes, type II diabetes mellitus)</w:t>
            </w:r>
          </w:p>
          <w:p w14:paraId="2F7CCC02"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61AB256B"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pregnancy diabetes mellitus/ (this also covers: diabetes mellitus gravidarum, diabetes, gestational, diabetes, pregnancy, gestational diabetes, gestational diabetes mellitus, pregnancy diabetes, pregnancy in diabetics</w:t>
            </w:r>
          </w:p>
          <w:p w14:paraId="7DC758A7"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63A0F640"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experimental diabetes mellitus/ (this also covers: diabetes mellitus, experimental, experimental diabetes, experimentally induced diabetes, experimentally induced diabetes mellitus)</w:t>
            </w:r>
          </w:p>
          <w:p w14:paraId="3113F18F"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6526BB89"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insulin dependent diabetes mellitus/ (this also covers: brittle diabetes, brittle diabetes mellitus, diabetes mellitus type 1, diabetes mellitus type I, diabetes mellitus, brittle, diabetes mellitus, insulin dependent, diabetes mellitus, insulin−dependent, diabetes mellitus, juvenile onset, mellitus, diabetes mellitus, type 1, diabetes mellitus, type I, diabetes type 1, diabetes type I, diabetes, juvenile, dm 1, early onset diabetes mellitus, iddm, insulin dependent diabetes, insulin−dependent diabetes mellitus, juvenile diabetes, diabetes mellitus, juvenile onset diabetes, juvenile onset diabetes mellitus  mellitus, ketoacidotic diabetes, labile diabetes mellitus, mckusick 22210, T1DM, type 1 diabetes, type 1 diabetes mellitus, type I diabetes, type I diabetes mellitus)</w:t>
            </w:r>
          </w:p>
          <w:p w14:paraId="01C6D365" w14:textId="77777777" w:rsidR="00D83C21" w:rsidRDefault="00D83C21" w:rsidP="00D83C21">
            <w:pPr>
              <w:pStyle w:val="ListParagraph"/>
              <w:rPr>
                <w:rFonts w:ascii="Arial" w:eastAsia="Arial" w:hAnsi="Arial" w:cs="Arial"/>
                <w:sz w:val="20"/>
                <w:szCs w:val="20"/>
              </w:rPr>
            </w:pPr>
          </w:p>
          <w:p w14:paraId="08D03CC7" w14:textId="77777777" w:rsidR="00D16DFA" w:rsidRDefault="00D16DFA" w:rsidP="00D83C21">
            <w:pPr>
              <w:pStyle w:val="ListParagraph"/>
              <w:rPr>
                <w:rFonts w:ascii="Arial" w:eastAsia="Arial" w:hAnsi="Arial" w:cs="Arial"/>
                <w:sz w:val="20"/>
                <w:szCs w:val="20"/>
              </w:rPr>
            </w:pPr>
          </w:p>
          <w:p w14:paraId="331A9BC7" w14:textId="77777777" w:rsidR="00D16DFA" w:rsidRPr="00D16DFA" w:rsidRDefault="00D16DFA" w:rsidP="00D83C21">
            <w:pPr>
              <w:pStyle w:val="ListParagraph"/>
              <w:rPr>
                <w:rFonts w:ascii="Arial" w:eastAsia="Arial" w:hAnsi="Arial" w:cs="Arial"/>
                <w:sz w:val="20"/>
                <w:szCs w:val="20"/>
              </w:rPr>
            </w:pPr>
          </w:p>
          <w:p w14:paraId="4E7AC35D"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lastRenderedPageBreak/>
              <w:t>COPD</w:t>
            </w:r>
          </w:p>
          <w:p w14:paraId="63583A66"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chronic obstructive lung disease/ (this also covers: chronic airflow obstruction, chronic airway obstruction, chronic obstructive bronchopulmonary disease, chronic obstructive lung disorder, chronic obstructive pulmonary disease, chronic obstructive pulmonary disorder, chronic obstructive respiratory disease, chronic pulmonary obstructive disease, chronic pulmonary obstructive disorder, copd, lung chronic obstructive disease, lung disease, chronic obstructive, obstructive chronic lung disease, obstructive chronic pulmonary disease, obstructive lung disease, chronic, pulmonary disease, chronic obstructive, pulmonary disorder, chronic obstructive</w:t>
            </w:r>
          </w:p>
          <w:p w14:paraId="37561043"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Medline specific subject headings:</w:t>
            </w:r>
          </w:p>
          <w:p w14:paraId="7BBABE11"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MSK</w:t>
            </w:r>
          </w:p>
          <w:p w14:paraId="461A8950"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exp Musculoskeletal Diseases/ (this also covers: musculoskeletal disease, musculoskeletal diseases, orthopedic disorder, orthopedic disorders, bone disease, bone diseases, disease bone, diseases bone, cartilage disease, cartilage diseases, chondromalacia, chondromalacias, fasciitides, fasciitis, fascitides, fasciitis, deformities foot, deformities metatarsal, deformity, foot, deformity metatarsal, foot deformities, foot deformity, metatarsal deformities, metatarsal deformity, foot disease, foot diseases, deformities hand, deformity hand, hand deformities, hand deformity, disease, jaw,diseases, jaw disease, jaw diseases, arthropathies, arthropathy, joint disease, joint diseases, muscle disorder, muscle disorders, muscular disease, muscular diseases, myopathic condition, myopathic conditions, myopathies, myopathy, abnormalities musculoskeletal, abnormality musculoskeletal, musculoskeletal abnormalities, musculoskeletal abnormality, disease rheumatic, diseases rheumatic, rheumatic disease, rheumatic diseases, rheumatism)</w:t>
            </w:r>
          </w:p>
          <w:p w14:paraId="031294B6"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Diabetes</w:t>
            </w:r>
          </w:p>
          <w:p w14:paraId="7ADFCB00"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Diabetes, Gestational/ (this also covers: diabetes gestational, diabetes mellitus gestational, diabetes pregnancy induced, diabetes pregnancy-induced, gestational diabetes, gestational diabetes mellitus, pregnancy-induced diabetes)</w:t>
            </w:r>
          </w:p>
          <w:p w14:paraId="767BCABE"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061DC2A7" w14:textId="77777777" w:rsidR="00D83C21" w:rsidRPr="00D16DFA" w:rsidRDefault="00D83C21" w:rsidP="00D83C21">
            <w:pPr>
              <w:pStyle w:val="ListParagraph"/>
              <w:numPr>
                <w:ilvl w:val="0"/>
                <w:numId w:val="18"/>
              </w:numPr>
              <w:rPr>
                <w:rFonts w:ascii="Arial" w:eastAsia="Arial" w:hAnsi="Arial" w:cs="Arial"/>
                <w:sz w:val="20"/>
                <w:szCs w:val="20"/>
              </w:rPr>
            </w:pPr>
            <w:r w:rsidRPr="00D16DFA">
              <w:rPr>
                <w:rFonts w:ascii="Arial" w:eastAsia="Arial" w:hAnsi="Arial" w:cs="Arial"/>
                <w:sz w:val="20"/>
                <w:szCs w:val="20"/>
              </w:rPr>
              <w:t>Diabetes Mellitus, Type 1/</w:t>
            </w:r>
            <w:r w:rsidRPr="00D16DFA">
              <w:rPr>
                <w:rFonts w:ascii="Arial" w:eastAsia="Arial" w:hAnsi="Arial" w:cs="Arial"/>
                <w:i/>
                <w:sz w:val="20"/>
                <w:szCs w:val="20"/>
              </w:rPr>
              <w:t xml:space="preserve"> (</w:t>
            </w:r>
            <w:r w:rsidRPr="00D16DFA">
              <w:rPr>
                <w:rFonts w:ascii="Arial" w:eastAsia="Arial" w:hAnsi="Arial" w:cs="Arial"/>
                <w:sz w:val="20"/>
                <w:szCs w:val="20"/>
              </w:rPr>
              <w:t>this also covers</w:t>
            </w:r>
            <w:r w:rsidRPr="00D16DFA">
              <w:rPr>
                <w:rFonts w:ascii="Arial" w:eastAsia="Arial" w:hAnsi="Arial" w:cs="Arial"/>
                <w:i/>
                <w:sz w:val="20"/>
                <w:szCs w:val="20"/>
              </w:rPr>
              <w:t>:</w:t>
            </w:r>
            <w:r w:rsidRPr="00D16DFA">
              <w:rPr>
                <w:rFonts w:ascii="Arial" w:eastAsia="Arial" w:hAnsi="Arial" w:cs="Arial"/>
                <w:sz w:val="20"/>
                <w:szCs w:val="20"/>
              </w:rPr>
              <w:t xml:space="preserve"> autoimmune diabetes, brittle diabetes mellitus, diabetes autoimmune, diabetes, juvenile-onset, diabetes mellitus brittle, diabetes mellitus insulin dependent, diabetes mellitus insulin-dependent, diabetes mellitus insulin-dependent 1, diabetes mellitus juvenile onset, diabetes mellitus juvenile-onset, diabetes mellitus ketosis prone, diabetes mellitus ketosis-prone, diabetes mellitus sudden onset, diabetes mellitus sudden-onset, diabetes mellitus type 1, diabetes mellitus type I, diabetes type 1, iddm, insulin dependent diabetes mellitus 1, insulin-dependent diabetes mellitus, insulin-dependent diabetes mellitus 1, juvenile onset diabetes, juvenile-onset diabetes, juvenile-onset diabetes mellitus, </w:t>
            </w:r>
            <w:r w:rsidRPr="00D16DFA">
              <w:rPr>
                <w:rFonts w:ascii="Arial" w:eastAsia="Arial" w:hAnsi="Arial" w:cs="Arial"/>
                <w:sz w:val="20"/>
                <w:szCs w:val="20"/>
              </w:rPr>
              <w:lastRenderedPageBreak/>
              <w:t>ketosis-prone diabetes mellitus, sudden-onset diabetes mellitus, type 1 diabetes, type 1 diabetes mellitus)</w:t>
            </w:r>
          </w:p>
          <w:p w14:paraId="34C049D2" w14:textId="77777777" w:rsidR="00D83C21" w:rsidRPr="00D16DFA" w:rsidRDefault="00D83C21" w:rsidP="00D83C21">
            <w:pPr>
              <w:pStyle w:val="ListParagraph"/>
              <w:numPr>
                <w:ilvl w:val="0"/>
                <w:numId w:val="18"/>
              </w:numPr>
              <w:spacing w:line="257" w:lineRule="auto"/>
              <w:rPr>
                <w:rFonts w:ascii="Arial" w:eastAsia="Arial" w:hAnsi="Arial" w:cs="Arial"/>
                <w:sz w:val="20"/>
                <w:szCs w:val="20"/>
              </w:rPr>
            </w:pPr>
            <w:r w:rsidRPr="00D16DFA">
              <w:rPr>
                <w:rFonts w:ascii="Arial" w:eastAsia="Arial" w:hAnsi="Arial" w:cs="Arial"/>
                <w:sz w:val="20"/>
                <w:szCs w:val="20"/>
              </w:rPr>
              <w:t>Diabetes Mellitus, Type 2/ (this also covers: adult-onset diabetes mellitus, diabetes, maturity-onset, diabetes mellitus, adult onset, diabetes mellitus, adult-onset diabetes mellitus ketosis resistant, diabetes mellitus ketosis-resistant, diabetes mellitus maturity onset, diabetes mellitus maturity-onset, diabetes mellitus non insulin dependent, diabetes mellitus non-insulin-dependent, diabetes mellitus noninsulin dependent, diabetes mellitus noninsulin-dependent, diabetes mellitus slow onset, diabetes mellitus slow-onset, diabetes mellitus stable, diabetes mellitus type 2, diabetes mellitus type ii, diabetes type 2, ketosis-resistant diabetes mellitus, mody, maturity onset diabetes, maturity onset diabetes mellitus, maturity-onset diabetes, maturity-onset diabetes mellitus, niddm, non-insulin-dependent diabetes mellitus, noninsulin dependent diabetes mellitus, noninsulin-dependent diabetes mellitus, slow-onset diabetes mellitus, stable diabetes mellitus, type 2 diabetes, type 2 diabetes mellitus</w:t>
            </w:r>
          </w:p>
          <w:p w14:paraId="0815BFA8"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COPD</w:t>
            </w:r>
          </w:p>
          <w:p w14:paraId="45664F32" w14:textId="77777777" w:rsidR="00D83C21" w:rsidRPr="00D16DFA" w:rsidRDefault="00D83C21" w:rsidP="00D83C21">
            <w:pPr>
              <w:pStyle w:val="ListParagraph"/>
              <w:numPr>
                <w:ilvl w:val="0"/>
                <w:numId w:val="17"/>
              </w:numPr>
              <w:rPr>
                <w:rFonts w:ascii="Arial" w:eastAsia="Arial" w:hAnsi="Arial" w:cs="Arial"/>
                <w:sz w:val="20"/>
                <w:szCs w:val="20"/>
              </w:rPr>
            </w:pPr>
            <w:r w:rsidRPr="00D16DFA">
              <w:rPr>
                <w:rFonts w:ascii="Arial" w:eastAsia="Arial" w:hAnsi="Arial" w:cs="Arial"/>
                <w:sz w:val="20"/>
                <w:szCs w:val="20"/>
              </w:rPr>
              <w:t>exp Pulmonary Disease, Chronic Obstructive/ (this also covers: airflow obstruction chronic, airflow obstructions, chronic, coad, copd, chronic airflow obstruction, chronic airflow obstructions, chronic obstructive airway disease, chronic obstructive lung disease, chronic obstructive pulmonary disease, chronic obstructive pulmonary diseases, pulmonary disease chronic obstructive, asthma copd overlap syndrome, asthma chronic obstructive pulmonary disease overlap syndrome, asthma-copd overlap syndrome, asthma-copd overlap syndromes, asthma-chronic obstructive pulmonary disease overlap syndrome, overlap syndrome, asthma-copd, bronchitis, chronic, chronic bronchitis, centriacinar emphysema, centriacinar emphysemas, centrilobular emphysema, centrilobular emphysemas, emphysema centriacinar, emphysema, centrilobular, emphysema focal, emphysema panacinar, emphysema panlobular, emphysema pulmonary, emphysemas centriacinar, emphysemas centrilobular, emphysemas focal, emphysemas panacinar, emphysemas panlobular, emphysemas pulmonary, focal emphysema, focal emphysemas, panacinar emphysema, panacinar emphysemas, panlobular emphysema, panlobular emphysemas, pulmonary emphysema, pulmonary emphysema)</w:t>
            </w:r>
          </w:p>
          <w:p w14:paraId="5DA7A881"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Cockrane specific subject headings:</w:t>
            </w:r>
          </w:p>
          <w:p w14:paraId="03F8423F"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Diabetes</w:t>
            </w:r>
          </w:p>
          <w:p w14:paraId="66121525" w14:textId="77777777" w:rsidR="00D83C21" w:rsidRPr="00D16DFA" w:rsidRDefault="00D83C21" w:rsidP="00D83C21">
            <w:pPr>
              <w:pStyle w:val="ListParagraph"/>
              <w:numPr>
                <w:ilvl w:val="0"/>
                <w:numId w:val="16"/>
              </w:numPr>
              <w:rPr>
                <w:rFonts w:ascii="Arial" w:eastAsia="Arial" w:hAnsi="Arial" w:cs="Arial"/>
                <w:sz w:val="20"/>
                <w:szCs w:val="20"/>
              </w:rPr>
            </w:pPr>
            <w:r w:rsidRPr="00D16DFA">
              <w:rPr>
                <w:rFonts w:ascii="Arial" w:eastAsia="Arial" w:hAnsi="Arial" w:cs="Arial"/>
                <w:sz w:val="20"/>
                <w:szCs w:val="20"/>
              </w:rPr>
              <w:t>(“Diabetes Mellitus” OR “Type 1 Diabetes Mellitus” OR “Type 2 Diabetes Mellitus” OR “Disorder Associated With Type 2 Diabetes Mellitus”)</w:t>
            </w:r>
          </w:p>
          <w:p w14:paraId="5EC2175D" w14:textId="77777777" w:rsidR="00D83C21" w:rsidRPr="00D16DFA" w:rsidRDefault="00D83C21" w:rsidP="00D83C21">
            <w:pPr>
              <w:spacing w:line="257" w:lineRule="auto"/>
              <w:rPr>
                <w:rFonts w:ascii="Arial" w:eastAsia="Arial" w:hAnsi="Arial" w:cs="Arial"/>
                <w:b/>
                <w:sz w:val="20"/>
                <w:szCs w:val="20"/>
              </w:rPr>
            </w:pPr>
            <w:r w:rsidRPr="00D16DFA">
              <w:rPr>
                <w:rFonts w:ascii="Arial" w:eastAsia="Arial" w:hAnsi="Arial" w:cs="Arial"/>
                <w:b/>
                <w:sz w:val="20"/>
                <w:szCs w:val="20"/>
              </w:rPr>
              <w:t>MSK</w:t>
            </w:r>
          </w:p>
          <w:p w14:paraId="57072C57" w14:textId="77777777" w:rsidR="00D83C21" w:rsidRPr="00D16DFA" w:rsidRDefault="00D83C21" w:rsidP="00D83C21">
            <w:pPr>
              <w:pStyle w:val="ListParagraph"/>
              <w:numPr>
                <w:ilvl w:val="0"/>
                <w:numId w:val="16"/>
              </w:numPr>
              <w:rPr>
                <w:rFonts w:ascii="Arial" w:eastAsia="Arial" w:hAnsi="Arial" w:cs="Arial"/>
                <w:sz w:val="20"/>
                <w:szCs w:val="20"/>
              </w:rPr>
            </w:pPr>
            <w:r w:rsidRPr="00D16DFA">
              <w:rPr>
                <w:rFonts w:ascii="Arial" w:eastAsia="Arial" w:hAnsi="Arial" w:cs="Arial"/>
                <w:sz w:val="20"/>
                <w:szCs w:val="20"/>
              </w:rPr>
              <w:t xml:space="preserve">( "Musculoskeletal Disorder" OR "Low back pain" OR "Shoulder Pain" OR "Neck Pain" OR "Musculoskeletal </w:t>
            </w:r>
            <w:r w:rsidRPr="00D16DFA">
              <w:rPr>
                <w:rFonts w:ascii="Arial" w:eastAsia="Arial" w:hAnsi="Arial" w:cs="Arial"/>
                <w:sz w:val="20"/>
                <w:szCs w:val="20"/>
              </w:rPr>
              <w:lastRenderedPageBreak/>
              <w:t>Symptom" OR "Musculoskeletal and connective tissue conditions NEC" OR "Hip Pain" OR "Knee Pain" OR "Fracture " OR "Osteoporosis" OR “Osteoarthritis” "Foot Pain")</w:t>
            </w:r>
          </w:p>
          <w:p w14:paraId="493CF27A" w14:textId="77777777" w:rsidR="00D83C21" w:rsidRPr="00D16DFA" w:rsidRDefault="00D83C21" w:rsidP="00D83C21">
            <w:pPr>
              <w:spacing w:line="257" w:lineRule="auto"/>
              <w:rPr>
                <w:rFonts w:ascii="Arial" w:eastAsia="Arial" w:hAnsi="Arial" w:cs="Arial"/>
                <w:b/>
                <w:sz w:val="20"/>
                <w:szCs w:val="20"/>
              </w:rPr>
            </w:pPr>
            <w:r w:rsidRPr="00D16DFA">
              <w:rPr>
                <w:rFonts w:ascii="Arial" w:eastAsia="Arial" w:hAnsi="Arial" w:cs="Arial"/>
                <w:b/>
                <w:sz w:val="20"/>
                <w:szCs w:val="20"/>
              </w:rPr>
              <w:t>COPD</w:t>
            </w:r>
          </w:p>
          <w:p w14:paraId="422F093D" w14:textId="77777777" w:rsidR="00D83C21" w:rsidRPr="00D16DFA" w:rsidRDefault="00D83C21" w:rsidP="00D83C21">
            <w:pPr>
              <w:spacing w:line="257" w:lineRule="auto"/>
              <w:rPr>
                <w:rFonts w:ascii="Arial" w:eastAsia="Arial" w:hAnsi="Arial" w:cs="Arial"/>
                <w:sz w:val="20"/>
                <w:szCs w:val="20"/>
              </w:rPr>
            </w:pPr>
            <w:r w:rsidRPr="00D16DFA">
              <w:rPr>
                <w:rFonts w:ascii="Arial" w:eastAsia="Arial" w:hAnsi="Arial" w:cs="Arial"/>
                <w:sz w:val="20"/>
                <w:szCs w:val="20"/>
              </w:rPr>
              <w:t xml:space="preserve">("Chronic Obstructive Pulmonary Disease" OR "Chronic Bronchitis" OR "Pulmonary Emphysema" ) </w:t>
            </w:r>
          </w:p>
          <w:p w14:paraId="2182379D" w14:textId="77777777" w:rsidR="00D83C21" w:rsidRPr="00D16DFA" w:rsidRDefault="00D83C21" w:rsidP="00D83C21">
            <w:pPr>
              <w:spacing w:line="257" w:lineRule="auto"/>
              <w:rPr>
                <w:rFonts w:ascii="Arial" w:eastAsia="Arial" w:hAnsi="Arial" w:cs="Arial"/>
                <w:sz w:val="20"/>
                <w:szCs w:val="20"/>
              </w:rPr>
            </w:pPr>
          </w:p>
          <w:p w14:paraId="1B9C3C55"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 xml:space="preserve">Free Text: </w:t>
            </w:r>
          </w:p>
          <w:p w14:paraId="53C3487E"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MSK</w:t>
            </w:r>
          </w:p>
          <w:p w14:paraId="05C0EBC9"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Musculoskeletal condition* or MSK or musculoskeletal disease* or orthop?edic disorder* or musculoskeletal complaint or musculoskeletal disorder or musculoskeletal symptom* or nonspecific mechanical lower back pain* or cervical neck pain* or osteoarthritis or fractures or hip condition* OR joint condition* or knee condition* or osteoporosis or elbow pain* or shoulder pain* or wrist pain* ankle pain* foot pain*</w:t>
            </w:r>
          </w:p>
          <w:p w14:paraId="5522219C"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1970423A"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COPD</w:t>
            </w:r>
          </w:p>
          <w:p w14:paraId="02A97BC6"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chronic obstructive pulmonary disease or copd or emphysema or chronic bronchitis</w:t>
            </w:r>
          </w:p>
          <w:p w14:paraId="3AFE0018" w14:textId="77777777" w:rsidR="00D83C21" w:rsidRPr="00D16DFA" w:rsidRDefault="00D83C21" w:rsidP="00D83C21">
            <w:pPr>
              <w:rPr>
                <w:rFonts w:ascii="Arial" w:eastAsia="Arial" w:hAnsi="Arial" w:cs="Arial"/>
                <w:sz w:val="20"/>
                <w:szCs w:val="20"/>
              </w:rPr>
            </w:pPr>
            <w:r w:rsidRPr="00D16DFA">
              <w:rPr>
                <w:rFonts w:ascii="Arial" w:eastAsia="Arial" w:hAnsi="Arial" w:cs="Arial"/>
                <w:sz w:val="20"/>
                <w:szCs w:val="20"/>
              </w:rPr>
              <w:t xml:space="preserve"> </w:t>
            </w:r>
          </w:p>
          <w:p w14:paraId="3D567628" w14:textId="77777777" w:rsidR="00D83C21" w:rsidRPr="00D16DFA" w:rsidRDefault="00D83C21" w:rsidP="00D83C21">
            <w:pPr>
              <w:rPr>
                <w:rFonts w:ascii="Arial" w:eastAsia="Arial" w:hAnsi="Arial" w:cs="Arial"/>
                <w:b/>
                <w:sz w:val="20"/>
                <w:szCs w:val="20"/>
              </w:rPr>
            </w:pPr>
            <w:r w:rsidRPr="00D16DFA">
              <w:rPr>
                <w:rFonts w:ascii="Arial" w:eastAsia="Arial" w:hAnsi="Arial" w:cs="Arial"/>
                <w:b/>
                <w:sz w:val="20"/>
                <w:szCs w:val="20"/>
              </w:rPr>
              <w:t>Diabetes</w:t>
            </w:r>
          </w:p>
          <w:p w14:paraId="2479BED7" w14:textId="11AF85B6" w:rsidR="00D83C21" w:rsidRPr="00D16DFA" w:rsidRDefault="00D83C21" w:rsidP="00D96ED9">
            <w:pPr>
              <w:rPr>
                <w:rFonts w:ascii="Arial" w:eastAsia="Arial" w:hAnsi="Arial" w:cs="Arial"/>
                <w:sz w:val="20"/>
                <w:szCs w:val="20"/>
              </w:rPr>
            </w:pPr>
            <w:r w:rsidRPr="00D16DFA">
              <w:rPr>
                <w:rFonts w:ascii="Arial" w:eastAsia="Arial" w:hAnsi="Arial" w:cs="Arial"/>
                <w:sz w:val="20"/>
                <w:szCs w:val="20"/>
              </w:rPr>
              <w:t>Diabetes or diabetes adj5 type 1 or diabetes adj5 type 2 or LADA or MODY</w:t>
            </w:r>
          </w:p>
        </w:tc>
      </w:tr>
      <w:tr w:rsidR="00D96ED9" w14:paraId="471A65D2" w14:textId="77777777" w:rsidTr="00D96ED9">
        <w:tc>
          <w:tcPr>
            <w:tcW w:w="1500" w:type="dxa"/>
          </w:tcPr>
          <w:p w14:paraId="5C3384CA" w14:textId="32E19D0E" w:rsidR="00D96ED9" w:rsidRPr="00D16DFA" w:rsidRDefault="00D96ED9" w:rsidP="00D96ED9">
            <w:pPr>
              <w:rPr>
                <w:rFonts w:ascii="Arial" w:eastAsia="Calibri" w:hAnsi="Arial" w:cs="Arial"/>
                <w:sz w:val="20"/>
                <w:szCs w:val="20"/>
              </w:rPr>
            </w:pPr>
            <w:r w:rsidRPr="00D16DFA">
              <w:rPr>
                <w:rFonts w:ascii="Arial" w:eastAsia="Calibri" w:hAnsi="Arial" w:cs="Arial"/>
                <w:color w:val="000000" w:themeColor="text1"/>
                <w:sz w:val="20"/>
                <w:szCs w:val="20"/>
              </w:rPr>
              <w:lastRenderedPageBreak/>
              <w:t>Interventions</w:t>
            </w:r>
          </w:p>
        </w:tc>
        <w:tc>
          <w:tcPr>
            <w:tcW w:w="1457" w:type="dxa"/>
          </w:tcPr>
          <w:p w14:paraId="797EBAE5"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 xml:space="preserve">Personalised Care  </w:t>
            </w:r>
          </w:p>
          <w:p w14:paraId="0DD4D2EA"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Shared Decision Making</w:t>
            </w:r>
          </w:p>
          <w:p w14:paraId="38AC07E4"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 xml:space="preserve">Supported Self-Management </w:t>
            </w:r>
          </w:p>
          <w:p w14:paraId="3AB7881A"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Social Prescribing</w:t>
            </w:r>
          </w:p>
          <w:p w14:paraId="2DED11DB"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Personalised Care and Support Planning</w:t>
            </w:r>
          </w:p>
          <w:p w14:paraId="7AD2D22D" w14:textId="77777777" w:rsidR="00D96ED9" w:rsidRPr="00D16DFA" w:rsidRDefault="00D96ED9" w:rsidP="00D96ED9">
            <w:pPr>
              <w:rPr>
                <w:rFonts w:ascii="Arial" w:hAnsi="Arial" w:cs="Arial"/>
                <w:sz w:val="20"/>
                <w:szCs w:val="20"/>
              </w:rPr>
            </w:pPr>
            <w:r w:rsidRPr="00D16DFA">
              <w:rPr>
                <w:rFonts w:ascii="Arial" w:eastAsia="Calibri" w:hAnsi="Arial" w:cs="Arial"/>
                <w:sz w:val="20"/>
                <w:szCs w:val="20"/>
              </w:rPr>
              <w:t>Choice.</w:t>
            </w:r>
          </w:p>
          <w:p w14:paraId="3F7A1B50" w14:textId="04D5FD77" w:rsidR="00D96ED9" w:rsidRPr="00D16DFA" w:rsidRDefault="00D96ED9" w:rsidP="00D96ED9">
            <w:pPr>
              <w:rPr>
                <w:rFonts w:ascii="Arial" w:eastAsia="Calibri" w:hAnsi="Arial" w:cs="Arial"/>
                <w:sz w:val="20"/>
                <w:szCs w:val="20"/>
              </w:rPr>
            </w:pPr>
            <w:r w:rsidRPr="00D16DFA">
              <w:rPr>
                <w:rFonts w:ascii="Arial" w:eastAsia="Calibri" w:hAnsi="Arial" w:cs="Arial"/>
                <w:color w:val="000000" w:themeColor="text1"/>
                <w:sz w:val="20"/>
                <w:szCs w:val="20"/>
              </w:rPr>
              <w:t xml:space="preserve"> </w:t>
            </w:r>
          </w:p>
        </w:tc>
        <w:tc>
          <w:tcPr>
            <w:tcW w:w="6059" w:type="dxa"/>
          </w:tcPr>
          <w:p w14:paraId="288E3EEC"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General subject heading:</w:t>
            </w:r>
          </w:p>
          <w:p w14:paraId="7410A60B" w14:textId="77777777" w:rsidR="00D96ED9" w:rsidRPr="00D16DFA" w:rsidRDefault="00D96ED9" w:rsidP="00D96ED9">
            <w:pPr>
              <w:rPr>
                <w:rFonts w:ascii="Arial" w:eastAsia="Calibri" w:hAnsi="Arial" w:cs="Arial"/>
                <w:sz w:val="20"/>
                <w:szCs w:val="20"/>
              </w:rPr>
            </w:pPr>
            <w:r w:rsidRPr="00D16DFA">
              <w:rPr>
                <w:rFonts w:ascii="Arial" w:eastAsia="Calibri" w:hAnsi="Arial" w:cs="Arial"/>
                <w:sz w:val="20"/>
                <w:szCs w:val="20"/>
              </w:rPr>
              <w:t xml:space="preserve">*social support/ or *community support/ or *self care/ or *decision Making, Shared/ or *patient education as Topic/  </w:t>
            </w:r>
          </w:p>
          <w:p w14:paraId="3DBEEAAF" w14:textId="77777777" w:rsidR="00D96ED9" w:rsidRPr="00D16DFA" w:rsidRDefault="00D96ED9" w:rsidP="00D96ED9">
            <w:pPr>
              <w:rPr>
                <w:rFonts w:ascii="Arial" w:eastAsia="Calibri" w:hAnsi="Arial" w:cs="Arial"/>
                <w:sz w:val="20"/>
                <w:szCs w:val="20"/>
              </w:rPr>
            </w:pPr>
          </w:p>
          <w:p w14:paraId="603E0A9F"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 xml:space="preserve">Embase specific subject headings: </w:t>
            </w:r>
          </w:p>
          <w:p w14:paraId="472A67CD" w14:textId="77777777" w:rsidR="00D96ED9" w:rsidRPr="00D16DFA" w:rsidRDefault="00D96ED9" w:rsidP="00D96ED9">
            <w:pPr>
              <w:pStyle w:val="ListParagraph"/>
              <w:numPr>
                <w:ilvl w:val="0"/>
                <w:numId w:val="15"/>
              </w:numPr>
              <w:rPr>
                <w:rFonts w:ascii="Arial" w:eastAsia="Arial" w:hAnsi="Arial" w:cs="Arial"/>
                <w:sz w:val="20"/>
                <w:szCs w:val="20"/>
              </w:rPr>
            </w:pPr>
            <w:r w:rsidRPr="00D16DFA">
              <w:rPr>
                <w:rFonts w:ascii="Arial" w:eastAsia="Arial" w:hAnsi="Arial" w:cs="Arial"/>
                <w:sz w:val="20"/>
                <w:szCs w:val="20"/>
              </w:rPr>
              <w:t>*peer group/ or *peer support/ (this also covers: peer nomination, peer nominations, peer relation, peer relations, peer relationship, peer relationships, peer support</w:t>
            </w:r>
          </w:p>
          <w:p w14:paraId="40DD0ED8" w14:textId="77777777" w:rsidR="00D96ED9" w:rsidRPr="00D16DFA" w:rsidRDefault="00D96ED9" w:rsidP="00D96ED9">
            <w:pPr>
              <w:pStyle w:val="ListParagraph"/>
              <w:numPr>
                <w:ilvl w:val="0"/>
                <w:numId w:val="15"/>
              </w:numPr>
              <w:rPr>
                <w:rFonts w:ascii="Arial" w:eastAsia="Arial" w:hAnsi="Arial" w:cs="Arial"/>
                <w:sz w:val="20"/>
                <w:szCs w:val="20"/>
              </w:rPr>
            </w:pPr>
            <w:r w:rsidRPr="00D16DFA">
              <w:rPr>
                <w:rFonts w:ascii="Arial" w:eastAsia="Arial" w:hAnsi="Arial" w:cs="Arial"/>
                <w:sz w:val="20"/>
                <w:szCs w:val="20"/>
              </w:rPr>
              <w:t>*self care/ (this also covers: self management, self treatment, self−management, self−nurturance, selfcare, selfmanagement, selftreatment)</w:t>
            </w:r>
          </w:p>
          <w:p w14:paraId="7B8F5978" w14:textId="77777777" w:rsidR="00D96ED9" w:rsidRPr="00D16DFA" w:rsidRDefault="00D96ED9" w:rsidP="00D96ED9">
            <w:pPr>
              <w:pStyle w:val="ListParagraph"/>
              <w:numPr>
                <w:ilvl w:val="0"/>
                <w:numId w:val="15"/>
              </w:numPr>
              <w:rPr>
                <w:rFonts w:ascii="Arial" w:eastAsia="Arial" w:hAnsi="Arial" w:cs="Arial"/>
                <w:sz w:val="20"/>
                <w:szCs w:val="20"/>
              </w:rPr>
            </w:pPr>
            <w:r w:rsidRPr="00D16DFA">
              <w:rPr>
                <w:rFonts w:ascii="Arial" w:eastAsia="Arial" w:hAnsi="Arial" w:cs="Arial"/>
                <w:sz w:val="20"/>
                <w:szCs w:val="20"/>
              </w:rPr>
              <w:t>patient education as Topic/ (this also convers: education patient, patient education as topic, patient medication knowledge)</w:t>
            </w:r>
          </w:p>
          <w:p w14:paraId="45684B1A"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 xml:space="preserve"> </w:t>
            </w:r>
          </w:p>
          <w:p w14:paraId="4D15FDAF"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 xml:space="preserve">Medline specific subject headings: </w:t>
            </w:r>
          </w:p>
          <w:p w14:paraId="5FB20939" w14:textId="77777777" w:rsidR="00D96ED9" w:rsidRPr="00D16DFA" w:rsidRDefault="00D96ED9" w:rsidP="00D96ED9">
            <w:pPr>
              <w:pStyle w:val="ListParagraph"/>
              <w:numPr>
                <w:ilvl w:val="0"/>
                <w:numId w:val="14"/>
              </w:numPr>
              <w:rPr>
                <w:rFonts w:ascii="Arial" w:eastAsia="Arial" w:hAnsi="Arial" w:cs="Arial"/>
                <w:sz w:val="20"/>
                <w:szCs w:val="20"/>
              </w:rPr>
            </w:pPr>
            <w:r w:rsidRPr="00D16DFA">
              <w:rPr>
                <w:rFonts w:ascii="Arial" w:eastAsia="Arial" w:hAnsi="Arial" w:cs="Arial"/>
                <w:sz w:val="20"/>
                <w:szCs w:val="20"/>
              </w:rPr>
              <w:t>*peer group/ or *peer influence/ (this also covers: influence peer, peer influence, peer pressure, pressure peer)</w:t>
            </w:r>
          </w:p>
          <w:p w14:paraId="4C18CA11" w14:textId="77777777" w:rsidR="00D96ED9" w:rsidRPr="00D16DFA" w:rsidRDefault="00D96ED9" w:rsidP="00D96ED9">
            <w:pPr>
              <w:pStyle w:val="ListParagraph"/>
              <w:numPr>
                <w:ilvl w:val="0"/>
                <w:numId w:val="14"/>
              </w:numPr>
              <w:rPr>
                <w:rFonts w:ascii="Arial" w:eastAsia="Arial" w:hAnsi="Arial" w:cs="Arial"/>
                <w:sz w:val="20"/>
                <w:szCs w:val="20"/>
              </w:rPr>
            </w:pPr>
            <w:r w:rsidRPr="00D16DFA">
              <w:rPr>
                <w:rFonts w:ascii="Arial" w:eastAsia="Arial" w:hAnsi="Arial" w:cs="Arial"/>
                <w:sz w:val="20"/>
                <w:szCs w:val="20"/>
              </w:rPr>
              <w:t>*social support/ (this also covers: care social, online social support, online social supports, perceived social support, perceived social supports, social care, social support, social support online, social support perceived, social supports online, social supports perceived, support online social, support perceived social, support social, supports perceived social)</w:t>
            </w:r>
          </w:p>
          <w:p w14:paraId="6E0CB967" w14:textId="77777777" w:rsidR="00D96ED9" w:rsidRPr="00D16DFA" w:rsidRDefault="00D96ED9" w:rsidP="00D96ED9">
            <w:pPr>
              <w:pStyle w:val="ListParagraph"/>
              <w:numPr>
                <w:ilvl w:val="0"/>
                <w:numId w:val="14"/>
              </w:numPr>
              <w:rPr>
                <w:rFonts w:ascii="Arial" w:eastAsia="Arial" w:hAnsi="Arial" w:cs="Arial"/>
                <w:sz w:val="20"/>
                <w:szCs w:val="20"/>
              </w:rPr>
            </w:pPr>
            <w:r w:rsidRPr="00D16DFA">
              <w:rPr>
                <w:rFonts w:ascii="Arial" w:eastAsia="Arial" w:hAnsi="Arial" w:cs="Arial"/>
                <w:sz w:val="20"/>
                <w:szCs w:val="20"/>
              </w:rPr>
              <w:t>*community support/ (this also covers: community support, community supports, support community)</w:t>
            </w:r>
          </w:p>
          <w:p w14:paraId="79318C57" w14:textId="77777777" w:rsidR="00D96ED9" w:rsidRPr="00D16DFA" w:rsidRDefault="00D96ED9" w:rsidP="00D96ED9">
            <w:pPr>
              <w:rPr>
                <w:rFonts w:ascii="Arial" w:eastAsia="Arial" w:hAnsi="Arial" w:cs="Arial"/>
                <w:sz w:val="20"/>
                <w:szCs w:val="20"/>
              </w:rPr>
            </w:pPr>
          </w:p>
          <w:p w14:paraId="7CE1E368"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Cochrane specific subject headings:</w:t>
            </w:r>
          </w:p>
          <w:p w14:paraId="00DE0C17"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lastRenderedPageBreak/>
              <w:t>(“Social Support OR Shared Decision Making OR Self Care OR Self-care tools OR  Self-help therapy OR Self-care Practice OR Patient Education OR Self-care Patient Education OR “Peer support” OR “Self-management” OR “Personalized Care Planing” OR “Personalized medicine” OR “Prescribing” OR “Provision Of Patient Decision Aid” OR “Decision coaching” OR “Community-Based” OR “Self supported care” OR “Self-help material” OR “promotion of self care” OR “self-care interventions” or Computer-based self-management"</w:t>
            </w:r>
          </w:p>
          <w:p w14:paraId="53437BFB" w14:textId="77777777" w:rsidR="00D96ED9" w:rsidRPr="00D16DFA" w:rsidRDefault="00D96ED9" w:rsidP="00D96ED9">
            <w:pPr>
              <w:spacing w:line="257" w:lineRule="auto"/>
              <w:rPr>
                <w:rFonts w:ascii="Arial" w:eastAsia="Calibri" w:hAnsi="Arial" w:cs="Arial"/>
                <w:sz w:val="20"/>
                <w:szCs w:val="20"/>
              </w:rPr>
            </w:pPr>
          </w:p>
          <w:p w14:paraId="191DB9A7"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 xml:space="preserve">Free text: </w:t>
            </w:r>
          </w:p>
          <w:p w14:paraId="713F0131" w14:textId="2467F118"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Personalis* Care OR Shar* Decision Making OR Support* Self-Management OR Social Prescribing OR Support Planning OR Patient choice OR tailor* support or tailor* care or bespoke treatment OR Bespoke care OR Bespoke support OR support planning OR Collective decision making OR joint decision making OR mutual decision making OR Personal decision making OR Assisted self-management OR SSM or supported self-management or supported self-care OR assisted self-care OR self-management support OR self-management education OR peer support OR social prescribing OR health coaching OR Community based support OR community support OR person centred care OR informal support OR right to choose OR Personal health budget* OR PHB OR integrated personal budget* OR IPB OR enabl* choice OR Personal health budget* OR patient activation or decision support tool*or patient decision aids or support tools or brief decision aids or DSTs or health education or peer network or anticipatory care or clinical assessment service* or referral management centre* or single point of access or Link Worker* or community-based approaches or PCSP or community activation</w:t>
            </w:r>
          </w:p>
          <w:p w14:paraId="4A76B569" w14:textId="77777777" w:rsidR="00D96ED9" w:rsidRPr="00D16DFA" w:rsidRDefault="00D96ED9" w:rsidP="00D96ED9">
            <w:pPr>
              <w:rPr>
                <w:rFonts w:ascii="Arial" w:eastAsia="Arial" w:hAnsi="Arial" w:cs="Arial"/>
                <w:b/>
                <w:sz w:val="20"/>
                <w:szCs w:val="20"/>
              </w:rPr>
            </w:pPr>
          </w:p>
        </w:tc>
      </w:tr>
      <w:tr w:rsidR="00D96ED9" w14:paraId="5044F1A5" w14:textId="77777777" w:rsidTr="00D96ED9">
        <w:tc>
          <w:tcPr>
            <w:tcW w:w="1500" w:type="dxa"/>
          </w:tcPr>
          <w:p w14:paraId="0D6866E7" w14:textId="132BECA3" w:rsidR="00D96ED9" w:rsidRPr="00D16DFA" w:rsidRDefault="00D96ED9" w:rsidP="00D96ED9">
            <w:pPr>
              <w:rPr>
                <w:rFonts w:ascii="Arial" w:eastAsia="Calibri" w:hAnsi="Arial" w:cs="Arial"/>
                <w:color w:val="000000" w:themeColor="text1"/>
                <w:sz w:val="20"/>
                <w:szCs w:val="20"/>
              </w:rPr>
            </w:pPr>
            <w:r w:rsidRPr="00D16DFA">
              <w:rPr>
                <w:rFonts w:ascii="Arial" w:eastAsia="Calibri" w:hAnsi="Arial" w:cs="Arial"/>
                <w:color w:val="000000" w:themeColor="text1"/>
                <w:sz w:val="20"/>
                <w:szCs w:val="20"/>
              </w:rPr>
              <w:lastRenderedPageBreak/>
              <w:t>Comparison or control groups</w:t>
            </w:r>
          </w:p>
        </w:tc>
        <w:tc>
          <w:tcPr>
            <w:tcW w:w="1457" w:type="dxa"/>
          </w:tcPr>
          <w:p w14:paraId="794071AC" w14:textId="77777777" w:rsidR="00D96ED9" w:rsidRPr="00D16DFA" w:rsidRDefault="00D96ED9" w:rsidP="00D96ED9">
            <w:pPr>
              <w:rPr>
                <w:rFonts w:ascii="Arial" w:eastAsia="Calibri" w:hAnsi="Arial" w:cs="Arial"/>
                <w:sz w:val="20"/>
                <w:szCs w:val="20"/>
              </w:rPr>
            </w:pPr>
          </w:p>
        </w:tc>
        <w:tc>
          <w:tcPr>
            <w:tcW w:w="6059" w:type="dxa"/>
          </w:tcPr>
          <w:p w14:paraId="3855D7CF" w14:textId="77777777" w:rsidR="00D96ED9" w:rsidRPr="00D16DFA" w:rsidRDefault="00D96ED9" w:rsidP="00D96ED9">
            <w:pPr>
              <w:rPr>
                <w:rFonts w:ascii="Arial" w:eastAsia="Calibri" w:hAnsi="Arial" w:cs="Arial"/>
                <w:b/>
                <w:sz w:val="20"/>
                <w:szCs w:val="20"/>
              </w:rPr>
            </w:pPr>
          </w:p>
        </w:tc>
      </w:tr>
      <w:tr w:rsidR="00D96ED9" w14:paraId="5AF88FC1" w14:textId="77777777" w:rsidTr="00D96ED9">
        <w:tc>
          <w:tcPr>
            <w:tcW w:w="1500" w:type="dxa"/>
          </w:tcPr>
          <w:p w14:paraId="1F1BA678" w14:textId="573B60F2" w:rsidR="00D96ED9" w:rsidRPr="00D16DFA" w:rsidRDefault="00D96ED9" w:rsidP="00D96ED9">
            <w:pPr>
              <w:rPr>
                <w:rFonts w:ascii="Arial" w:eastAsia="Calibri" w:hAnsi="Arial" w:cs="Arial"/>
                <w:color w:val="000000" w:themeColor="text1"/>
                <w:sz w:val="20"/>
                <w:szCs w:val="20"/>
              </w:rPr>
            </w:pPr>
            <w:r w:rsidRPr="00D16DFA">
              <w:rPr>
                <w:rFonts w:ascii="Arial" w:eastAsia="Calibri" w:hAnsi="Arial" w:cs="Arial"/>
                <w:color w:val="000000" w:themeColor="text1"/>
                <w:sz w:val="20"/>
                <w:szCs w:val="20"/>
              </w:rPr>
              <w:t>Outcomes of interest</w:t>
            </w:r>
          </w:p>
        </w:tc>
        <w:tc>
          <w:tcPr>
            <w:tcW w:w="1457" w:type="dxa"/>
          </w:tcPr>
          <w:p w14:paraId="02CE132D" w14:textId="215EDC01" w:rsidR="00D96ED9" w:rsidRPr="00D16DFA" w:rsidRDefault="00D96ED9" w:rsidP="00D96ED9">
            <w:pPr>
              <w:rPr>
                <w:rFonts w:ascii="Arial" w:eastAsia="Calibri" w:hAnsi="Arial" w:cs="Arial"/>
                <w:sz w:val="20"/>
                <w:szCs w:val="20"/>
              </w:rPr>
            </w:pPr>
            <w:r w:rsidRPr="00D16DFA">
              <w:rPr>
                <w:rFonts w:ascii="Arial" w:eastAsia="Calibri" w:hAnsi="Arial" w:cs="Arial"/>
                <w:sz w:val="20"/>
                <w:szCs w:val="20"/>
              </w:rPr>
              <w:t>Health utilisation (admissions, A&amp;E, GP attendance etc) and impact on clinical outcomes, wellbeing outcomes, patient experience &amp; safety.</w:t>
            </w:r>
          </w:p>
        </w:tc>
        <w:tc>
          <w:tcPr>
            <w:tcW w:w="6059" w:type="dxa"/>
          </w:tcPr>
          <w:p w14:paraId="64FAC1D9" w14:textId="77777777" w:rsidR="00D96ED9" w:rsidRPr="00D16DFA" w:rsidRDefault="00D96ED9" w:rsidP="00D96ED9">
            <w:pPr>
              <w:rPr>
                <w:rFonts w:ascii="Arial" w:eastAsia="Calibri" w:hAnsi="Arial" w:cs="Arial"/>
                <w:b/>
                <w:i/>
                <w:sz w:val="20"/>
                <w:szCs w:val="20"/>
              </w:rPr>
            </w:pPr>
            <w:r w:rsidRPr="00D16DFA">
              <w:rPr>
                <w:rFonts w:ascii="Arial" w:eastAsia="Calibri" w:hAnsi="Arial" w:cs="Arial"/>
                <w:b/>
                <w:sz w:val="20"/>
                <w:szCs w:val="20"/>
              </w:rPr>
              <w:t xml:space="preserve">Outcomes: </w:t>
            </w:r>
            <w:r w:rsidRPr="00D16DFA">
              <w:rPr>
                <w:rFonts w:ascii="Arial" w:eastAsia="Calibri" w:hAnsi="Arial" w:cs="Arial"/>
                <w:b/>
                <w:i/>
                <w:sz w:val="20"/>
                <w:szCs w:val="20"/>
              </w:rPr>
              <w:t>health utilisation, clinical outcomes, wellbeing outcomes, patient experience &amp; safety</w:t>
            </w:r>
          </w:p>
          <w:p w14:paraId="02EB97C6" w14:textId="77777777" w:rsidR="00D96ED9" w:rsidRPr="00D16DFA" w:rsidRDefault="00D96ED9" w:rsidP="00D96ED9">
            <w:pPr>
              <w:rPr>
                <w:rFonts w:ascii="Arial" w:eastAsia="Calibri" w:hAnsi="Arial" w:cs="Arial"/>
                <w:sz w:val="20"/>
                <w:szCs w:val="20"/>
              </w:rPr>
            </w:pPr>
            <w:r w:rsidRPr="00D16DFA">
              <w:rPr>
                <w:rFonts w:ascii="Arial" w:eastAsia="Calibri" w:hAnsi="Arial" w:cs="Arial"/>
                <w:b/>
                <w:sz w:val="20"/>
                <w:szCs w:val="20"/>
              </w:rPr>
              <w:t>General subject headings</w:t>
            </w:r>
            <w:r w:rsidRPr="00D16DFA">
              <w:rPr>
                <w:rFonts w:ascii="Arial" w:eastAsia="Calibri" w:hAnsi="Arial" w:cs="Arial"/>
                <w:sz w:val="20"/>
                <w:szCs w:val="20"/>
              </w:rPr>
              <w:t xml:space="preserve">: </w:t>
            </w:r>
          </w:p>
          <w:p w14:paraId="232A36A9" w14:textId="77777777" w:rsidR="00D96ED9" w:rsidRPr="00D16DFA" w:rsidRDefault="00D96ED9" w:rsidP="00D96ED9">
            <w:pPr>
              <w:pStyle w:val="ListParagraph"/>
              <w:numPr>
                <w:ilvl w:val="0"/>
                <w:numId w:val="22"/>
              </w:numPr>
              <w:rPr>
                <w:rFonts w:ascii="Arial" w:eastAsia="Arial" w:hAnsi="Arial" w:cs="Arial"/>
                <w:sz w:val="20"/>
                <w:szCs w:val="20"/>
              </w:rPr>
            </w:pPr>
            <w:r w:rsidRPr="00D16DFA">
              <w:rPr>
                <w:rFonts w:ascii="Arial" w:eastAsia="Arial" w:hAnsi="Arial" w:cs="Arial"/>
                <w:sz w:val="20"/>
                <w:szCs w:val="20"/>
              </w:rPr>
              <w:t>*hospitalization/ (this also covers: hospital stay, short stay hospitalization)</w:t>
            </w:r>
          </w:p>
          <w:p w14:paraId="257FBFEC" w14:textId="77777777" w:rsidR="00D96ED9" w:rsidRPr="00D16DFA" w:rsidRDefault="00D96ED9" w:rsidP="00D96ED9">
            <w:pPr>
              <w:pStyle w:val="ListParagraph"/>
              <w:numPr>
                <w:ilvl w:val="0"/>
                <w:numId w:val="22"/>
              </w:numPr>
              <w:rPr>
                <w:rFonts w:ascii="Arial" w:eastAsia="Arial" w:hAnsi="Arial" w:cs="Arial"/>
                <w:sz w:val="20"/>
                <w:szCs w:val="20"/>
              </w:rPr>
            </w:pPr>
            <w:r w:rsidRPr="00D16DFA">
              <w:rPr>
                <w:rFonts w:ascii="Arial" w:eastAsia="Arial" w:hAnsi="Arial" w:cs="Arial"/>
                <w:sz w:val="20"/>
                <w:szCs w:val="20"/>
              </w:rPr>
              <w:t>*patient admission/ (this also covers: admission hospital, admitting department hospital, hospital admittance, hospital admitting department, hospital admitting service, hospital admitting unit, patient admission, waiting list, waiting lists, admission patient, admission voluntary, admissions patient, admissions voluntary, patient admission, patient admissions, voluntary admission, voluntary admissions</w:t>
            </w:r>
          </w:p>
          <w:p w14:paraId="30F29900" w14:textId="77777777" w:rsidR="00D96ED9" w:rsidRPr="00D16DFA" w:rsidRDefault="00D96ED9" w:rsidP="00D96ED9">
            <w:pPr>
              <w:pStyle w:val="ListParagraph"/>
              <w:numPr>
                <w:ilvl w:val="0"/>
                <w:numId w:val="22"/>
              </w:numPr>
              <w:rPr>
                <w:rFonts w:ascii="Arial" w:eastAsia="Arial" w:hAnsi="Arial" w:cs="Arial"/>
                <w:sz w:val="20"/>
                <w:szCs w:val="20"/>
              </w:rPr>
            </w:pPr>
            <w:r w:rsidRPr="00D16DFA">
              <w:rPr>
                <w:rFonts w:ascii="Arial" w:eastAsia="Arial" w:hAnsi="Arial" w:cs="Arial"/>
                <w:sz w:val="20"/>
                <w:szCs w:val="20"/>
              </w:rPr>
              <w:t xml:space="preserve">*patient readmission/ (this also covers:, readmission, readmission rate, readmissions, 30 day readmission, 30 day readmissions, hospital readmission, hospital readmission unplanned, hospital readmissions, hospital readmissions unplanned, patient readmission, readmission hospital, readmission patient, readmission thirty day, readmission unplanned, readmissions </w:t>
            </w:r>
            <w:r w:rsidRPr="00D16DFA">
              <w:rPr>
                <w:rFonts w:ascii="Arial" w:eastAsia="Arial" w:hAnsi="Arial" w:cs="Arial"/>
                <w:sz w:val="20"/>
                <w:szCs w:val="20"/>
              </w:rPr>
              <w:lastRenderedPageBreak/>
              <w:t>hospital, thirty day readmission, thirty day readmissions, unplanned hospital readmission, unplanned hospital readmissions, unplanned readmission, unplanned readmissions)</w:t>
            </w:r>
          </w:p>
          <w:p w14:paraId="65E46DCA" w14:textId="77777777" w:rsidR="00D96ED9" w:rsidRPr="00D16DFA" w:rsidRDefault="00D96ED9" w:rsidP="00D96ED9">
            <w:pPr>
              <w:pStyle w:val="ListParagraph"/>
              <w:numPr>
                <w:ilvl w:val="0"/>
                <w:numId w:val="22"/>
              </w:numPr>
              <w:rPr>
                <w:rFonts w:ascii="Arial" w:eastAsia="Arial" w:hAnsi="Arial" w:cs="Arial"/>
                <w:sz w:val="20"/>
                <w:szCs w:val="20"/>
              </w:rPr>
            </w:pPr>
            <w:r w:rsidRPr="00D16DFA">
              <w:rPr>
                <w:rFonts w:ascii="Arial" w:eastAsia="Arial" w:hAnsi="Arial" w:cs="Arial"/>
                <w:sz w:val="20"/>
                <w:szCs w:val="20"/>
              </w:rPr>
              <w:t>*Quality of Life/ (this also covers; health related quality of life, HRQL, life quality</w:t>
            </w:r>
          </w:p>
          <w:p w14:paraId="0754C197" w14:textId="77777777" w:rsidR="00D96ED9" w:rsidRPr="00D16DFA" w:rsidRDefault="00D96ED9" w:rsidP="00D96ED9">
            <w:pPr>
              <w:pStyle w:val="ListParagraph"/>
              <w:numPr>
                <w:ilvl w:val="0"/>
                <w:numId w:val="22"/>
              </w:numPr>
              <w:rPr>
                <w:rFonts w:ascii="Arial" w:eastAsia="Arial" w:hAnsi="Arial" w:cs="Arial"/>
                <w:sz w:val="20"/>
                <w:szCs w:val="20"/>
              </w:rPr>
            </w:pPr>
            <w:r w:rsidRPr="00D16DFA">
              <w:rPr>
                <w:rFonts w:ascii="Arial" w:eastAsia="Arial" w:hAnsi="Arial" w:cs="Arial"/>
                <w:sz w:val="20"/>
                <w:szCs w:val="20"/>
              </w:rPr>
              <w:t>Wellbeing/ or emotional well-being/ or physical well-being/ or psychological well-being/ or health care utilization/</w:t>
            </w:r>
          </w:p>
          <w:p w14:paraId="59938436" w14:textId="77777777" w:rsidR="00D96ED9" w:rsidRPr="00D16DFA" w:rsidRDefault="00D96ED9" w:rsidP="00D96ED9">
            <w:pPr>
              <w:rPr>
                <w:rFonts w:ascii="Arial" w:eastAsia="Calibri" w:hAnsi="Arial" w:cs="Arial"/>
                <w:sz w:val="20"/>
                <w:szCs w:val="20"/>
              </w:rPr>
            </w:pPr>
            <w:r w:rsidRPr="00D16DFA">
              <w:rPr>
                <w:rFonts w:ascii="Arial" w:eastAsia="Calibri" w:hAnsi="Arial" w:cs="Arial"/>
                <w:sz w:val="20"/>
                <w:szCs w:val="20"/>
              </w:rPr>
              <w:t xml:space="preserve"> </w:t>
            </w:r>
          </w:p>
          <w:p w14:paraId="0B43FAF7"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 xml:space="preserve">Embase specific subject headings: </w:t>
            </w:r>
          </w:p>
          <w:p w14:paraId="49FF860F" w14:textId="77777777" w:rsidR="00D96ED9" w:rsidRPr="00D16DFA" w:rsidRDefault="00D96ED9" w:rsidP="00D96ED9">
            <w:pPr>
              <w:rPr>
                <w:rFonts w:ascii="Arial" w:eastAsia="Calibri" w:hAnsi="Arial" w:cs="Arial"/>
                <w:sz w:val="20"/>
                <w:szCs w:val="20"/>
              </w:rPr>
            </w:pPr>
            <w:r w:rsidRPr="00D16DFA">
              <w:rPr>
                <w:rFonts w:ascii="Arial" w:eastAsia="Calibri" w:hAnsi="Arial" w:cs="Arial"/>
                <w:sz w:val="20"/>
                <w:szCs w:val="20"/>
              </w:rPr>
              <w:t xml:space="preserve"> </w:t>
            </w:r>
          </w:p>
          <w:p w14:paraId="6AC6CD5B" w14:textId="77777777" w:rsidR="00D96ED9" w:rsidRPr="00D16DFA" w:rsidRDefault="00D96ED9" w:rsidP="00D96ED9">
            <w:pPr>
              <w:pStyle w:val="ListParagraph"/>
              <w:numPr>
                <w:ilvl w:val="0"/>
                <w:numId w:val="21"/>
              </w:numPr>
              <w:rPr>
                <w:rFonts w:ascii="Arial" w:eastAsia="Arial" w:hAnsi="Arial" w:cs="Arial"/>
                <w:sz w:val="20"/>
                <w:szCs w:val="20"/>
              </w:rPr>
            </w:pPr>
            <w:r w:rsidRPr="00D16DFA">
              <w:rPr>
                <w:rFonts w:ascii="Arial" w:eastAsia="Arial" w:hAnsi="Arial" w:cs="Arial"/>
                <w:sz w:val="20"/>
                <w:szCs w:val="20"/>
              </w:rPr>
              <w:t>*patient participation/ (this also covers: patient involvement, patient participation rate) or *patient satisfaction/  or *patient preference/ *patient Safety/</w:t>
            </w:r>
          </w:p>
          <w:p w14:paraId="0DB60590" w14:textId="77777777" w:rsidR="00D96ED9" w:rsidRPr="00D16DFA" w:rsidRDefault="00D96ED9" w:rsidP="00D96ED9">
            <w:pPr>
              <w:pStyle w:val="ListParagraph"/>
              <w:rPr>
                <w:rFonts w:ascii="Arial" w:eastAsia="Arial" w:hAnsi="Arial" w:cs="Arial"/>
                <w:sz w:val="20"/>
                <w:szCs w:val="20"/>
              </w:rPr>
            </w:pPr>
          </w:p>
          <w:p w14:paraId="424C8850"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 xml:space="preserve">Medline specific subject headings: </w:t>
            </w:r>
          </w:p>
          <w:p w14:paraId="0D164F17" w14:textId="77777777" w:rsidR="00D96ED9" w:rsidRPr="00D16DFA" w:rsidRDefault="00D96ED9" w:rsidP="00D96ED9">
            <w:pPr>
              <w:pStyle w:val="ListParagraph"/>
              <w:numPr>
                <w:ilvl w:val="0"/>
                <w:numId w:val="20"/>
              </w:numPr>
              <w:rPr>
                <w:rFonts w:ascii="Arial" w:eastAsia="Arial" w:hAnsi="Arial" w:cs="Arial"/>
                <w:sz w:val="20"/>
                <w:szCs w:val="20"/>
              </w:rPr>
            </w:pPr>
            <w:r w:rsidRPr="00D16DFA">
              <w:rPr>
                <w:rFonts w:ascii="Arial" w:eastAsia="Arial" w:hAnsi="Arial" w:cs="Arial"/>
                <w:sz w:val="20"/>
                <w:szCs w:val="20"/>
              </w:rPr>
              <w:t>*patient acceptance of health care/ (this also covers: acceptability of health care, acceptability of healthcare, acceptors of health care, care acceptor health, care acceptors health, care nonacceptor health, care nonacceptors health, health care acceptability, health care acceptor, health care acceptors, health care nonacceptor, health care nonacceptors, health care seeking behavior, health care utilization, healthcare acceptabilities, healthcare acceptability, healthcare patient acceptance, healthcare patient acceptances nonacceptors of health care, patient acceptance of health care, patient acceptance of healthcare, utilization health care</w:t>
            </w:r>
          </w:p>
          <w:p w14:paraId="2BE4D9A8" w14:textId="77777777" w:rsidR="00D96ED9" w:rsidRPr="00D16DFA" w:rsidRDefault="00D96ED9" w:rsidP="00D96ED9">
            <w:pPr>
              <w:pStyle w:val="ListParagraph"/>
              <w:numPr>
                <w:ilvl w:val="0"/>
                <w:numId w:val="20"/>
              </w:numPr>
              <w:rPr>
                <w:rFonts w:ascii="Arial" w:eastAsia="Arial" w:hAnsi="Arial" w:cs="Arial"/>
                <w:sz w:val="20"/>
                <w:szCs w:val="20"/>
              </w:rPr>
            </w:pPr>
            <w:r w:rsidRPr="00D16DFA">
              <w:rPr>
                <w:rFonts w:ascii="Arial" w:eastAsia="Arial" w:hAnsi="Arial" w:cs="Arial"/>
                <w:sz w:val="20"/>
                <w:szCs w:val="20"/>
              </w:rPr>
              <w:t>*patient compliance/ (this also covers: adherence client, adherence patient, client adherence, client compliance, client compliances, compliance client, compliance patient, compliance therapeutic, compliance treatment, cooperation patient, non adherent patient, non-adherence patient, non-adherent patient, non-adherent patients, non-compliance patient, nonadherence patient, noncompliance patient, patient adherence, patient compliance, patient cooperation, patient non adherence, patient non compliance, patient non-adherence, patient non-adherent, patient non-compliance, patient nonadherence, patient noncompliance, therapeutic compliance, therapeutic compliances, treatment compliance, treatment compliances</w:t>
            </w:r>
          </w:p>
          <w:p w14:paraId="057ED3A2" w14:textId="77777777" w:rsidR="00D96ED9" w:rsidRPr="00D16DFA" w:rsidRDefault="00D96ED9" w:rsidP="00D96ED9">
            <w:pPr>
              <w:pStyle w:val="ListParagraph"/>
              <w:numPr>
                <w:ilvl w:val="0"/>
                <w:numId w:val="20"/>
              </w:numPr>
              <w:rPr>
                <w:rFonts w:ascii="Arial" w:eastAsia="Arial" w:hAnsi="Arial" w:cs="Arial"/>
                <w:sz w:val="20"/>
                <w:szCs w:val="20"/>
              </w:rPr>
            </w:pPr>
            <w:r w:rsidRPr="00D16DFA">
              <w:rPr>
                <w:rFonts w:ascii="Arial" w:eastAsia="Arial" w:hAnsi="Arial" w:cs="Arial"/>
                <w:sz w:val="20"/>
                <w:szCs w:val="20"/>
              </w:rPr>
              <w:t>*patient dropouts/ (this also covers: dropout patient, dropouts patient, patient dropout, patient dropouts)</w:t>
            </w:r>
          </w:p>
          <w:p w14:paraId="6D8999E8" w14:textId="77777777" w:rsidR="00D96ED9" w:rsidRPr="00D16DFA" w:rsidRDefault="00D96ED9" w:rsidP="00D96ED9">
            <w:pPr>
              <w:pStyle w:val="ListParagraph"/>
              <w:numPr>
                <w:ilvl w:val="0"/>
                <w:numId w:val="20"/>
              </w:numPr>
              <w:rPr>
                <w:rFonts w:ascii="Arial" w:eastAsia="Arial" w:hAnsi="Arial" w:cs="Arial"/>
                <w:sz w:val="20"/>
                <w:szCs w:val="20"/>
              </w:rPr>
            </w:pPr>
            <w:r w:rsidRPr="00D16DFA">
              <w:rPr>
                <w:rFonts w:ascii="Arial" w:eastAsia="Arial" w:hAnsi="Arial" w:cs="Arial"/>
                <w:sz w:val="20"/>
                <w:szCs w:val="20"/>
              </w:rPr>
              <w:t>*patient participation/ (this also covers: activation patient, empowerment patient, engagement patient, involvement patient, participation patient, participation rate patient, participation rates patient, patient activation, patient empowerment, patient engagement, patient involvement, patient participation, patient participation rate, patient participation rates</w:t>
            </w:r>
          </w:p>
          <w:p w14:paraId="52E251FD" w14:textId="77777777" w:rsidR="00D96ED9" w:rsidRPr="00D16DFA" w:rsidRDefault="00D96ED9" w:rsidP="00D96ED9">
            <w:pPr>
              <w:pStyle w:val="ListParagraph"/>
              <w:numPr>
                <w:ilvl w:val="0"/>
                <w:numId w:val="20"/>
              </w:numPr>
              <w:rPr>
                <w:rFonts w:ascii="Arial" w:eastAsia="Arial" w:hAnsi="Arial" w:cs="Arial"/>
                <w:sz w:val="20"/>
                <w:szCs w:val="20"/>
              </w:rPr>
            </w:pPr>
            <w:r w:rsidRPr="00D16DFA">
              <w:rPr>
                <w:rFonts w:ascii="Arial" w:eastAsia="Arial" w:hAnsi="Arial" w:cs="Arial"/>
                <w:sz w:val="20"/>
                <w:szCs w:val="20"/>
              </w:rPr>
              <w:t xml:space="preserve">*patient satisfaction/  or *treatment refusal/ (this also covers: anesthesia refusal, anesthesia refusals, elopement patient, elopements patient, patient elopement, patient elopements, patient refusal of </w:t>
            </w:r>
            <w:r w:rsidRPr="00D16DFA">
              <w:rPr>
                <w:rFonts w:ascii="Arial" w:eastAsia="Arial" w:hAnsi="Arial" w:cs="Arial"/>
                <w:sz w:val="20"/>
                <w:szCs w:val="20"/>
              </w:rPr>
              <w:lastRenderedPageBreak/>
              <w:t>treatment, refusal anesthesia, refusal treatment, refusal of treatment, refusals anesthesia, refusals treatment, treatment refusal, treatment refusals)</w:t>
            </w:r>
          </w:p>
          <w:p w14:paraId="4F7048BA"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Cochrane specific subject headings:</w:t>
            </w:r>
          </w:p>
          <w:p w14:paraId="21A2DE0A" w14:textId="77777777" w:rsidR="00D96ED9" w:rsidRPr="00D16DFA" w:rsidRDefault="00D96ED9" w:rsidP="00D96ED9">
            <w:pPr>
              <w:rPr>
                <w:rFonts w:ascii="Arial" w:eastAsia="Calibri" w:hAnsi="Arial" w:cs="Arial"/>
                <w:b/>
                <w:sz w:val="20"/>
                <w:szCs w:val="20"/>
              </w:rPr>
            </w:pPr>
            <w:r w:rsidRPr="00D16DFA">
              <w:rPr>
                <w:rFonts w:ascii="Arial" w:eastAsia="Calibri" w:hAnsi="Arial" w:cs="Arial"/>
                <w:b/>
                <w:sz w:val="20"/>
                <w:szCs w:val="20"/>
              </w:rPr>
              <w:t>General:</w:t>
            </w:r>
          </w:p>
          <w:p w14:paraId="002CF0A4"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"Hospitalization" OR "Quality of Life" OR "Patient Satisfaction Score" OR "Patient care" OR "Health Care Utilization " OR "Quality Of Wellbeing Scale" OR "General well-being " OR “Patient Satisfaction”</w:t>
            </w:r>
          </w:p>
          <w:p w14:paraId="5718703C"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COPD:</w:t>
            </w:r>
          </w:p>
          <w:p w14:paraId="5F969187"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"Weight Loss" OR "Weight Gain" OR "Exercise" OR "Pulmonary Rehabilitation" OR "Difficulty Breathing" OR “Psychological wellbeing”</w:t>
            </w:r>
          </w:p>
          <w:p w14:paraId="2E59C734"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Diabetes</w:t>
            </w:r>
          </w:p>
          <w:p w14:paraId="453BE397"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“HbA1c” OR “HbA1c level” OR “hypoglycaemia” OR “Hyperglycaemia” OR “diabetic foot” or “Diabetic neuropathy” OR “weight gain” OR weight loss or exercise level* OR  “diabetic complications”</w:t>
            </w:r>
          </w:p>
          <w:p w14:paraId="2596FF8F"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MSK</w:t>
            </w:r>
          </w:p>
          <w:p w14:paraId="2CD6D36A"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“Pain” OR “Depression” OR “Anxiety" OR “Visual Analog Score”</w:t>
            </w:r>
          </w:p>
          <w:p w14:paraId="48794167"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Free text:</w:t>
            </w:r>
          </w:p>
          <w:p w14:paraId="6ECEF996"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General</w:t>
            </w:r>
          </w:p>
          <w:p w14:paraId="1549E249"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Health utilisation or hospital admission* or A&amp;E admission* or GP attendance or clinical outcome* or wellbeing outcome* or patient experience* or patient safety or patient satisfaction or hospital utilisation or patient wellbeing or personal wellbeing or remission or patient response or quality of life or empowering patient* or unplanned service or patient confidence or patient knowledge or community resilience or psychological wellbeing or anxiety or depression or PAM score* or self efficacy or Patient Reported Outcome Measures or PROMs or European Quality of Life or 5D 3L or ICEpop CAPability measure for Older people or ICECAP O or Adult Social Care Outcome* or ASCOF or Patient Reported Experience Measure* or PREMS or Overall Patient Experience Score* or OPES or patient discharge or excess bed days or DToCs or delayed transfer of care or discharge to assess or d2a pathway or improved symptoms</w:t>
            </w:r>
          </w:p>
          <w:p w14:paraId="4E7AC87C"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b/>
                <w:sz w:val="20"/>
                <w:szCs w:val="20"/>
              </w:rPr>
              <w:t>Diabetes</w:t>
            </w:r>
            <w:r w:rsidRPr="00D16DFA">
              <w:rPr>
                <w:rFonts w:ascii="Arial" w:eastAsia="Calibri" w:hAnsi="Arial" w:cs="Arial"/>
                <w:sz w:val="20"/>
                <w:szCs w:val="20"/>
              </w:rPr>
              <w:t xml:space="preserve"> </w:t>
            </w:r>
          </w:p>
          <w:p w14:paraId="576A1F34"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HbA1c or hypoglycaemia or HYPERGLCAEMIA or urine acr or diabetic foot disease or Macrovascular complications or Microvascular complications or Diabetic neuropathy or peripheral neuropathy or Nephropathy, weight gain* or weight loss or exercise level*</w:t>
            </w:r>
          </w:p>
          <w:p w14:paraId="1D3BE5C9"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MSK</w:t>
            </w:r>
          </w:p>
          <w:p w14:paraId="1DEB05F8"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pain level* or subacute pain or chronic pain or acute pain or depression or anxiety or psychological wellbeing or quality of life or VAS score or MSK HQ</w:t>
            </w:r>
          </w:p>
          <w:p w14:paraId="5C50CC8A" w14:textId="77777777" w:rsidR="00D96ED9" w:rsidRPr="00D16DFA" w:rsidRDefault="00D96ED9" w:rsidP="00D96ED9">
            <w:pPr>
              <w:spacing w:line="257" w:lineRule="auto"/>
              <w:rPr>
                <w:rFonts w:ascii="Arial" w:eastAsia="Calibri" w:hAnsi="Arial" w:cs="Arial"/>
                <w:b/>
                <w:sz w:val="20"/>
                <w:szCs w:val="20"/>
              </w:rPr>
            </w:pPr>
            <w:r w:rsidRPr="00D16DFA">
              <w:rPr>
                <w:rFonts w:ascii="Arial" w:eastAsia="Calibri" w:hAnsi="Arial" w:cs="Arial"/>
                <w:b/>
                <w:sz w:val="20"/>
                <w:szCs w:val="20"/>
              </w:rPr>
              <w:t>COPD</w:t>
            </w:r>
          </w:p>
          <w:p w14:paraId="22C3B4FC" w14:textId="77777777" w:rsidR="00D96ED9" w:rsidRPr="00D16DFA" w:rsidRDefault="00D96ED9" w:rsidP="00D96ED9">
            <w:pPr>
              <w:spacing w:line="257" w:lineRule="auto"/>
              <w:rPr>
                <w:rFonts w:ascii="Arial" w:eastAsia="Calibri" w:hAnsi="Arial" w:cs="Arial"/>
                <w:sz w:val="20"/>
                <w:szCs w:val="20"/>
              </w:rPr>
            </w:pPr>
            <w:r w:rsidRPr="00D16DFA">
              <w:rPr>
                <w:rFonts w:ascii="Arial" w:eastAsia="Calibri" w:hAnsi="Arial" w:cs="Arial"/>
                <w:sz w:val="20"/>
                <w:szCs w:val="20"/>
              </w:rPr>
              <w:t>weight loss or exercise tolerance or exercise intolerance or health-related quality of life or health resource or pulmonary rehabilitation or breathlessness or flare-up* or persistent cough or persistent coughing</w:t>
            </w:r>
          </w:p>
          <w:p w14:paraId="1A4F3B67" w14:textId="77777777" w:rsidR="00D96ED9" w:rsidRPr="00D16DFA" w:rsidRDefault="00D96ED9" w:rsidP="00D96ED9">
            <w:pPr>
              <w:rPr>
                <w:rFonts w:ascii="Arial" w:eastAsia="Calibri" w:hAnsi="Arial" w:cs="Arial"/>
                <w:b/>
                <w:sz w:val="20"/>
                <w:szCs w:val="20"/>
              </w:rPr>
            </w:pPr>
          </w:p>
          <w:p w14:paraId="36C26710" w14:textId="56266721" w:rsidR="00D96ED9" w:rsidRPr="00D16DFA" w:rsidRDefault="00D96ED9" w:rsidP="00D96ED9">
            <w:pPr>
              <w:rPr>
                <w:rFonts w:ascii="Arial" w:eastAsia="Calibri" w:hAnsi="Arial" w:cs="Arial"/>
                <w:b/>
                <w:sz w:val="20"/>
                <w:szCs w:val="20"/>
              </w:rPr>
            </w:pPr>
          </w:p>
        </w:tc>
      </w:tr>
      <w:tr w:rsidR="00D96ED9" w14:paraId="6F283B80" w14:textId="77777777" w:rsidTr="00D96ED9">
        <w:tc>
          <w:tcPr>
            <w:tcW w:w="1500" w:type="dxa"/>
          </w:tcPr>
          <w:p w14:paraId="01887F11" w14:textId="33617D3F" w:rsidR="00D96ED9" w:rsidRPr="00D16DFA" w:rsidRDefault="00D96ED9" w:rsidP="00D96ED9">
            <w:pPr>
              <w:rPr>
                <w:rFonts w:ascii="Arial" w:eastAsia="Calibri" w:hAnsi="Arial" w:cs="Arial"/>
                <w:color w:val="000000" w:themeColor="text1"/>
                <w:sz w:val="20"/>
                <w:szCs w:val="20"/>
              </w:rPr>
            </w:pPr>
            <w:r w:rsidRPr="00D16DFA">
              <w:rPr>
                <w:rFonts w:ascii="Arial" w:eastAsia="Calibri" w:hAnsi="Arial" w:cs="Arial"/>
                <w:color w:val="000000" w:themeColor="text1"/>
                <w:sz w:val="20"/>
                <w:szCs w:val="20"/>
              </w:rPr>
              <w:lastRenderedPageBreak/>
              <w:t>Setting/Study design</w:t>
            </w:r>
          </w:p>
        </w:tc>
        <w:tc>
          <w:tcPr>
            <w:tcW w:w="1457" w:type="dxa"/>
          </w:tcPr>
          <w:p w14:paraId="6C7F6785" w14:textId="600CF6B1" w:rsidR="00D96ED9" w:rsidRPr="00D16DFA" w:rsidRDefault="00D96ED9" w:rsidP="00D96ED9">
            <w:pPr>
              <w:rPr>
                <w:rFonts w:ascii="Arial" w:eastAsia="Calibri" w:hAnsi="Arial" w:cs="Arial"/>
                <w:sz w:val="20"/>
                <w:szCs w:val="20"/>
              </w:rPr>
            </w:pPr>
            <w:r w:rsidRPr="00D16DFA">
              <w:rPr>
                <w:rFonts w:ascii="Arial" w:eastAsia="Calibri" w:hAnsi="Arial" w:cs="Arial"/>
                <w:color w:val="000000" w:themeColor="text1"/>
                <w:sz w:val="20"/>
                <w:szCs w:val="20"/>
              </w:rPr>
              <w:t>Preference for a UK setting and publication date within the last 10 years.</w:t>
            </w:r>
          </w:p>
        </w:tc>
        <w:tc>
          <w:tcPr>
            <w:tcW w:w="6059" w:type="dxa"/>
          </w:tcPr>
          <w:p w14:paraId="6EB349EF" w14:textId="77777777" w:rsidR="00D96ED9" w:rsidRPr="00D16DFA" w:rsidRDefault="00D96ED9" w:rsidP="00D96ED9">
            <w:pPr>
              <w:rPr>
                <w:rFonts w:ascii="Arial" w:eastAsia="Calibri" w:hAnsi="Arial" w:cs="Arial"/>
                <w:b/>
                <w:sz w:val="20"/>
                <w:szCs w:val="20"/>
              </w:rPr>
            </w:pPr>
          </w:p>
        </w:tc>
      </w:tr>
    </w:tbl>
    <w:p w14:paraId="4CEE4991" w14:textId="77777777" w:rsidR="00E853BC" w:rsidRPr="00B56EE0" w:rsidRDefault="00E853BC" w:rsidP="00FC552B">
      <w:pPr>
        <w:rPr>
          <w:rFonts w:ascii="Arial" w:eastAsia="Calibri" w:hAnsi="Arial" w:cs="Arial"/>
        </w:rPr>
      </w:pPr>
    </w:p>
    <w:p w14:paraId="1473BC06" w14:textId="1FC817C5" w:rsidR="45C195D4" w:rsidRPr="00294257" w:rsidRDefault="00CC0F65" w:rsidP="352AD491">
      <w:pPr>
        <w:pStyle w:val="Heading2"/>
        <w:rPr>
          <w:rFonts w:eastAsia="Calibri"/>
        </w:rPr>
      </w:pPr>
      <w:bookmarkStart w:id="2" w:name="_Appendix_3:_Evidence"/>
      <w:bookmarkEnd w:id="2"/>
      <w:r w:rsidRPr="00B56EE0">
        <w:rPr>
          <w:rFonts w:eastAsia="Calibri"/>
        </w:rPr>
        <w:t xml:space="preserve">Appendix 3: </w:t>
      </w:r>
      <w:r w:rsidR="64CF1226" w:rsidRPr="00B56EE0">
        <w:t>Definitions of outcomes</w:t>
      </w:r>
    </w:p>
    <w:p w14:paraId="3C1E09DB" w14:textId="7FF68BA9" w:rsidR="352AD491" w:rsidRPr="00B56EE0" w:rsidRDefault="352AD491" w:rsidP="497885ED">
      <w:pPr>
        <w:rPr>
          <w:rFonts w:ascii="Arial" w:hAnsi="Arial" w:cs="Arial"/>
        </w:rPr>
      </w:pPr>
    </w:p>
    <w:p w14:paraId="48DECCD7" w14:textId="784E2F59" w:rsidR="352AD491" w:rsidRPr="00B56EE0" w:rsidRDefault="00E01F99" w:rsidP="497885ED">
      <w:pPr>
        <w:rPr>
          <w:rFonts w:ascii="Arial" w:eastAsiaTheme="minorEastAsia" w:hAnsi="Arial" w:cs="Arial"/>
        </w:rPr>
      </w:pPr>
      <w:r w:rsidRPr="00B56EE0">
        <w:rPr>
          <w:rFonts w:ascii="Arial" w:eastAsiaTheme="minorEastAsia" w:hAnsi="Arial" w:cs="Arial"/>
        </w:rPr>
        <w:t>Diabetes</w:t>
      </w:r>
    </w:p>
    <w:p w14:paraId="7EBE2E28" w14:textId="0E8C38EE" w:rsidR="352AD491" w:rsidRPr="00B56EE0" w:rsidRDefault="27DD29E2" w:rsidP="497885ED">
      <w:pPr>
        <w:spacing w:after="0" w:line="257" w:lineRule="auto"/>
        <w:rPr>
          <w:rFonts w:ascii="Arial" w:eastAsiaTheme="minorEastAsia" w:hAnsi="Arial" w:cs="Arial"/>
        </w:rPr>
      </w:pPr>
      <w:r w:rsidRPr="00B56EE0">
        <w:rPr>
          <w:rFonts w:ascii="Arial" w:eastAsiaTheme="minorEastAsia" w:hAnsi="Arial" w:cs="Arial"/>
        </w:rPr>
        <w:t>We have defined clinical outcomes for personalised care interventions on diabetes to include:</w:t>
      </w:r>
    </w:p>
    <w:p w14:paraId="29C3C400" w14:textId="75089001"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Glycaemic control, as measured by changes in HbA1c levels</w:t>
      </w:r>
    </w:p>
    <w:p w14:paraId="4E6E897A" w14:textId="5E989D07"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Blood pressure</w:t>
      </w:r>
    </w:p>
    <w:p w14:paraId="0D7A2D83" w14:textId="796FFCC9"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Lipid profile</w:t>
      </w:r>
    </w:p>
    <w:p w14:paraId="5026A20A" w14:textId="4DDFF3C4"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Body weight</w:t>
      </w:r>
    </w:p>
    <w:p w14:paraId="2C327D95" w14:textId="49A74B85"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Complications of diabetes, such as neuropathy, nephropathy, retinopathy, and cardiovascular disease.</w:t>
      </w:r>
    </w:p>
    <w:p w14:paraId="2D9BB093" w14:textId="10A67F24" w:rsidR="352AD491" w:rsidRPr="00B56EE0" w:rsidRDefault="352AD491" w:rsidP="497885ED">
      <w:pPr>
        <w:spacing w:after="0" w:line="257" w:lineRule="auto"/>
        <w:rPr>
          <w:rFonts w:ascii="Arial" w:eastAsiaTheme="minorEastAsia" w:hAnsi="Arial" w:cs="Arial"/>
        </w:rPr>
      </w:pPr>
    </w:p>
    <w:p w14:paraId="57404F8B" w14:textId="48ECC6A6" w:rsidR="352AD491" w:rsidRPr="00B56EE0" w:rsidRDefault="27DD29E2" w:rsidP="497885ED">
      <w:pPr>
        <w:spacing w:after="0" w:line="257" w:lineRule="auto"/>
        <w:rPr>
          <w:rFonts w:ascii="Arial" w:eastAsiaTheme="minorEastAsia" w:hAnsi="Arial" w:cs="Arial"/>
        </w:rPr>
      </w:pPr>
      <w:r w:rsidRPr="00B56EE0">
        <w:rPr>
          <w:rFonts w:ascii="Arial" w:eastAsiaTheme="minorEastAsia" w:hAnsi="Arial" w:cs="Arial"/>
        </w:rPr>
        <w:t>We have defined wellbeing outcomes for personalised care interventions on diabetes to include:</w:t>
      </w:r>
    </w:p>
    <w:p w14:paraId="2B9D432A" w14:textId="60FDC10C"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Quality of life: This includes measures of physical, emotional, and social wellbeing.</w:t>
      </w:r>
    </w:p>
    <w:p w14:paraId="237256FC" w14:textId="417B32A9"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Mental health: This includes measures of anxiety, depression, and stress.</w:t>
      </w:r>
    </w:p>
    <w:p w14:paraId="28C5FAE9" w14:textId="72D1A846"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Self-efficacy: This includes the patient's belief in their ability to manage their diabetes and the extent to which they feel in control of their condition.</w:t>
      </w:r>
    </w:p>
    <w:p w14:paraId="4CE8A4B4" w14:textId="0FE02AF6"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Health-related behaviours: This includes measures of healthy eating, physical activity, and other lifestyle changes that can help manage diabetes.</w:t>
      </w:r>
    </w:p>
    <w:p w14:paraId="1D0BA284" w14:textId="4BAADB63" w:rsidR="352AD491" w:rsidRPr="00B56EE0" w:rsidRDefault="27DD29E2" w:rsidP="497885ED">
      <w:pPr>
        <w:tabs>
          <w:tab w:val="left" w:pos="720"/>
        </w:tabs>
        <w:spacing w:after="0" w:line="257" w:lineRule="auto"/>
        <w:rPr>
          <w:rFonts w:ascii="Arial" w:eastAsiaTheme="minorEastAsia" w:hAnsi="Arial" w:cs="Arial"/>
        </w:rPr>
      </w:pPr>
      <w:r w:rsidRPr="00B56EE0">
        <w:rPr>
          <w:rFonts w:ascii="Arial" w:eastAsiaTheme="minorEastAsia" w:hAnsi="Arial" w:cs="Arial"/>
        </w:rPr>
        <w:t>we have defined healthcare utilisations for personalised care interventions on diabetes to include:</w:t>
      </w:r>
    </w:p>
    <w:p w14:paraId="2A1F41EC" w14:textId="4A55B021"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Hospitalization rates: The number of hospitalizations due to diabetes-related complications, such as cardiovascular disease, kidney disease, or foot ulcers.</w:t>
      </w:r>
    </w:p>
    <w:p w14:paraId="1C6ED0ED" w14:textId="535C4884"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Emergency department visits: The number of emergency department visits due to diabetes-related complications, such as hypoglycemia or hyperglycemia.</w:t>
      </w:r>
    </w:p>
    <w:p w14:paraId="7BD68D36" w14:textId="3920A734"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Outpatient visits: The number of outpatient visits for diabetes-related care, such as check-ups, diabetes education, or medication management.</w:t>
      </w:r>
    </w:p>
    <w:p w14:paraId="54DD1DF1" w14:textId="5CB9EC77"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Medication adherence: The proportion of patients who take their diabetes medication as prescribed by their healthcare provider.</w:t>
      </w:r>
    </w:p>
    <w:p w14:paraId="32570F43" w14:textId="3ED6567B"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Cost-savings:</w:t>
      </w:r>
      <w:r w:rsidRPr="00B56EE0">
        <w:rPr>
          <w:rFonts w:ascii="Arial" w:hAnsi="Arial" w:cs="Arial"/>
          <w:color w:val="374151"/>
        </w:rPr>
        <w:t xml:space="preserve"> </w:t>
      </w:r>
      <w:r w:rsidRPr="00B56EE0">
        <w:rPr>
          <w:rFonts w:ascii="Arial" w:hAnsi="Arial" w:cs="Arial"/>
        </w:rPr>
        <w:t>Refers to reducing expenses and improving efficiency without sacrificing the quality of care.</w:t>
      </w:r>
    </w:p>
    <w:p w14:paraId="359432BB" w14:textId="6F6774D2" w:rsidR="352AD491" w:rsidRPr="00B56EE0" w:rsidRDefault="352AD491" w:rsidP="497885ED">
      <w:pPr>
        <w:tabs>
          <w:tab w:val="left" w:pos="720"/>
        </w:tabs>
        <w:spacing w:after="0" w:line="257" w:lineRule="auto"/>
        <w:rPr>
          <w:rFonts w:ascii="Arial" w:eastAsiaTheme="minorEastAsia" w:hAnsi="Arial" w:cs="Arial"/>
        </w:rPr>
      </w:pPr>
    </w:p>
    <w:p w14:paraId="3961F390" w14:textId="76FDB6F1" w:rsidR="352AD491" w:rsidRPr="00B56EE0" w:rsidRDefault="27DD29E2" w:rsidP="497885ED">
      <w:pPr>
        <w:spacing w:after="0" w:line="257" w:lineRule="auto"/>
        <w:rPr>
          <w:rFonts w:ascii="Arial" w:eastAsiaTheme="minorEastAsia" w:hAnsi="Arial" w:cs="Arial"/>
        </w:rPr>
      </w:pPr>
      <w:r w:rsidRPr="00B56EE0">
        <w:rPr>
          <w:rFonts w:ascii="Arial" w:eastAsiaTheme="minorEastAsia" w:hAnsi="Arial" w:cs="Arial"/>
        </w:rPr>
        <w:t>We have defined patient experience outcomes to include:</w:t>
      </w:r>
    </w:p>
    <w:p w14:paraId="20D32108" w14:textId="0FB638D5"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Empowerment: This refers to a patient's sense of control over their diabetes management and can be assessed through surveys or questionnaires.</w:t>
      </w:r>
    </w:p>
    <w:p w14:paraId="1FC49E49" w14:textId="45687267"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Patient knowledge:</w:t>
      </w:r>
    </w:p>
    <w:p w14:paraId="6309F1A3" w14:textId="524C4CFF"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t>Perceived support: This refers to a patient's perception of the support they receive from healthcare providers, family members, and peers, and can be assessed through surveys or questionnaires.</w:t>
      </w:r>
    </w:p>
    <w:p w14:paraId="21A7DE94" w14:textId="2727DBE3" w:rsidR="352AD491" w:rsidRPr="00B56EE0" w:rsidRDefault="27DD29E2" w:rsidP="001C671B">
      <w:pPr>
        <w:pStyle w:val="ListParagraph"/>
        <w:numPr>
          <w:ilvl w:val="0"/>
          <w:numId w:val="1"/>
        </w:numPr>
        <w:spacing w:after="0" w:line="257" w:lineRule="auto"/>
        <w:rPr>
          <w:rFonts w:ascii="Arial" w:hAnsi="Arial" w:cs="Arial"/>
        </w:rPr>
      </w:pPr>
      <w:r w:rsidRPr="00B56EE0">
        <w:rPr>
          <w:rFonts w:ascii="Arial" w:hAnsi="Arial" w:cs="Arial"/>
        </w:rPr>
        <w:lastRenderedPageBreak/>
        <w:t>Patient satisfaction: This includes measures of patient satisfaction with the care they receive and their overall experience of the intervention.</w:t>
      </w:r>
    </w:p>
    <w:p w14:paraId="1B61F7D7" w14:textId="7343DD0A" w:rsidR="352AD491" w:rsidRPr="00B56EE0" w:rsidRDefault="352AD491" w:rsidP="497885ED">
      <w:pPr>
        <w:spacing w:after="0" w:line="257" w:lineRule="auto"/>
        <w:rPr>
          <w:rFonts w:ascii="Arial" w:eastAsiaTheme="minorEastAsia" w:hAnsi="Arial" w:cs="Arial"/>
        </w:rPr>
      </w:pPr>
    </w:p>
    <w:p w14:paraId="04B0C948" w14:textId="01D23D98" w:rsidR="352AD491" w:rsidRPr="00B56EE0" w:rsidRDefault="27DD29E2" w:rsidP="497885ED">
      <w:pPr>
        <w:spacing w:line="257" w:lineRule="auto"/>
        <w:rPr>
          <w:rFonts w:ascii="Arial" w:eastAsiaTheme="minorEastAsia" w:hAnsi="Arial" w:cs="Arial"/>
        </w:rPr>
      </w:pPr>
      <w:r w:rsidRPr="00B56EE0">
        <w:rPr>
          <w:rFonts w:ascii="Arial" w:eastAsiaTheme="minorEastAsia" w:hAnsi="Arial" w:cs="Arial"/>
        </w:rPr>
        <w:t>We have defined patient safety for personalised care interventions on diabetes to include:</w:t>
      </w:r>
    </w:p>
    <w:p w14:paraId="3BC737D3" w14:textId="4164F5FB" w:rsidR="352AD491" w:rsidRPr="00B56EE0" w:rsidRDefault="27DD29E2" w:rsidP="001C671B">
      <w:pPr>
        <w:pStyle w:val="ListParagraph"/>
        <w:numPr>
          <w:ilvl w:val="0"/>
          <w:numId w:val="1"/>
        </w:numPr>
        <w:tabs>
          <w:tab w:val="left" w:pos="720"/>
        </w:tabs>
        <w:spacing w:line="257" w:lineRule="auto"/>
        <w:rPr>
          <w:rFonts w:ascii="Arial" w:hAnsi="Arial" w:cs="Arial"/>
        </w:rPr>
      </w:pPr>
      <w:r w:rsidRPr="00B56EE0">
        <w:rPr>
          <w:rFonts w:ascii="Arial" w:hAnsi="Arial" w:cs="Arial"/>
        </w:rPr>
        <w:t>Hypoglycaemia: This refers to abnormally low blood sugar levels and can be a serious and potentially life-threatening complication of diabetes management. The frequency and severity of hypoglycaemic events may be monitored.</w:t>
      </w:r>
    </w:p>
    <w:p w14:paraId="5C012478" w14:textId="56B487CF" w:rsidR="352AD491" w:rsidRPr="00B56EE0" w:rsidRDefault="27DD29E2" w:rsidP="001C671B">
      <w:pPr>
        <w:pStyle w:val="ListParagraph"/>
        <w:numPr>
          <w:ilvl w:val="0"/>
          <w:numId w:val="1"/>
        </w:numPr>
        <w:tabs>
          <w:tab w:val="left" w:pos="720"/>
        </w:tabs>
        <w:spacing w:line="257" w:lineRule="auto"/>
        <w:rPr>
          <w:rFonts w:ascii="Arial" w:hAnsi="Arial" w:cs="Arial"/>
        </w:rPr>
      </w:pPr>
      <w:r w:rsidRPr="00B56EE0">
        <w:rPr>
          <w:rFonts w:ascii="Arial" w:hAnsi="Arial" w:cs="Arial"/>
        </w:rPr>
        <w:t>Diabetic ketoacidosis (DKA): This is a serious complication that can occur when there is a shortage of insulin in the body. The frequency and severity of DKA episodes may be monitored.</w:t>
      </w:r>
    </w:p>
    <w:p w14:paraId="52ABECAF" w14:textId="76F1742E" w:rsidR="352AD491" w:rsidRPr="00B56EE0" w:rsidRDefault="27DD29E2" w:rsidP="001C671B">
      <w:pPr>
        <w:pStyle w:val="ListParagraph"/>
        <w:numPr>
          <w:ilvl w:val="0"/>
          <w:numId w:val="1"/>
        </w:numPr>
        <w:tabs>
          <w:tab w:val="left" w:pos="720"/>
        </w:tabs>
        <w:spacing w:line="257" w:lineRule="auto"/>
        <w:rPr>
          <w:rFonts w:ascii="Arial" w:hAnsi="Arial" w:cs="Arial"/>
        </w:rPr>
      </w:pPr>
      <w:r w:rsidRPr="00B56EE0">
        <w:rPr>
          <w:rFonts w:ascii="Arial" w:hAnsi="Arial" w:cs="Arial"/>
        </w:rPr>
        <w:t>Adverse drug reactions: Diabetes management often involves the use of medications such as insulin and oral hypoglycaemic agents, which can have side effects. Adverse drug reactions may be monitored to ensure patient safety.</w:t>
      </w:r>
    </w:p>
    <w:p w14:paraId="599AAB79" w14:textId="156F36D3" w:rsidR="352AD491" w:rsidRPr="00B56EE0" w:rsidRDefault="27DD29E2" w:rsidP="001C671B">
      <w:pPr>
        <w:pStyle w:val="ListParagraph"/>
        <w:numPr>
          <w:ilvl w:val="0"/>
          <w:numId w:val="1"/>
        </w:numPr>
        <w:tabs>
          <w:tab w:val="left" w:pos="720"/>
        </w:tabs>
        <w:spacing w:after="0" w:line="257" w:lineRule="auto"/>
        <w:rPr>
          <w:rFonts w:ascii="Arial" w:hAnsi="Arial" w:cs="Arial"/>
        </w:rPr>
      </w:pPr>
      <w:r w:rsidRPr="00B56EE0">
        <w:rPr>
          <w:rFonts w:ascii="Arial" w:hAnsi="Arial" w:cs="Arial"/>
        </w:rPr>
        <w:t>Foot ulcers: Diabetes can cause nerve damage and poor circulation, which can increase the risk of foot ulcers. Monitoring the frequency and severity of foot ulcers can help to prevent complications.</w:t>
      </w:r>
    </w:p>
    <w:p w14:paraId="63533814" w14:textId="574BF7D2" w:rsidR="352AD491" w:rsidRPr="00B56EE0" w:rsidRDefault="352AD491" w:rsidP="497885ED">
      <w:pPr>
        <w:rPr>
          <w:rFonts w:ascii="Arial" w:eastAsiaTheme="minorEastAsia" w:hAnsi="Arial" w:cs="Arial"/>
        </w:rPr>
      </w:pPr>
    </w:p>
    <w:p w14:paraId="7B104D9A" w14:textId="4DEA34BB" w:rsidR="352AD491" w:rsidRPr="00B56EE0" w:rsidRDefault="27DD29E2" w:rsidP="497885ED">
      <w:pPr>
        <w:rPr>
          <w:rFonts w:ascii="Arial" w:eastAsiaTheme="minorEastAsia" w:hAnsi="Arial" w:cs="Arial"/>
        </w:rPr>
      </w:pPr>
      <w:r w:rsidRPr="00B56EE0">
        <w:rPr>
          <w:rFonts w:ascii="Arial" w:eastAsiaTheme="minorEastAsia" w:hAnsi="Arial" w:cs="Arial"/>
        </w:rPr>
        <w:t>MSK:</w:t>
      </w:r>
    </w:p>
    <w:p w14:paraId="32A0B5CF" w14:textId="0A726E55" w:rsidR="352AD491" w:rsidRPr="00B56EE0" w:rsidRDefault="27DD29E2" w:rsidP="497885ED">
      <w:pPr>
        <w:spacing w:line="257" w:lineRule="auto"/>
        <w:rPr>
          <w:rFonts w:ascii="Arial" w:eastAsiaTheme="minorEastAsia" w:hAnsi="Arial" w:cs="Arial"/>
        </w:rPr>
      </w:pPr>
      <w:r w:rsidRPr="00B56EE0">
        <w:rPr>
          <w:rFonts w:ascii="Arial" w:eastAsiaTheme="minorEastAsia" w:hAnsi="Arial" w:cs="Arial"/>
        </w:rPr>
        <w:t>For our research, we have defined clinical outcomes for personalised care interventions on MSK conditions to include:</w:t>
      </w:r>
    </w:p>
    <w:p w14:paraId="3B2486B0" w14:textId="5EA5BA56"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Reduced pain: One of the primary goals of personalized care interventions for MSK conditions is to alleviate pain. Clinical outcomes may include reduced pain intensity, decreased frequency of pain episodes, and improved pain-related quality of life.</w:t>
      </w:r>
    </w:p>
    <w:p w14:paraId="60DC0552" w14:textId="3EFB9C12"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Improved function: Personalized care interventions may also aim to improve physical function and mobility. Clinical outcomes may include improved range of motion, increased strength and endurance, and enhanced ability to perform daily activities.</w:t>
      </w:r>
    </w:p>
    <w:p w14:paraId="37CEBA6A" w14:textId="767E263D"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Reduced medication use: Depending on the personalized care intervention, some individuals may experience a decrease in their reliance on pain medication, which can have important clinical outcomes such as reduced risk of adverse effects and improved overall health.</w:t>
      </w:r>
    </w:p>
    <w:p w14:paraId="61BD225C" w14:textId="4722DEE8" w:rsidR="352AD491" w:rsidRPr="00B56EE0" w:rsidRDefault="27DD29E2" w:rsidP="497885ED">
      <w:pPr>
        <w:tabs>
          <w:tab w:val="left" w:pos="0"/>
          <w:tab w:val="left" w:pos="720"/>
        </w:tabs>
        <w:spacing w:line="257" w:lineRule="auto"/>
        <w:rPr>
          <w:rFonts w:ascii="Arial" w:eastAsiaTheme="minorEastAsia" w:hAnsi="Arial" w:cs="Arial"/>
        </w:rPr>
      </w:pPr>
      <w:r w:rsidRPr="00B56EE0">
        <w:rPr>
          <w:rFonts w:ascii="Arial" w:eastAsiaTheme="minorEastAsia" w:hAnsi="Arial" w:cs="Arial"/>
        </w:rPr>
        <w:t>Wellbeing Outcomes:</w:t>
      </w:r>
    </w:p>
    <w:p w14:paraId="773E3F55" w14:textId="3796303D" w:rsidR="352AD491" w:rsidRPr="00B56EE0" w:rsidRDefault="27DD29E2" w:rsidP="497885ED">
      <w:pPr>
        <w:tabs>
          <w:tab w:val="left" w:pos="0"/>
          <w:tab w:val="left" w:pos="720"/>
        </w:tabs>
        <w:spacing w:line="257" w:lineRule="auto"/>
        <w:rPr>
          <w:rFonts w:ascii="Arial" w:eastAsiaTheme="minorEastAsia" w:hAnsi="Arial" w:cs="Arial"/>
        </w:rPr>
      </w:pPr>
      <w:r w:rsidRPr="00B56EE0">
        <w:rPr>
          <w:rFonts w:ascii="Arial" w:eastAsiaTheme="minorEastAsia" w:hAnsi="Arial" w:cs="Arial"/>
        </w:rPr>
        <w:t>For our research, we have defined wellbeing outcomes for personalized care interventions on MSK conditions to include:</w:t>
      </w:r>
    </w:p>
    <w:p w14:paraId="19A2E1AB" w14:textId="01E7D687" w:rsidR="352AD491" w:rsidRPr="00B56EE0" w:rsidRDefault="27DD29E2" w:rsidP="001C671B">
      <w:pPr>
        <w:pStyle w:val="ListParagraph"/>
        <w:numPr>
          <w:ilvl w:val="0"/>
          <w:numId w:val="1"/>
        </w:numPr>
        <w:rPr>
          <w:rFonts w:ascii="Arial" w:hAnsi="Arial" w:cs="Arial"/>
        </w:rPr>
      </w:pPr>
      <w:r w:rsidRPr="00B56EE0">
        <w:rPr>
          <w:rFonts w:ascii="Arial" w:hAnsi="Arial" w:cs="Arial"/>
        </w:rPr>
        <w:t>Improved quality of life: Personalized care interventions can help individuals with MSK conditions to improve their quality of life by reducing pain, improving physical function, and increasing participation in activities that are meaningful to them.</w:t>
      </w:r>
    </w:p>
    <w:p w14:paraId="65850424" w14:textId="54104619" w:rsidR="352AD491" w:rsidRPr="00B56EE0" w:rsidRDefault="27DD29E2" w:rsidP="001C671B">
      <w:pPr>
        <w:pStyle w:val="ListParagraph"/>
        <w:numPr>
          <w:ilvl w:val="0"/>
          <w:numId w:val="1"/>
        </w:numPr>
        <w:rPr>
          <w:rFonts w:ascii="Arial" w:hAnsi="Arial" w:cs="Arial"/>
        </w:rPr>
      </w:pPr>
      <w:r w:rsidRPr="00B56EE0">
        <w:rPr>
          <w:rFonts w:ascii="Arial" w:hAnsi="Arial" w:cs="Arial"/>
        </w:rPr>
        <w:t>Increased self-efficacy: Personalized care interventions can help individuals with MSK conditions to feel more in control of their condition and more confident in their ability to manage their symptoms.</w:t>
      </w:r>
    </w:p>
    <w:p w14:paraId="59FD5A9A" w14:textId="600D838E" w:rsidR="352AD491" w:rsidRPr="00B56EE0" w:rsidRDefault="27DD29E2" w:rsidP="001C671B">
      <w:pPr>
        <w:pStyle w:val="ListParagraph"/>
        <w:numPr>
          <w:ilvl w:val="0"/>
          <w:numId w:val="1"/>
        </w:numPr>
        <w:rPr>
          <w:rFonts w:ascii="Arial" w:hAnsi="Arial" w:cs="Arial"/>
        </w:rPr>
      </w:pPr>
      <w:r w:rsidRPr="00B56EE0">
        <w:rPr>
          <w:rFonts w:ascii="Arial" w:hAnsi="Arial" w:cs="Arial"/>
        </w:rPr>
        <w:t>Enhanced sense of empowerment: Personalized care interventions can help individuals with MSK conditions to feel more empowered to make decisions about their care and take an active role in managing their condition.</w:t>
      </w:r>
    </w:p>
    <w:p w14:paraId="65A8E02A" w14:textId="0446B852" w:rsidR="352AD491" w:rsidRPr="00B56EE0" w:rsidRDefault="27DD29E2" w:rsidP="001C671B">
      <w:pPr>
        <w:pStyle w:val="ListParagraph"/>
        <w:numPr>
          <w:ilvl w:val="0"/>
          <w:numId w:val="1"/>
        </w:numPr>
        <w:rPr>
          <w:rFonts w:ascii="Arial" w:hAnsi="Arial" w:cs="Arial"/>
        </w:rPr>
      </w:pPr>
      <w:r w:rsidRPr="00B56EE0">
        <w:rPr>
          <w:rFonts w:ascii="Arial" w:hAnsi="Arial" w:cs="Arial"/>
        </w:rPr>
        <w:t xml:space="preserve">Improved social functioning: MSK conditions can impact an individual's social life, leading to isolation and reduced social functioning. Personalized care interventions </w:t>
      </w:r>
      <w:r w:rsidRPr="00B56EE0">
        <w:rPr>
          <w:rFonts w:ascii="Arial" w:hAnsi="Arial" w:cs="Arial"/>
        </w:rPr>
        <w:lastRenderedPageBreak/>
        <w:t>can help individuals to improve their social functioning by reducing pain, improving physical function, and increasing participation in social activities.</w:t>
      </w:r>
    </w:p>
    <w:p w14:paraId="59CD3DA3" w14:textId="4596FC43" w:rsidR="352AD491" w:rsidRPr="00B56EE0" w:rsidRDefault="27DD29E2" w:rsidP="497885ED">
      <w:pPr>
        <w:rPr>
          <w:rFonts w:ascii="Arial" w:eastAsiaTheme="minorEastAsia" w:hAnsi="Arial" w:cs="Arial"/>
        </w:rPr>
      </w:pPr>
      <w:r w:rsidRPr="00B56EE0">
        <w:rPr>
          <w:rFonts w:ascii="Arial" w:eastAsiaTheme="minorEastAsia" w:hAnsi="Arial" w:cs="Arial"/>
        </w:rPr>
        <w:t>Healthcare utilisation:</w:t>
      </w:r>
    </w:p>
    <w:p w14:paraId="57E7C695" w14:textId="783AAA0E" w:rsidR="352AD491" w:rsidRPr="00B56EE0" w:rsidRDefault="27DD29E2" w:rsidP="497885ED">
      <w:pPr>
        <w:rPr>
          <w:rFonts w:ascii="Arial" w:eastAsiaTheme="minorEastAsia" w:hAnsi="Arial" w:cs="Arial"/>
        </w:rPr>
      </w:pPr>
      <w:r w:rsidRPr="00B56EE0">
        <w:rPr>
          <w:rFonts w:ascii="Arial" w:eastAsiaTheme="minorEastAsia" w:hAnsi="Arial" w:cs="Arial"/>
        </w:rPr>
        <w:t>For our research, we have defined healthcare utilisation outcomes for personalized care interventions on COPD conditions to include:</w:t>
      </w:r>
    </w:p>
    <w:p w14:paraId="0981BA87" w14:textId="26742E67"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Reduced use of healthcare services: Personalized care interventions can help individuals with COPD to better manage their symptoms, potentially reducing the need for frequent healthcare visits, such as emergency room visits, hospitalizations, or specialist consultations.</w:t>
      </w:r>
    </w:p>
    <w:p w14:paraId="4ABAA84E" w14:textId="697B51E1"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Improved adherence to treatment: Personalized care interventions can help individuals with COPD to adhere to their treatment plan, which can lead to better outcomes and reduce the need for additional healthcare services.</w:t>
      </w:r>
    </w:p>
    <w:p w14:paraId="496BE377" w14:textId="2036E7B1"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Reduced healthcare costs: Personalized care interventions can help to reduce the overall cost of healthcare for individuals with COPD by improving outcomes and reducing the need for costly healthcare services.</w:t>
      </w:r>
    </w:p>
    <w:p w14:paraId="643AB7E6" w14:textId="67936B52"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Improved healthcare efficiency: Personalized care interventions can help to improve the efficiency of healthcare delivery for individuals with COPD by reducing the need for unnecessary or ineffective treatments and improving the use of healthcare resources.</w:t>
      </w:r>
    </w:p>
    <w:p w14:paraId="078C4B26" w14:textId="09922A73" w:rsidR="352AD491" w:rsidRPr="00B56EE0" w:rsidRDefault="27DD29E2" w:rsidP="497885ED">
      <w:pPr>
        <w:rPr>
          <w:rFonts w:ascii="Arial" w:eastAsiaTheme="minorEastAsia" w:hAnsi="Arial" w:cs="Arial"/>
        </w:rPr>
      </w:pPr>
      <w:r w:rsidRPr="00B56EE0">
        <w:rPr>
          <w:rFonts w:ascii="Arial" w:eastAsiaTheme="minorEastAsia" w:hAnsi="Arial" w:cs="Arial"/>
        </w:rPr>
        <w:t>Patient Safety</w:t>
      </w:r>
      <w:r w:rsidR="00110144">
        <w:rPr>
          <w:rFonts w:ascii="Arial" w:eastAsiaTheme="minorEastAsia" w:hAnsi="Arial" w:cs="Arial"/>
        </w:rPr>
        <w:t>:</w:t>
      </w:r>
      <w:r w:rsidRPr="00B56EE0">
        <w:rPr>
          <w:rFonts w:ascii="Arial" w:eastAsiaTheme="minorEastAsia" w:hAnsi="Arial" w:cs="Arial"/>
        </w:rPr>
        <w:t xml:space="preserve"> </w:t>
      </w:r>
    </w:p>
    <w:p w14:paraId="4ADC52BB" w14:textId="18B01E4D" w:rsidR="352AD491" w:rsidRPr="00B56EE0" w:rsidRDefault="27DD29E2" w:rsidP="497885ED">
      <w:pPr>
        <w:rPr>
          <w:rFonts w:ascii="Arial" w:eastAsiaTheme="minorEastAsia" w:hAnsi="Arial" w:cs="Arial"/>
        </w:rPr>
      </w:pPr>
      <w:r w:rsidRPr="00B56EE0">
        <w:rPr>
          <w:rFonts w:ascii="Arial" w:eastAsiaTheme="minorEastAsia" w:hAnsi="Arial" w:cs="Arial"/>
        </w:rPr>
        <w:t>For our research, we have defined patient safety outcomes for personalized care interventions on COPD conditions to include:</w:t>
      </w:r>
    </w:p>
    <w:p w14:paraId="44BA35ED" w14:textId="72463A18" w:rsidR="352AD491" w:rsidRPr="00B56EE0" w:rsidRDefault="27DD29E2" w:rsidP="001C671B">
      <w:pPr>
        <w:pStyle w:val="ListParagraph"/>
        <w:numPr>
          <w:ilvl w:val="0"/>
          <w:numId w:val="1"/>
        </w:numPr>
        <w:rPr>
          <w:rFonts w:ascii="Arial" w:hAnsi="Arial" w:cs="Arial"/>
        </w:rPr>
      </w:pPr>
      <w:r w:rsidRPr="00B56EE0">
        <w:rPr>
          <w:rFonts w:ascii="Arial" w:hAnsi="Arial" w:cs="Arial"/>
        </w:rPr>
        <w:t>Reduced risk of adverse events: Personalized care interventions can help to reduce the risk of adverse events, such as medication errors, falls, or other complications, by providing individualized care that is tailored to the specific needs of each patient.</w:t>
      </w:r>
    </w:p>
    <w:p w14:paraId="3AF09104" w14:textId="727D7EA3"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Improved communication: Personalized care interventions can help to improve communication between patients and healthcare professionals, reducing the risk of miscommunication and misunderstandings that can lead to adverse events.</w:t>
      </w:r>
    </w:p>
    <w:p w14:paraId="25B27646" w14:textId="00F36A56"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Increased patient involvement: Personalized care interventions can help to increase patient involvement in their own care, which can help to reduce the risk of adverse events and improve patient safety.</w:t>
      </w:r>
    </w:p>
    <w:p w14:paraId="3BD4966E" w14:textId="36F990A2" w:rsidR="352AD491" w:rsidRPr="00B56EE0" w:rsidRDefault="27DD29E2" w:rsidP="001C671B">
      <w:pPr>
        <w:pStyle w:val="ListParagraph"/>
        <w:numPr>
          <w:ilvl w:val="0"/>
          <w:numId w:val="1"/>
        </w:numPr>
        <w:tabs>
          <w:tab w:val="left" w:pos="0"/>
          <w:tab w:val="left" w:pos="720"/>
        </w:tabs>
        <w:spacing w:line="257" w:lineRule="auto"/>
        <w:rPr>
          <w:rFonts w:ascii="Arial" w:hAnsi="Arial" w:cs="Arial"/>
        </w:rPr>
      </w:pPr>
      <w:r w:rsidRPr="00B56EE0">
        <w:rPr>
          <w:rFonts w:ascii="Arial" w:hAnsi="Arial" w:cs="Arial"/>
        </w:rPr>
        <w:t>Enhanced monitoring and follow-up: Personalized care interventions can include careful monitoring and follow-up to ensure that patients are responding well to treatment and to identify any potential safety concerns.</w:t>
      </w:r>
    </w:p>
    <w:p w14:paraId="30ECD244" w14:textId="5A0AA9AA" w:rsidR="352AD491" w:rsidRPr="00B56EE0" w:rsidRDefault="352AD491" w:rsidP="34371673">
      <w:pPr>
        <w:tabs>
          <w:tab w:val="left" w:pos="720"/>
        </w:tabs>
        <w:spacing w:line="257" w:lineRule="auto"/>
        <w:rPr>
          <w:rFonts w:ascii="Arial" w:eastAsiaTheme="minorEastAsia" w:hAnsi="Arial" w:cs="Arial"/>
          <w:color w:val="4472C4" w:themeColor="accent1"/>
        </w:rPr>
      </w:pPr>
    </w:p>
    <w:p w14:paraId="1EF2D24F" w14:textId="165D1FBD" w:rsidR="497885ED" w:rsidRPr="00B56EE0" w:rsidRDefault="72A8CB8B" w:rsidP="00E01F99">
      <w:pPr>
        <w:pStyle w:val="Heading2"/>
      </w:pPr>
      <w:r w:rsidRPr="00B56EE0">
        <w:t xml:space="preserve">Appendix </w:t>
      </w:r>
      <w:r w:rsidR="00294257">
        <w:t>4</w:t>
      </w:r>
      <w:r w:rsidRPr="00B56EE0">
        <w:t>: Summary table</w:t>
      </w:r>
      <w:r w:rsidR="1E88F1BC" w:rsidRPr="00B56EE0">
        <w:t>s</w:t>
      </w:r>
      <w:r w:rsidRPr="00B56EE0">
        <w:t xml:space="preserve"> </w:t>
      </w:r>
      <w:r w:rsidR="1962A85A" w:rsidRPr="00B56EE0">
        <w:t>for</w:t>
      </w:r>
      <w:r w:rsidRPr="00B56EE0">
        <w:t xml:space="preserve"> high-impact interventions </w:t>
      </w:r>
    </w:p>
    <w:p w14:paraId="1A8D2AD7" w14:textId="4A8DC1A7" w:rsidR="497885ED" w:rsidRDefault="7F1EA4DE" w:rsidP="462B13CC">
      <w:pPr>
        <w:rPr>
          <w:rFonts w:ascii="Arial" w:hAnsi="Arial" w:cs="Arial"/>
        </w:rPr>
      </w:pPr>
      <w:r w:rsidRPr="00B56EE0">
        <w:rPr>
          <w:rFonts w:ascii="Arial" w:hAnsi="Arial" w:cs="Arial"/>
        </w:rPr>
        <w:t xml:space="preserve">The tables below lists the most impactful personalised care outcomes across the research studied. If the numerical data was unavailable within a systematic review, we searched the primary paper they cited for this information. In such cases, the primary authors have been referenced in the ‘Outcome’ column. </w:t>
      </w:r>
      <w:r w:rsidR="00BC2DD1">
        <w:rPr>
          <w:rFonts w:ascii="Arial" w:hAnsi="Arial" w:cs="Arial"/>
        </w:rPr>
        <w:t>More</w:t>
      </w:r>
      <w:r w:rsidRPr="00B56EE0">
        <w:rPr>
          <w:rFonts w:ascii="Arial" w:hAnsi="Arial" w:cs="Arial"/>
        </w:rPr>
        <w:t xml:space="preserve"> caution should be given to these outcomes/impacts, as their results may not have been validated as part of a wider meta-analysi</w:t>
      </w:r>
      <w:r w:rsidR="00BC2DD1">
        <w:rPr>
          <w:rFonts w:ascii="Arial" w:hAnsi="Arial" w:cs="Arial"/>
        </w:rPr>
        <w:t>s</w:t>
      </w:r>
      <w:r w:rsidRPr="00B56EE0">
        <w:rPr>
          <w:rFonts w:ascii="Arial" w:hAnsi="Arial" w:cs="Arial"/>
        </w:rPr>
        <w:t>.</w:t>
      </w:r>
    </w:p>
    <w:p w14:paraId="7CBBAB40" w14:textId="77777777" w:rsidR="00C93FB2" w:rsidRPr="00B56EE0" w:rsidRDefault="00C93FB2" w:rsidP="462B13CC">
      <w:pPr>
        <w:rPr>
          <w:rFonts w:ascii="Arial" w:hAnsi="Arial" w:cs="Arial"/>
        </w:rPr>
      </w:pPr>
    </w:p>
    <w:p w14:paraId="1FE22590" w14:textId="0B2A2AC6" w:rsidR="497885ED" w:rsidRPr="00B56EE0" w:rsidRDefault="0A89C6DE" w:rsidP="497885ED">
      <w:pPr>
        <w:rPr>
          <w:rFonts w:ascii="Arial" w:hAnsi="Arial" w:cs="Arial"/>
          <w:b/>
        </w:rPr>
      </w:pPr>
      <w:r w:rsidRPr="00B56EE0">
        <w:rPr>
          <w:rFonts w:ascii="Arial" w:hAnsi="Arial" w:cs="Arial"/>
          <w:b/>
        </w:rPr>
        <w:lastRenderedPageBreak/>
        <w:t>Diabetes:</w:t>
      </w:r>
    </w:p>
    <w:tbl>
      <w:tblPr>
        <w:tblStyle w:val="TableGrid"/>
        <w:tblW w:w="0" w:type="auto"/>
        <w:tblInd w:w="-289" w:type="dxa"/>
        <w:tblLayout w:type="fixed"/>
        <w:tblLook w:val="04A0" w:firstRow="1" w:lastRow="0" w:firstColumn="1" w:lastColumn="0" w:noHBand="0" w:noVBand="1"/>
      </w:tblPr>
      <w:tblGrid>
        <w:gridCol w:w="750"/>
        <w:gridCol w:w="1377"/>
        <w:gridCol w:w="851"/>
        <w:gridCol w:w="3568"/>
        <w:gridCol w:w="2759"/>
      </w:tblGrid>
      <w:tr w:rsidR="00C54D58" w:rsidRPr="002F53C3" w14:paraId="68CDC752" w14:textId="77777777" w:rsidTr="00C93FB2">
        <w:trPr>
          <w:trHeight w:val="300"/>
        </w:trPr>
        <w:tc>
          <w:tcPr>
            <w:tcW w:w="750" w:type="dxa"/>
            <w:shd w:val="clear" w:color="auto" w:fill="002060"/>
          </w:tcPr>
          <w:p w14:paraId="633DCAE5" w14:textId="7A9BEB6B" w:rsidR="497885ED" w:rsidRPr="002F53C3" w:rsidRDefault="497885ED" w:rsidP="002F53C3">
            <w:pPr>
              <w:rPr>
                <w:rFonts w:ascii="Arial" w:eastAsia="Arial" w:hAnsi="Arial" w:cs="Arial"/>
                <w:color w:val="FFFFFF" w:themeColor="background1"/>
                <w:sz w:val="20"/>
                <w:szCs w:val="20"/>
              </w:rPr>
            </w:pPr>
            <w:r w:rsidRPr="002F53C3">
              <w:rPr>
                <w:rFonts w:ascii="Arial" w:eastAsia="Arial" w:hAnsi="Arial" w:cs="Arial"/>
                <w:color w:val="FFFFFF" w:themeColor="background1"/>
                <w:sz w:val="20"/>
                <w:szCs w:val="20"/>
              </w:rPr>
              <w:t>Paper ID</w:t>
            </w:r>
          </w:p>
        </w:tc>
        <w:tc>
          <w:tcPr>
            <w:tcW w:w="1377" w:type="dxa"/>
            <w:shd w:val="clear" w:color="auto" w:fill="002060"/>
          </w:tcPr>
          <w:p w14:paraId="3EA4A9F5" w14:textId="4AD3E720" w:rsidR="497885ED" w:rsidRPr="002F53C3" w:rsidRDefault="497885ED" w:rsidP="002F53C3">
            <w:pPr>
              <w:rPr>
                <w:rFonts w:ascii="Arial" w:eastAsia="Arial" w:hAnsi="Arial" w:cs="Arial"/>
                <w:color w:val="FFFFFF" w:themeColor="background1"/>
                <w:sz w:val="20"/>
                <w:szCs w:val="20"/>
              </w:rPr>
            </w:pPr>
            <w:r w:rsidRPr="002F53C3">
              <w:rPr>
                <w:rFonts w:ascii="Arial" w:eastAsia="Arial" w:hAnsi="Arial" w:cs="Arial"/>
                <w:color w:val="FFFFFF" w:themeColor="background1"/>
                <w:sz w:val="20"/>
                <w:szCs w:val="20"/>
              </w:rPr>
              <w:t>Intervention</w:t>
            </w:r>
          </w:p>
        </w:tc>
        <w:tc>
          <w:tcPr>
            <w:tcW w:w="851" w:type="dxa"/>
            <w:shd w:val="clear" w:color="auto" w:fill="002060"/>
          </w:tcPr>
          <w:p w14:paraId="57EDA869" w14:textId="6B15A970" w:rsidR="497885ED" w:rsidRPr="002F53C3" w:rsidRDefault="497885ED" w:rsidP="002F53C3">
            <w:pPr>
              <w:rPr>
                <w:rFonts w:ascii="Arial" w:eastAsia="Arial" w:hAnsi="Arial" w:cs="Arial"/>
                <w:color w:val="FFFFFF" w:themeColor="background1"/>
                <w:sz w:val="20"/>
                <w:szCs w:val="20"/>
              </w:rPr>
            </w:pPr>
            <w:r w:rsidRPr="002F53C3">
              <w:rPr>
                <w:rFonts w:ascii="Arial" w:eastAsia="Arial" w:hAnsi="Arial" w:cs="Arial"/>
                <w:color w:val="FFFFFF" w:themeColor="background1"/>
                <w:sz w:val="20"/>
                <w:szCs w:val="20"/>
              </w:rPr>
              <w:t>Study Type</w:t>
            </w:r>
          </w:p>
        </w:tc>
        <w:tc>
          <w:tcPr>
            <w:tcW w:w="3568" w:type="dxa"/>
            <w:shd w:val="clear" w:color="auto" w:fill="002060"/>
          </w:tcPr>
          <w:p w14:paraId="012BE74A" w14:textId="2E37FF2E" w:rsidR="497885ED" w:rsidRPr="002F53C3" w:rsidRDefault="497885ED" w:rsidP="002F53C3">
            <w:pPr>
              <w:rPr>
                <w:rFonts w:ascii="Arial" w:eastAsia="Arial" w:hAnsi="Arial" w:cs="Arial"/>
                <w:color w:val="FFFFFF" w:themeColor="background1"/>
                <w:sz w:val="20"/>
                <w:szCs w:val="20"/>
              </w:rPr>
            </w:pPr>
            <w:r w:rsidRPr="002F53C3">
              <w:rPr>
                <w:rFonts w:ascii="Arial" w:eastAsia="Arial" w:hAnsi="Arial" w:cs="Arial"/>
                <w:color w:val="FFFFFF" w:themeColor="background1"/>
                <w:sz w:val="20"/>
                <w:szCs w:val="20"/>
              </w:rPr>
              <w:t>Primary outcome</w:t>
            </w:r>
          </w:p>
        </w:tc>
        <w:tc>
          <w:tcPr>
            <w:tcW w:w="2759" w:type="dxa"/>
            <w:shd w:val="clear" w:color="auto" w:fill="002060"/>
          </w:tcPr>
          <w:p w14:paraId="1B6B6772" w14:textId="26F39ACB" w:rsidR="497885ED" w:rsidRPr="002F53C3" w:rsidRDefault="497885ED" w:rsidP="002F53C3">
            <w:pPr>
              <w:rPr>
                <w:rFonts w:ascii="Arial" w:eastAsia="Arial" w:hAnsi="Arial" w:cs="Arial"/>
                <w:color w:val="FFFFFF" w:themeColor="background1"/>
                <w:sz w:val="20"/>
                <w:szCs w:val="20"/>
              </w:rPr>
            </w:pPr>
            <w:r w:rsidRPr="002F53C3">
              <w:rPr>
                <w:rFonts w:ascii="Arial" w:eastAsia="Arial" w:hAnsi="Arial" w:cs="Arial"/>
                <w:color w:val="FFFFFF" w:themeColor="background1"/>
                <w:sz w:val="20"/>
                <w:szCs w:val="20"/>
              </w:rPr>
              <w:t>Numerical impact</w:t>
            </w:r>
          </w:p>
        </w:tc>
      </w:tr>
      <w:tr w:rsidR="497885ED" w:rsidRPr="002F53C3" w14:paraId="70D5F032" w14:textId="77777777" w:rsidTr="00C93FB2">
        <w:trPr>
          <w:trHeight w:val="300"/>
        </w:trPr>
        <w:tc>
          <w:tcPr>
            <w:tcW w:w="750" w:type="dxa"/>
          </w:tcPr>
          <w:p w14:paraId="345651D6" w14:textId="07B75056"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209</w:t>
            </w:r>
          </w:p>
        </w:tc>
        <w:tc>
          <w:tcPr>
            <w:tcW w:w="1377" w:type="dxa"/>
          </w:tcPr>
          <w:p w14:paraId="50097050" w14:textId="4B28ABE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(nurse-led)</w:t>
            </w:r>
          </w:p>
        </w:tc>
        <w:tc>
          <w:tcPr>
            <w:tcW w:w="851" w:type="dxa"/>
          </w:tcPr>
          <w:p w14:paraId="7503C57A" w14:textId="76BDC2C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1EB022D6" w14:textId="336E5A3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Reduction in number of hospital admissions</w:t>
            </w:r>
          </w:p>
        </w:tc>
        <w:tc>
          <w:tcPr>
            <w:tcW w:w="2759" w:type="dxa"/>
          </w:tcPr>
          <w:p w14:paraId="4802ED86" w14:textId="2C553AB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-4.1% (telehealth group had 152 out of 640 (23.8%), usual face-to-face group of participants there was 218 out of 780 (27.9%).</w:t>
            </w:r>
          </w:p>
        </w:tc>
      </w:tr>
      <w:tr w:rsidR="497885ED" w:rsidRPr="002F53C3" w14:paraId="51981CDF" w14:textId="77777777" w:rsidTr="00C93FB2">
        <w:trPr>
          <w:trHeight w:val="300"/>
        </w:trPr>
        <w:tc>
          <w:tcPr>
            <w:tcW w:w="750" w:type="dxa"/>
          </w:tcPr>
          <w:p w14:paraId="02B31AB2" w14:textId="192FF03A"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217</w:t>
            </w:r>
          </w:p>
        </w:tc>
        <w:tc>
          <w:tcPr>
            <w:tcW w:w="1377" w:type="dxa"/>
          </w:tcPr>
          <w:p w14:paraId="15BCD2D4" w14:textId="21C829D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Patient empowerment </w:t>
            </w:r>
          </w:p>
        </w:tc>
        <w:tc>
          <w:tcPr>
            <w:tcW w:w="851" w:type="dxa"/>
          </w:tcPr>
          <w:p w14:paraId="26E98481" w14:textId="1B0ED94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659276DE" w14:textId="53C40EF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Reduction in hospital admissions (1 study relating to Pharmacist-led medication therapy, Erku, 2017)</w:t>
            </w:r>
          </w:p>
        </w:tc>
        <w:tc>
          <w:tcPr>
            <w:tcW w:w="2759" w:type="dxa"/>
          </w:tcPr>
          <w:p w14:paraId="52F67DAE" w14:textId="0A78AD5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-52.1% in number of admissions</w:t>
            </w:r>
          </w:p>
        </w:tc>
      </w:tr>
      <w:tr w:rsidR="497885ED" w:rsidRPr="002F53C3" w14:paraId="51F3BA64" w14:textId="77777777" w:rsidTr="00C93FB2">
        <w:trPr>
          <w:trHeight w:val="300"/>
        </w:trPr>
        <w:tc>
          <w:tcPr>
            <w:tcW w:w="750" w:type="dxa"/>
          </w:tcPr>
          <w:p w14:paraId="5522DE77" w14:textId="75F270B2"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84</w:t>
            </w:r>
          </w:p>
        </w:tc>
        <w:tc>
          <w:tcPr>
            <w:tcW w:w="1377" w:type="dxa"/>
          </w:tcPr>
          <w:p w14:paraId="245DE7D9" w14:textId="67836E9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Telehealth </w:t>
            </w:r>
          </w:p>
        </w:tc>
        <w:tc>
          <w:tcPr>
            <w:tcW w:w="851" w:type="dxa"/>
          </w:tcPr>
          <w:p w14:paraId="35AF358D" w14:textId="0CA3105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6398EEC8" w14:textId="6032B76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adherence = + cost-effectiveness</w:t>
            </w:r>
          </w:p>
        </w:tc>
        <w:tc>
          <w:tcPr>
            <w:tcW w:w="2759" w:type="dxa"/>
          </w:tcPr>
          <w:p w14:paraId="44A89A39" w14:textId="4F50A9F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1% adherence = $5.42</w:t>
            </w:r>
          </w:p>
        </w:tc>
      </w:tr>
      <w:tr w:rsidR="497885ED" w:rsidRPr="002F53C3" w14:paraId="68783AF1" w14:textId="77777777" w:rsidTr="00C93FB2">
        <w:trPr>
          <w:trHeight w:val="300"/>
        </w:trPr>
        <w:tc>
          <w:tcPr>
            <w:tcW w:w="750" w:type="dxa"/>
          </w:tcPr>
          <w:p w14:paraId="45F8E31F" w14:textId="75807F1E" w:rsidR="497885ED" w:rsidRPr="002F53C3" w:rsidRDefault="497885ED" w:rsidP="497885ED">
            <w:pPr>
              <w:jc w:val="center"/>
              <w:rPr>
                <w:rFonts w:ascii="Arial" w:eastAsia="Arial" w:hAnsi="Arial" w:cs="Arial"/>
                <w:sz w:val="20"/>
                <w:szCs w:val="20"/>
              </w:rPr>
            </w:pPr>
          </w:p>
        </w:tc>
        <w:tc>
          <w:tcPr>
            <w:tcW w:w="1377" w:type="dxa"/>
          </w:tcPr>
          <w:p w14:paraId="20B25EB1" w14:textId="129597FF" w:rsidR="497885ED" w:rsidRPr="002F53C3" w:rsidRDefault="497885ED" w:rsidP="497885ED">
            <w:pPr>
              <w:rPr>
                <w:rFonts w:ascii="Arial" w:eastAsia="Arial" w:hAnsi="Arial" w:cs="Arial"/>
                <w:sz w:val="20"/>
                <w:szCs w:val="20"/>
              </w:rPr>
            </w:pPr>
          </w:p>
        </w:tc>
        <w:tc>
          <w:tcPr>
            <w:tcW w:w="851" w:type="dxa"/>
          </w:tcPr>
          <w:p w14:paraId="3A616C53" w14:textId="67AC4BDC" w:rsidR="497885ED" w:rsidRPr="002F53C3" w:rsidRDefault="497885ED" w:rsidP="497885ED">
            <w:pPr>
              <w:rPr>
                <w:rFonts w:ascii="Arial" w:eastAsia="Arial" w:hAnsi="Arial" w:cs="Arial"/>
                <w:sz w:val="20"/>
                <w:szCs w:val="20"/>
              </w:rPr>
            </w:pPr>
          </w:p>
        </w:tc>
        <w:tc>
          <w:tcPr>
            <w:tcW w:w="3568" w:type="dxa"/>
          </w:tcPr>
          <w:p w14:paraId="37739F75" w14:textId="33B03A8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adherence = + cost-effectiveness</w:t>
            </w:r>
          </w:p>
        </w:tc>
        <w:tc>
          <w:tcPr>
            <w:tcW w:w="2759" w:type="dxa"/>
          </w:tcPr>
          <w:p w14:paraId="6A45F91E" w14:textId="30AC5E6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1Hg decrease = $7.39</w:t>
            </w:r>
          </w:p>
        </w:tc>
      </w:tr>
      <w:tr w:rsidR="497885ED" w:rsidRPr="002F53C3" w14:paraId="7485EA9E" w14:textId="77777777" w:rsidTr="00C93FB2">
        <w:trPr>
          <w:trHeight w:val="300"/>
        </w:trPr>
        <w:tc>
          <w:tcPr>
            <w:tcW w:w="750" w:type="dxa"/>
          </w:tcPr>
          <w:p w14:paraId="73DC9C2F" w14:textId="631021D3"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11</w:t>
            </w:r>
          </w:p>
        </w:tc>
        <w:tc>
          <w:tcPr>
            <w:tcW w:w="1377" w:type="dxa"/>
          </w:tcPr>
          <w:p w14:paraId="06FD1D91" w14:textId="7EF2114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education</w:t>
            </w:r>
          </w:p>
        </w:tc>
        <w:tc>
          <w:tcPr>
            <w:tcW w:w="851" w:type="dxa"/>
          </w:tcPr>
          <w:p w14:paraId="6164896D" w14:textId="033311E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237C1EA4" w14:textId="7A4B1D9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One study reported increase in medical adherence compared to usual care (Negarandeh, 2011)</w:t>
            </w:r>
          </w:p>
        </w:tc>
        <w:tc>
          <w:tcPr>
            <w:tcW w:w="2759" w:type="dxa"/>
          </w:tcPr>
          <w:p w14:paraId="13C31F89"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+ 20% adherence </w:t>
            </w:r>
          </w:p>
          <w:p w14:paraId="59496C60" w14:textId="773F28B6" w:rsidR="497885ED" w:rsidRPr="002F53C3" w:rsidRDefault="497885ED" w:rsidP="497885ED">
            <w:pPr>
              <w:rPr>
                <w:rFonts w:ascii="Arial" w:eastAsia="Arial" w:hAnsi="Arial" w:cs="Arial"/>
                <w:sz w:val="20"/>
                <w:szCs w:val="20"/>
              </w:rPr>
            </w:pPr>
          </w:p>
          <w:p w14:paraId="3F90A44D"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(adherence to dietary: 3.63 vs 5.87 and 6.15 out of maximum 9 score) and medication regimens (4.32 vs 6.73 and 7.03 out of maximum 8)</w:t>
            </w:r>
          </w:p>
        </w:tc>
      </w:tr>
      <w:tr w:rsidR="497885ED" w:rsidRPr="002F53C3" w14:paraId="73263F00" w14:textId="77777777" w:rsidTr="00C93FB2">
        <w:trPr>
          <w:trHeight w:val="300"/>
        </w:trPr>
        <w:tc>
          <w:tcPr>
            <w:tcW w:w="750" w:type="dxa"/>
          </w:tcPr>
          <w:p w14:paraId="716D48C4" w14:textId="5DEDDCCE" w:rsidR="497885ED" w:rsidRPr="002F53C3" w:rsidRDefault="497885ED" w:rsidP="497885ED">
            <w:pPr>
              <w:jc w:val="center"/>
              <w:rPr>
                <w:rFonts w:ascii="Arial" w:eastAsia="Arial" w:hAnsi="Arial" w:cs="Arial"/>
                <w:sz w:val="20"/>
                <w:szCs w:val="20"/>
              </w:rPr>
            </w:pPr>
          </w:p>
        </w:tc>
        <w:tc>
          <w:tcPr>
            <w:tcW w:w="1377" w:type="dxa"/>
          </w:tcPr>
          <w:p w14:paraId="130F109B" w14:textId="4098F22D" w:rsidR="497885ED" w:rsidRPr="002F53C3" w:rsidRDefault="497885ED" w:rsidP="497885ED">
            <w:pPr>
              <w:rPr>
                <w:rFonts w:ascii="Arial" w:eastAsia="Arial" w:hAnsi="Arial" w:cs="Arial"/>
                <w:sz w:val="20"/>
                <w:szCs w:val="20"/>
              </w:rPr>
            </w:pPr>
          </w:p>
        </w:tc>
        <w:tc>
          <w:tcPr>
            <w:tcW w:w="851" w:type="dxa"/>
          </w:tcPr>
          <w:p w14:paraId="2E65DF25" w14:textId="5C7F4E48" w:rsidR="497885ED" w:rsidRPr="002F53C3" w:rsidRDefault="497885ED" w:rsidP="497885ED">
            <w:pPr>
              <w:rPr>
                <w:rFonts w:ascii="Arial" w:eastAsia="Arial" w:hAnsi="Arial" w:cs="Arial"/>
                <w:sz w:val="20"/>
                <w:szCs w:val="20"/>
              </w:rPr>
            </w:pPr>
          </w:p>
        </w:tc>
        <w:tc>
          <w:tcPr>
            <w:tcW w:w="3568" w:type="dxa"/>
          </w:tcPr>
          <w:p w14:paraId="544483C6" w14:textId="661450D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Two studies reported significant increase in knowledge scores in diabetes following the intervention (Swavely 2013, Negarandeh, 2011)</w:t>
            </w:r>
          </w:p>
        </w:tc>
        <w:tc>
          <w:tcPr>
            <w:tcW w:w="2759" w:type="dxa"/>
          </w:tcPr>
          <w:p w14:paraId="4FEF6105" w14:textId="3D3E5DD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Diabetes knowledge test: 84% score in IG vs 40.7 % in CG. (Swavely 2013)</w:t>
            </w:r>
          </w:p>
          <w:p w14:paraId="4DA7BE68" w14:textId="0D889FF3" w:rsidR="497885ED" w:rsidRPr="002F53C3" w:rsidRDefault="497885ED" w:rsidP="497885ED">
            <w:pPr>
              <w:rPr>
                <w:rFonts w:ascii="Arial" w:eastAsia="Arial" w:hAnsi="Arial" w:cs="Arial"/>
                <w:sz w:val="20"/>
                <w:szCs w:val="20"/>
              </w:rPr>
            </w:pPr>
          </w:p>
          <w:p w14:paraId="29EF3DDA" w14:textId="08825E5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Mean end point knowledge score (29.41 in control vs 35.32 in intervention  (Negarandeh, 2011)</w:t>
            </w:r>
          </w:p>
          <w:p w14:paraId="0E3E26EE" w14:textId="53290601" w:rsidR="497885ED" w:rsidRPr="002F53C3" w:rsidRDefault="497885ED" w:rsidP="497885ED">
            <w:pPr>
              <w:rPr>
                <w:rFonts w:ascii="Arial" w:eastAsia="Arial" w:hAnsi="Arial" w:cs="Arial"/>
                <w:sz w:val="20"/>
                <w:szCs w:val="20"/>
              </w:rPr>
            </w:pPr>
          </w:p>
        </w:tc>
      </w:tr>
      <w:tr w:rsidR="497885ED" w:rsidRPr="002F53C3" w14:paraId="27CF991E" w14:textId="77777777" w:rsidTr="00C93FB2">
        <w:trPr>
          <w:trHeight w:val="300"/>
        </w:trPr>
        <w:tc>
          <w:tcPr>
            <w:tcW w:w="750" w:type="dxa"/>
          </w:tcPr>
          <w:p w14:paraId="41A05AB5" w14:textId="0889FEE1"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17</w:t>
            </w:r>
          </w:p>
        </w:tc>
        <w:tc>
          <w:tcPr>
            <w:tcW w:w="1377" w:type="dxa"/>
          </w:tcPr>
          <w:p w14:paraId="29B54997" w14:textId="33CE39E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Peer support</w:t>
            </w:r>
          </w:p>
        </w:tc>
        <w:tc>
          <w:tcPr>
            <w:tcW w:w="851" w:type="dxa"/>
          </w:tcPr>
          <w:p w14:paraId="0EA3E331" w14:textId="4D41B21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6BC701DE" w14:textId="61CAAC6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Reduction of Hba1c</w:t>
            </w:r>
          </w:p>
        </w:tc>
        <w:tc>
          <w:tcPr>
            <w:tcW w:w="2759" w:type="dxa"/>
          </w:tcPr>
          <w:p w14:paraId="70F3BE8D"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Pooled MD of -0.57% </w:t>
            </w:r>
          </w:p>
          <w:p w14:paraId="7C2F0C0B" w14:textId="773F28B6" w:rsidR="497885ED" w:rsidRPr="002F53C3" w:rsidRDefault="497885ED" w:rsidP="497885ED">
            <w:pPr>
              <w:rPr>
                <w:rFonts w:ascii="Arial" w:eastAsia="Arial" w:hAnsi="Arial" w:cs="Arial"/>
                <w:sz w:val="20"/>
                <w:szCs w:val="20"/>
              </w:rPr>
            </w:pPr>
          </w:p>
          <w:p w14:paraId="058E5641"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−0.78 to −0.36]</w:t>
            </w:r>
          </w:p>
        </w:tc>
      </w:tr>
      <w:tr w:rsidR="497885ED" w:rsidRPr="002F53C3" w14:paraId="651DE910" w14:textId="77777777" w:rsidTr="00C93FB2">
        <w:trPr>
          <w:trHeight w:val="300"/>
        </w:trPr>
        <w:tc>
          <w:tcPr>
            <w:tcW w:w="750" w:type="dxa"/>
          </w:tcPr>
          <w:p w14:paraId="0312B402" w14:textId="1C5492FA"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30</w:t>
            </w:r>
          </w:p>
        </w:tc>
        <w:tc>
          <w:tcPr>
            <w:tcW w:w="1377" w:type="dxa"/>
          </w:tcPr>
          <w:p w14:paraId="008CE7DF" w14:textId="2E4F9C1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education (Culturally Tailored Diabetes Educational Intervention)</w:t>
            </w:r>
          </w:p>
        </w:tc>
        <w:tc>
          <w:tcPr>
            <w:tcW w:w="851" w:type="dxa"/>
          </w:tcPr>
          <w:p w14:paraId="788ED7AD" w14:textId="0BBDDA1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4871453E" w14:textId="5CFC1E8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Improved Glycaemic control</w:t>
            </w:r>
          </w:p>
        </w:tc>
        <w:tc>
          <w:tcPr>
            <w:tcW w:w="2759" w:type="dxa"/>
          </w:tcPr>
          <w:p w14:paraId="4A20BFE0" w14:textId="53E98C2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Pooled ES of</w:t>
            </w:r>
          </w:p>
          <w:p w14:paraId="55B662F9"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glycaemic control in RCTs with CTDEI was -0.29 </w:t>
            </w:r>
          </w:p>
          <w:p w14:paraId="4FC0A097" w14:textId="773F28B6" w:rsidR="497885ED" w:rsidRPr="002F53C3" w:rsidRDefault="497885ED" w:rsidP="497885ED">
            <w:pPr>
              <w:rPr>
                <w:rFonts w:ascii="Arial" w:eastAsia="Arial" w:hAnsi="Arial" w:cs="Arial"/>
                <w:sz w:val="20"/>
                <w:szCs w:val="20"/>
              </w:rPr>
            </w:pPr>
          </w:p>
          <w:p w14:paraId="039BFB98" w14:textId="773F28B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(95% confidence interval, -0.46 to -0.13) </w:t>
            </w:r>
          </w:p>
        </w:tc>
      </w:tr>
      <w:tr w:rsidR="497885ED" w:rsidRPr="002F53C3" w14:paraId="19DBA40B" w14:textId="77777777" w:rsidTr="00C93FB2">
        <w:trPr>
          <w:trHeight w:val="300"/>
        </w:trPr>
        <w:tc>
          <w:tcPr>
            <w:tcW w:w="750" w:type="dxa"/>
          </w:tcPr>
          <w:p w14:paraId="54CB7C04" w14:textId="49926F73"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57</w:t>
            </w:r>
          </w:p>
        </w:tc>
        <w:tc>
          <w:tcPr>
            <w:tcW w:w="1377" w:type="dxa"/>
          </w:tcPr>
          <w:p w14:paraId="64D60D1A" w14:textId="1F13490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w:t>
            </w:r>
          </w:p>
        </w:tc>
        <w:tc>
          <w:tcPr>
            <w:tcW w:w="851" w:type="dxa"/>
          </w:tcPr>
          <w:p w14:paraId="70D7E099" w14:textId="5FA1073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1A32A036" w14:textId="18DA297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A meta-analysis of mobile phone interventions found they increased glycaemic control (Liang, 2013)</w:t>
            </w:r>
          </w:p>
        </w:tc>
        <w:tc>
          <w:tcPr>
            <w:tcW w:w="2759" w:type="dxa"/>
          </w:tcPr>
          <w:p w14:paraId="4D70CE53" w14:textId="26DF4F7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Reduced HbA</w:t>
            </w:r>
            <w:r w:rsidRPr="002F53C3">
              <w:rPr>
                <w:rFonts w:ascii="Arial" w:eastAsia="Arial" w:hAnsi="Arial" w:cs="Arial"/>
                <w:sz w:val="20"/>
                <w:szCs w:val="20"/>
                <w:vertAlign w:val="subscript"/>
              </w:rPr>
              <w:t>1c</w:t>
            </w:r>
            <w:r w:rsidRPr="002F53C3">
              <w:rPr>
                <w:rFonts w:ascii="Arial" w:eastAsia="Arial" w:hAnsi="Arial" w:cs="Arial"/>
                <w:sz w:val="20"/>
                <w:szCs w:val="20"/>
              </w:rPr>
              <w:t xml:space="preserve"> values by a mean of 0.5% over a median of 6 months follow-up duration</w:t>
            </w:r>
          </w:p>
          <w:p w14:paraId="59225D94" w14:textId="72E6867F" w:rsidR="497885ED" w:rsidRPr="002F53C3" w:rsidRDefault="497885ED" w:rsidP="497885ED">
            <w:pPr>
              <w:rPr>
                <w:rFonts w:ascii="Arial" w:eastAsia="Arial" w:hAnsi="Arial" w:cs="Arial"/>
                <w:sz w:val="20"/>
                <w:szCs w:val="20"/>
              </w:rPr>
            </w:pPr>
          </w:p>
          <w:p w14:paraId="7C812B1F" w14:textId="46C3FE9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[6mmol/mol; 95% confidence interval, 0.3–0.7% (4–8 mmol/mol)]</w:t>
            </w:r>
          </w:p>
        </w:tc>
      </w:tr>
      <w:tr w:rsidR="497885ED" w:rsidRPr="002F53C3" w14:paraId="37429890" w14:textId="77777777" w:rsidTr="00C93FB2">
        <w:trPr>
          <w:trHeight w:val="300"/>
        </w:trPr>
        <w:tc>
          <w:tcPr>
            <w:tcW w:w="750" w:type="dxa"/>
          </w:tcPr>
          <w:p w14:paraId="3329C04D" w14:textId="04497E46"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66</w:t>
            </w:r>
          </w:p>
        </w:tc>
        <w:tc>
          <w:tcPr>
            <w:tcW w:w="1377" w:type="dxa"/>
          </w:tcPr>
          <w:p w14:paraId="77FCF92C" w14:textId="5ADDE9E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(web-based interventions)</w:t>
            </w:r>
          </w:p>
        </w:tc>
        <w:tc>
          <w:tcPr>
            <w:tcW w:w="851" w:type="dxa"/>
          </w:tcPr>
          <w:p w14:paraId="03F791CB" w14:textId="40DD513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6E277D65" w14:textId="60E9570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Five studies with outcome data for depression showed reduced feelings of depression (58, 53, 60, 59, 50)</w:t>
            </w:r>
          </w:p>
        </w:tc>
        <w:tc>
          <w:tcPr>
            <w:tcW w:w="2759" w:type="dxa"/>
          </w:tcPr>
          <w:p w14:paraId="47831F84" w14:textId="5EC3B5D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pooled mean difference between the</w:t>
            </w:r>
          </w:p>
          <w:p w14:paraId="05BC7D42" w14:textId="5815A39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IG and CG’s depression score was -0.31 (95% confidence interval)</w:t>
            </w:r>
          </w:p>
        </w:tc>
      </w:tr>
      <w:tr w:rsidR="497885ED" w:rsidRPr="002F53C3" w14:paraId="3D1533DF" w14:textId="77777777" w:rsidTr="00C93FB2">
        <w:trPr>
          <w:trHeight w:val="300"/>
        </w:trPr>
        <w:tc>
          <w:tcPr>
            <w:tcW w:w="750" w:type="dxa"/>
          </w:tcPr>
          <w:p w14:paraId="3312EADC" w14:textId="73F9F1F9" w:rsidR="497885ED" w:rsidRPr="002F53C3" w:rsidRDefault="497885ED" w:rsidP="497885ED">
            <w:pPr>
              <w:jc w:val="center"/>
              <w:rPr>
                <w:rFonts w:ascii="Arial" w:eastAsia="Arial" w:hAnsi="Arial" w:cs="Arial"/>
                <w:sz w:val="20"/>
                <w:szCs w:val="20"/>
              </w:rPr>
            </w:pPr>
          </w:p>
        </w:tc>
        <w:tc>
          <w:tcPr>
            <w:tcW w:w="1377" w:type="dxa"/>
          </w:tcPr>
          <w:p w14:paraId="073CEE4E" w14:textId="0430D2E9" w:rsidR="497885ED" w:rsidRPr="002F53C3" w:rsidRDefault="497885ED" w:rsidP="497885ED">
            <w:pPr>
              <w:rPr>
                <w:rFonts w:ascii="Arial" w:eastAsia="Arial" w:hAnsi="Arial" w:cs="Arial"/>
                <w:sz w:val="20"/>
                <w:szCs w:val="20"/>
              </w:rPr>
            </w:pPr>
          </w:p>
        </w:tc>
        <w:tc>
          <w:tcPr>
            <w:tcW w:w="851" w:type="dxa"/>
          </w:tcPr>
          <w:p w14:paraId="5A49BE3B" w14:textId="2C819119" w:rsidR="497885ED" w:rsidRPr="002F53C3" w:rsidRDefault="497885ED" w:rsidP="497885ED">
            <w:pPr>
              <w:rPr>
                <w:rFonts w:ascii="Arial" w:eastAsia="Arial" w:hAnsi="Arial" w:cs="Arial"/>
                <w:sz w:val="20"/>
                <w:szCs w:val="20"/>
              </w:rPr>
            </w:pPr>
          </w:p>
        </w:tc>
        <w:tc>
          <w:tcPr>
            <w:tcW w:w="3568" w:type="dxa"/>
          </w:tcPr>
          <w:p w14:paraId="3F231565" w14:textId="2D3AD44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Six studies that reported on distress found it was reduced</w:t>
            </w:r>
          </w:p>
        </w:tc>
        <w:tc>
          <w:tcPr>
            <w:tcW w:w="2759" w:type="dxa"/>
          </w:tcPr>
          <w:p w14:paraId="4DD9D534" w14:textId="28BB878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The pooled mean difference between intervention and </w:t>
            </w:r>
            <w:r w:rsidRPr="002F53C3">
              <w:rPr>
                <w:rFonts w:ascii="Arial" w:eastAsia="Arial" w:hAnsi="Arial" w:cs="Arial"/>
                <w:sz w:val="20"/>
                <w:szCs w:val="20"/>
              </w:rPr>
              <w:lastRenderedPageBreak/>
              <w:t>control on distress scores was -0.11 (-0.38</w:t>
            </w:r>
          </w:p>
          <w:p w14:paraId="28047540" w14:textId="16033E2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to 0.16</w:t>
            </w:r>
          </w:p>
        </w:tc>
      </w:tr>
      <w:tr w:rsidR="497885ED" w:rsidRPr="002F53C3" w14:paraId="324BEBB5" w14:textId="77777777" w:rsidTr="00C93FB2">
        <w:trPr>
          <w:trHeight w:val="300"/>
        </w:trPr>
        <w:tc>
          <w:tcPr>
            <w:tcW w:w="750" w:type="dxa"/>
          </w:tcPr>
          <w:p w14:paraId="6038184F" w14:textId="7025A9C2"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lastRenderedPageBreak/>
              <w:t>84</w:t>
            </w:r>
          </w:p>
        </w:tc>
        <w:tc>
          <w:tcPr>
            <w:tcW w:w="1377" w:type="dxa"/>
          </w:tcPr>
          <w:p w14:paraId="5FB54347" w14:textId="729FA6A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w:t>
            </w:r>
          </w:p>
        </w:tc>
        <w:tc>
          <w:tcPr>
            <w:tcW w:w="851" w:type="dxa"/>
          </w:tcPr>
          <w:p w14:paraId="19FBED82" w14:textId="3ACD23D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00DA68E1" w14:textId="4A800E6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 reported a significant reduction in blood pressure compared to UC.</w:t>
            </w:r>
          </w:p>
        </w:tc>
        <w:tc>
          <w:tcPr>
            <w:tcW w:w="2759" w:type="dxa"/>
          </w:tcPr>
          <w:p w14:paraId="10C27D93" w14:textId="7144F3D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-3.74 mmHg (sbp), -2.37 mmHg (dbp) </w:t>
            </w:r>
          </w:p>
        </w:tc>
      </w:tr>
      <w:tr w:rsidR="497885ED" w:rsidRPr="002F53C3" w14:paraId="3040173B" w14:textId="77777777" w:rsidTr="00C93FB2">
        <w:trPr>
          <w:trHeight w:val="300"/>
        </w:trPr>
        <w:tc>
          <w:tcPr>
            <w:tcW w:w="750" w:type="dxa"/>
          </w:tcPr>
          <w:p w14:paraId="452E58D7" w14:textId="512E1F95"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352</w:t>
            </w:r>
          </w:p>
        </w:tc>
        <w:tc>
          <w:tcPr>
            <w:tcW w:w="1377" w:type="dxa"/>
          </w:tcPr>
          <w:p w14:paraId="142683C7" w14:textId="5D4AA56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Patient education </w:t>
            </w:r>
          </w:p>
        </w:tc>
        <w:tc>
          <w:tcPr>
            <w:tcW w:w="851" w:type="dxa"/>
          </w:tcPr>
          <w:p w14:paraId="586E7E05" w14:textId="1BB4B88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131623A6" w14:textId="048EE10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Thirty-one studies assessed the impact of the interventions on fasting blood glucose (27,29-33,37-44,46-60,62,63)</w:t>
            </w:r>
          </w:p>
        </w:tc>
        <w:tc>
          <w:tcPr>
            <w:tcW w:w="2759" w:type="dxa"/>
          </w:tcPr>
          <w:p w14:paraId="7DD35104" w14:textId="5CF8612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71% of studies observed that the educational programs</w:t>
            </w:r>
          </w:p>
          <w:p w14:paraId="11640455" w14:textId="6E1761B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produced statistically significant improvements in FBG</w:t>
            </w:r>
          </w:p>
        </w:tc>
      </w:tr>
      <w:tr w:rsidR="497885ED" w:rsidRPr="002F53C3" w14:paraId="44244296" w14:textId="77777777" w:rsidTr="00C93FB2">
        <w:trPr>
          <w:trHeight w:val="300"/>
        </w:trPr>
        <w:tc>
          <w:tcPr>
            <w:tcW w:w="750" w:type="dxa"/>
          </w:tcPr>
          <w:p w14:paraId="4DB6C814" w14:textId="3C80ED80"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352</w:t>
            </w:r>
          </w:p>
        </w:tc>
        <w:tc>
          <w:tcPr>
            <w:tcW w:w="1377" w:type="dxa"/>
          </w:tcPr>
          <w:p w14:paraId="650D51F5" w14:textId="39242B1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Patient education </w:t>
            </w:r>
          </w:p>
        </w:tc>
        <w:tc>
          <w:tcPr>
            <w:tcW w:w="851" w:type="dxa"/>
          </w:tcPr>
          <w:p w14:paraId="1655927F" w14:textId="7C003E6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2AE0E63B" w14:textId="2508237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Thirty-one studies assessed the impact of the interventions</w:t>
            </w:r>
          </w:p>
          <w:p w14:paraId="46FB396D" w14:textId="3C6055F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on hba1c (27,29-33,37-44,46-60,62,63)</w:t>
            </w:r>
          </w:p>
          <w:p w14:paraId="42AA2977" w14:textId="5A486955" w:rsidR="497885ED" w:rsidRPr="002F53C3" w:rsidRDefault="497885ED" w:rsidP="497885ED">
            <w:pPr>
              <w:rPr>
                <w:rFonts w:ascii="Arial" w:eastAsia="Arial" w:hAnsi="Arial" w:cs="Arial"/>
                <w:sz w:val="20"/>
                <w:szCs w:val="20"/>
              </w:rPr>
            </w:pPr>
          </w:p>
        </w:tc>
        <w:tc>
          <w:tcPr>
            <w:tcW w:w="2759" w:type="dxa"/>
          </w:tcPr>
          <w:p w14:paraId="6FCEE9B1" w14:textId="6D60FCE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59% of studies</w:t>
            </w:r>
          </w:p>
          <w:p w14:paraId="75C491F8" w14:textId="192EB55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observed that the educational programs</w:t>
            </w:r>
          </w:p>
          <w:p w14:paraId="72CD411F" w14:textId="14D9189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produced statistically significant improvements in hba1c</w:t>
            </w:r>
          </w:p>
        </w:tc>
      </w:tr>
      <w:tr w:rsidR="497885ED" w:rsidRPr="002F53C3" w14:paraId="62202553" w14:textId="77777777" w:rsidTr="00C93FB2">
        <w:trPr>
          <w:trHeight w:val="300"/>
        </w:trPr>
        <w:tc>
          <w:tcPr>
            <w:tcW w:w="750" w:type="dxa"/>
          </w:tcPr>
          <w:p w14:paraId="61B606E6" w14:textId="2E5A7EB2"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352</w:t>
            </w:r>
          </w:p>
        </w:tc>
        <w:tc>
          <w:tcPr>
            <w:tcW w:w="1377" w:type="dxa"/>
          </w:tcPr>
          <w:p w14:paraId="1DE58BB9" w14:textId="60BB4F5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Patient education </w:t>
            </w:r>
          </w:p>
        </w:tc>
        <w:tc>
          <w:tcPr>
            <w:tcW w:w="851" w:type="dxa"/>
          </w:tcPr>
          <w:p w14:paraId="44BB8271" w14:textId="34980FD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2096E741" w14:textId="2508237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Thirty-one studies assessed the impact of the interventions</w:t>
            </w:r>
          </w:p>
          <w:p w14:paraId="44F30A37" w14:textId="34B1276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on fasting blood glucose</w:t>
            </w:r>
          </w:p>
          <w:p w14:paraId="59A2669D" w14:textId="41CB68C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 (27,29-33,37-44,46-60,62,63)</w:t>
            </w:r>
          </w:p>
          <w:p w14:paraId="4730F0C7" w14:textId="343B22A6" w:rsidR="497885ED" w:rsidRPr="002F53C3" w:rsidRDefault="497885ED" w:rsidP="497885ED">
            <w:pPr>
              <w:rPr>
                <w:rFonts w:ascii="Arial" w:eastAsia="Arial" w:hAnsi="Arial" w:cs="Arial"/>
                <w:sz w:val="20"/>
                <w:szCs w:val="20"/>
              </w:rPr>
            </w:pPr>
          </w:p>
        </w:tc>
        <w:tc>
          <w:tcPr>
            <w:tcW w:w="2759" w:type="dxa"/>
          </w:tcPr>
          <w:p w14:paraId="0D936949" w14:textId="3D25765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57% of studies observed that the educational programs</w:t>
            </w:r>
          </w:p>
          <w:p w14:paraId="1E0A5912" w14:textId="25048FF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produced statistically significant improvements in fasting blood sugar</w:t>
            </w:r>
          </w:p>
        </w:tc>
      </w:tr>
      <w:tr w:rsidR="497885ED" w:rsidRPr="002F53C3" w14:paraId="72875B73" w14:textId="77777777" w:rsidTr="00C93FB2">
        <w:trPr>
          <w:trHeight w:val="300"/>
        </w:trPr>
        <w:tc>
          <w:tcPr>
            <w:tcW w:w="750" w:type="dxa"/>
          </w:tcPr>
          <w:p w14:paraId="53BE73A7" w14:textId="490C2E29"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391</w:t>
            </w:r>
          </w:p>
        </w:tc>
        <w:tc>
          <w:tcPr>
            <w:tcW w:w="1377" w:type="dxa"/>
          </w:tcPr>
          <w:p w14:paraId="078CB537" w14:textId="6E4F671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empowerment</w:t>
            </w:r>
          </w:p>
        </w:tc>
        <w:tc>
          <w:tcPr>
            <w:tcW w:w="851" w:type="dxa"/>
          </w:tcPr>
          <w:p w14:paraId="3D28E247" w14:textId="128FEB4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17EBC510" w14:textId="6C5FAEC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Compared to routine care, empowerment-based intervention is associated with reduced glycated haemoglobin levels </w:t>
            </w:r>
          </w:p>
        </w:tc>
        <w:tc>
          <w:tcPr>
            <w:tcW w:w="2759" w:type="dxa"/>
          </w:tcPr>
          <w:p w14:paraId="2F819CE4" w14:textId="0248601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SMD -0.20; (95% CI -0.31 to -0.08; Z=3.40,</w:t>
            </w:r>
          </w:p>
          <w:p w14:paraId="1A423BC0" w14:textId="257C365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P&lt;.001, I2=42%)</w:t>
            </w:r>
          </w:p>
        </w:tc>
      </w:tr>
      <w:tr w:rsidR="497885ED" w:rsidRPr="002F53C3" w14:paraId="5D10CC41" w14:textId="77777777" w:rsidTr="00C93FB2">
        <w:trPr>
          <w:trHeight w:val="300"/>
        </w:trPr>
        <w:tc>
          <w:tcPr>
            <w:tcW w:w="750" w:type="dxa"/>
          </w:tcPr>
          <w:p w14:paraId="7DBE1662" w14:textId="2F4887D0"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391</w:t>
            </w:r>
          </w:p>
        </w:tc>
        <w:tc>
          <w:tcPr>
            <w:tcW w:w="1377" w:type="dxa"/>
          </w:tcPr>
          <w:p w14:paraId="25BD17E0" w14:textId="0C8F02B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empowerment</w:t>
            </w:r>
          </w:p>
        </w:tc>
        <w:tc>
          <w:tcPr>
            <w:tcW w:w="851" w:type="dxa"/>
          </w:tcPr>
          <w:p w14:paraId="44DA0A85" w14:textId="31544A3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33EA971A" w14:textId="7ED341F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Compared to routine care, empowerment-based intervention was associated with increased diabetes empowerment scores</w:t>
            </w:r>
          </w:p>
        </w:tc>
        <w:tc>
          <w:tcPr>
            <w:tcW w:w="2759" w:type="dxa"/>
          </w:tcPr>
          <w:p w14:paraId="543CF3CD" w14:textId="78CBE40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0.24; </w:t>
            </w:r>
          </w:p>
          <w:p w14:paraId="09052090" w14:textId="61D26B61" w:rsidR="497885ED" w:rsidRPr="002F53C3" w:rsidRDefault="497885ED" w:rsidP="497885ED">
            <w:pPr>
              <w:rPr>
                <w:rFonts w:ascii="Arial" w:eastAsia="Arial" w:hAnsi="Arial" w:cs="Arial"/>
                <w:sz w:val="20"/>
                <w:szCs w:val="20"/>
              </w:rPr>
            </w:pPr>
          </w:p>
          <w:p w14:paraId="325D1BE3" w14:textId="4EE1875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0.10–0.37; Z=3.42, P&lt;.001, I2=0%)</w:t>
            </w:r>
          </w:p>
          <w:p w14:paraId="667EFEAB" w14:textId="3BB22129" w:rsidR="497885ED" w:rsidRPr="002F53C3" w:rsidRDefault="497885ED" w:rsidP="497885ED">
            <w:pPr>
              <w:rPr>
                <w:rFonts w:ascii="Arial" w:eastAsia="Arial" w:hAnsi="Arial" w:cs="Arial"/>
                <w:sz w:val="20"/>
                <w:szCs w:val="20"/>
              </w:rPr>
            </w:pPr>
          </w:p>
        </w:tc>
      </w:tr>
      <w:tr w:rsidR="497885ED" w:rsidRPr="002F53C3" w14:paraId="5AB74F73" w14:textId="77777777" w:rsidTr="00C93FB2">
        <w:trPr>
          <w:trHeight w:val="300"/>
        </w:trPr>
        <w:tc>
          <w:tcPr>
            <w:tcW w:w="750" w:type="dxa"/>
          </w:tcPr>
          <w:p w14:paraId="4ED3B6F6" w14:textId="656708C1"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391</w:t>
            </w:r>
          </w:p>
        </w:tc>
        <w:tc>
          <w:tcPr>
            <w:tcW w:w="1377" w:type="dxa"/>
          </w:tcPr>
          <w:p w14:paraId="1659E2A3" w14:textId="3CC7C6C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empowerment</w:t>
            </w:r>
          </w:p>
        </w:tc>
        <w:tc>
          <w:tcPr>
            <w:tcW w:w="851" w:type="dxa"/>
          </w:tcPr>
          <w:p w14:paraId="6D588189" w14:textId="7A644BC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237A006F" w14:textId="2712688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Compared to routine care, empowerment-based intervention was associated with increased diabetes knowledge scores</w:t>
            </w:r>
          </w:p>
        </w:tc>
        <w:tc>
          <w:tcPr>
            <w:tcW w:w="2759" w:type="dxa"/>
          </w:tcPr>
          <w:p w14:paraId="2A2571C6" w14:textId="0BD346C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0.96; </w:t>
            </w:r>
          </w:p>
          <w:p w14:paraId="68828917" w14:textId="2C866D1C" w:rsidR="497885ED" w:rsidRPr="002F53C3" w:rsidRDefault="497885ED" w:rsidP="497885ED">
            <w:pPr>
              <w:rPr>
                <w:rFonts w:ascii="Arial" w:eastAsia="Arial" w:hAnsi="Arial" w:cs="Arial"/>
                <w:sz w:val="20"/>
                <w:szCs w:val="20"/>
              </w:rPr>
            </w:pPr>
          </w:p>
          <w:p w14:paraId="5C24BB30" w14:textId="57841F7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0.55–1.36; Z=4.61, P&lt;.001, I2=80%)</w:t>
            </w:r>
          </w:p>
        </w:tc>
      </w:tr>
      <w:tr w:rsidR="497885ED" w:rsidRPr="002F53C3" w14:paraId="6A8CB0BE" w14:textId="77777777" w:rsidTr="00C93FB2">
        <w:trPr>
          <w:trHeight w:val="300"/>
        </w:trPr>
        <w:tc>
          <w:tcPr>
            <w:tcW w:w="750" w:type="dxa"/>
          </w:tcPr>
          <w:p w14:paraId="5FCDD423" w14:textId="77777777"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448</w:t>
            </w:r>
          </w:p>
          <w:p w14:paraId="13553916" w14:textId="4B22A071" w:rsidR="497885ED" w:rsidRPr="002F53C3" w:rsidRDefault="497885ED" w:rsidP="497885ED">
            <w:pPr>
              <w:jc w:val="center"/>
              <w:rPr>
                <w:rFonts w:ascii="Arial" w:eastAsia="Arial" w:hAnsi="Arial" w:cs="Arial"/>
                <w:sz w:val="20"/>
                <w:szCs w:val="20"/>
              </w:rPr>
            </w:pPr>
          </w:p>
        </w:tc>
        <w:tc>
          <w:tcPr>
            <w:tcW w:w="1377" w:type="dxa"/>
          </w:tcPr>
          <w:p w14:paraId="55A8ED61" w14:textId="7777777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(computer based)</w:t>
            </w:r>
          </w:p>
          <w:p w14:paraId="11B7D210" w14:textId="642EF520" w:rsidR="497885ED" w:rsidRPr="002F53C3" w:rsidRDefault="497885ED" w:rsidP="497885ED">
            <w:pPr>
              <w:rPr>
                <w:rFonts w:ascii="Arial" w:eastAsia="Arial" w:hAnsi="Arial" w:cs="Arial"/>
                <w:sz w:val="20"/>
                <w:szCs w:val="20"/>
              </w:rPr>
            </w:pPr>
          </w:p>
        </w:tc>
        <w:tc>
          <w:tcPr>
            <w:tcW w:w="851" w:type="dxa"/>
          </w:tcPr>
          <w:p w14:paraId="02E7F9DD" w14:textId="015FEF3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6FEA58EE" w14:textId="33B16A6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 a meta-analysis of 11 trials, computer-based interventions have shown benefits for</w:t>
            </w:r>
          </w:p>
          <w:p w14:paraId="589ADA48" w14:textId="07E740D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glycaemic control </w:t>
            </w:r>
          </w:p>
          <w:p w14:paraId="48654446" w14:textId="3F11A208" w:rsidR="497885ED" w:rsidRPr="002F53C3" w:rsidRDefault="497885ED" w:rsidP="497885ED">
            <w:pPr>
              <w:rPr>
                <w:rFonts w:ascii="Arial" w:eastAsia="Arial" w:hAnsi="Arial" w:cs="Arial"/>
                <w:sz w:val="20"/>
                <w:szCs w:val="20"/>
              </w:rPr>
            </w:pPr>
          </w:p>
          <w:p w14:paraId="22B3BC99" w14:textId="21BF73FE" w:rsidR="497885ED" w:rsidRPr="002F53C3" w:rsidRDefault="497885ED" w:rsidP="497885ED">
            <w:pPr>
              <w:rPr>
                <w:rFonts w:ascii="Arial" w:eastAsia="Arial" w:hAnsi="Arial" w:cs="Arial"/>
                <w:sz w:val="20"/>
                <w:szCs w:val="20"/>
              </w:rPr>
            </w:pPr>
          </w:p>
        </w:tc>
        <w:tc>
          <w:tcPr>
            <w:tcW w:w="2759" w:type="dxa"/>
          </w:tcPr>
          <w:p w14:paraId="0AF0785D" w14:textId="625717F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Pooled effect on HbA1c: -2.3 mmol/mol or -0.2% </w:t>
            </w:r>
          </w:p>
          <w:p w14:paraId="0D6A53B9" w14:textId="0E58778C" w:rsidR="497885ED" w:rsidRPr="002F53C3" w:rsidRDefault="497885ED" w:rsidP="497885ED">
            <w:pPr>
              <w:rPr>
                <w:rFonts w:ascii="Arial" w:eastAsia="Arial" w:hAnsi="Arial" w:cs="Arial"/>
                <w:sz w:val="20"/>
                <w:szCs w:val="20"/>
              </w:rPr>
            </w:pPr>
          </w:p>
          <w:p w14:paraId="21D2ED3A" w14:textId="53DE4EF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confidence interval (CI) -0.4 to -0.1; P = 0.009; 2637 participants; 11 trials).</w:t>
            </w:r>
          </w:p>
          <w:p w14:paraId="6A139E07" w14:textId="6B84C49B" w:rsidR="497885ED" w:rsidRPr="002F53C3" w:rsidRDefault="497885ED" w:rsidP="497885ED">
            <w:pPr>
              <w:rPr>
                <w:rFonts w:ascii="Arial" w:eastAsia="Arial" w:hAnsi="Arial" w:cs="Arial"/>
                <w:sz w:val="20"/>
                <w:szCs w:val="20"/>
              </w:rPr>
            </w:pPr>
          </w:p>
        </w:tc>
      </w:tr>
      <w:tr w:rsidR="497885ED" w:rsidRPr="002F53C3" w14:paraId="0863420A" w14:textId="77777777" w:rsidTr="00C93FB2">
        <w:trPr>
          <w:trHeight w:val="795"/>
        </w:trPr>
        <w:tc>
          <w:tcPr>
            <w:tcW w:w="750" w:type="dxa"/>
          </w:tcPr>
          <w:p w14:paraId="320BB725" w14:textId="4E75AB31" w:rsidR="497885ED" w:rsidRPr="002F53C3" w:rsidRDefault="497885ED" w:rsidP="497885ED">
            <w:pPr>
              <w:jc w:val="center"/>
              <w:rPr>
                <w:rFonts w:ascii="Arial" w:eastAsia="Arial" w:hAnsi="Arial" w:cs="Arial"/>
                <w:sz w:val="20"/>
                <w:szCs w:val="20"/>
              </w:rPr>
            </w:pPr>
          </w:p>
        </w:tc>
        <w:tc>
          <w:tcPr>
            <w:tcW w:w="1377" w:type="dxa"/>
          </w:tcPr>
          <w:p w14:paraId="141BDE1F" w14:textId="1133EDF2" w:rsidR="497885ED" w:rsidRPr="002F53C3" w:rsidRDefault="497885ED" w:rsidP="497885ED">
            <w:pPr>
              <w:rPr>
                <w:rFonts w:ascii="Arial" w:eastAsia="Arial" w:hAnsi="Arial" w:cs="Arial"/>
                <w:sz w:val="20"/>
                <w:szCs w:val="20"/>
              </w:rPr>
            </w:pPr>
          </w:p>
        </w:tc>
        <w:tc>
          <w:tcPr>
            <w:tcW w:w="851" w:type="dxa"/>
          </w:tcPr>
          <w:p w14:paraId="70798558" w14:textId="5BC8A15F" w:rsidR="497885ED" w:rsidRPr="002F53C3" w:rsidRDefault="497885ED" w:rsidP="497885ED">
            <w:pPr>
              <w:rPr>
                <w:rFonts w:ascii="Arial" w:eastAsia="Arial" w:hAnsi="Arial" w:cs="Arial"/>
                <w:sz w:val="20"/>
                <w:szCs w:val="20"/>
              </w:rPr>
            </w:pPr>
          </w:p>
        </w:tc>
        <w:tc>
          <w:tcPr>
            <w:tcW w:w="3568" w:type="dxa"/>
          </w:tcPr>
          <w:p w14:paraId="5CAF4894" w14:textId="6D79653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Improved disease knowledge (Lo, 1996)</w:t>
            </w:r>
          </w:p>
        </w:tc>
        <w:tc>
          <w:tcPr>
            <w:tcW w:w="2759" w:type="dxa"/>
          </w:tcPr>
          <w:p w14:paraId="42263493" w14:textId="32BFDB4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10.9 to 14.3 on diabetes knowledge scale</w:t>
            </w:r>
          </w:p>
        </w:tc>
      </w:tr>
      <w:tr w:rsidR="497885ED" w:rsidRPr="002F53C3" w14:paraId="601F5C0E" w14:textId="77777777" w:rsidTr="00C93FB2">
        <w:trPr>
          <w:trHeight w:val="300"/>
        </w:trPr>
        <w:tc>
          <w:tcPr>
            <w:tcW w:w="750" w:type="dxa"/>
          </w:tcPr>
          <w:p w14:paraId="2DD3F4CF" w14:textId="3F4C281F" w:rsidR="497885ED" w:rsidRPr="002F53C3" w:rsidRDefault="497885ED" w:rsidP="497885ED">
            <w:pPr>
              <w:jc w:val="center"/>
              <w:rPr>
                <w:rFonts w:ascii="Arial" w:eastAsia="Arial" w:hAnsi="Arial" w:cs="Arial"/>
                <w:sz w:val="20"/>
                <w:szCs w:val="20"/>
              </w:rPr>
            </w:pPr>
          </w:p>
        </w:tc>
        <w:tc>
          <w:tcPr>
            <w:tcW w:w="1377" w:type="dxa"/>
          </w:tcPr>
          <w:p w14:paraId="30D9AD0D" w14:textId="07A88D88" w:rsidR="497885ED" w:rsidRPr="002F53C3" w:rsidRDefault="497885ED" w:rsidP="497885ED">
            <w:pPr>
              <w:rPr>
                <w:rFonts w:ascii="Arial" w:eastAsia="Arial" w:hAnsi="Arial" w:cs="Arial"/>
                <w:sz w:val="20"/>
                <w:szCs w:val="20"/>
              </w:rPr>
            </w:pPr>
          </w:p>
        </w:tc>
        <w:tc>
          <w:tcPr>
            <w:tcW w:w="851" w:type="dxa"/>
          </w:tcPr>
          <w:p w14:paraId="0A15F856" w14:textId="3514243F" w:rsidR="497885ED" w:rsidRPr="002F53C3" w:rsidRDefault="497885ED" w:rsidP="497885ED">
            <w:pPr>
              <w:rPr>
                <w:rFonts w:ascii="Arial" w:eastAsia="Arial" w:hAnsi="Arial" w:cs="Arial"/>
                <w:sz w:val="20"/>
                <w:szCs w:val="20"/>
              </w:rPr>
            </w:pPr>
          </w:p>
        </w:tc>
        <w:tc>
          <w:tcPr>
            <w:tcW w:w="3568" w:type="dxa"/>
          </w:tcPr>
          <w:p w14:paraId="4B450CE9" w14:textId="7B2765B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Increases patient empowerment (Lorig, 2010)</w:t>
            </w:r>
          </w:p>
          <w:p w14:paraId="420A4065" w14:textId="7A8F84A6" w:rsidR="497885ED" w:rsidRPr="002F53C3" w:rsidRDefault="497885ED" w:rsidP="497885ED">
            <w:pPr>
              <w:rPr>
                <w:rFonts w:ascii="Arial" w:eastAsia="Arial" w:hAnsi="Arial" w:cs="Arial"/>
                <w:sz w:val="20"/>
                <w:szCs w:val="20"/>
              </w:rPr>
            </w:pPr>
          </w:p>
        </w:tc>
        <w:tc>
          <w:tcPr>
            <w:tcW w:w="2759" w:type="dxa"/>
          </w:tcPr>
          <w:p w14:paraId="4D76C68E" w14:textId="444EBD1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+0.021(PAM Score)</w:t>
            </w:r>
          </w:p>
        </w:tc>
      </w:tr>
      <w:tr w:rsidR="497885ED" w:rsidRPr="002F53C3" w14:paraId="045D70FF" w14:textId="77777777" w:rsidTr="00C93FB2">
        <w:trPr>
          <w:trHeight w:val="300"/>
        </w:trPr>
        <w:tc>
          <w:tcPr>
            <w:tcW w:w="750" w:type="dxa"/>
          </w:tcPr>
          <w:p w14:paraId="35833B70" w14:textId="06C4E35C" w:rsidR="497885ED" w:rsidRPr="002F53C3" w:rsidRDefault="497885ED" w:rsidP="497885ED">
            <w:pPr>
              <w:jc w:val="center"/>
              <w:rPr>
                <w:rFonts w:ascii="Arial" w:eastAsia="Arial" w:hAnsi="Arial" w:cs="Arial"/>
                <w:sz w:val="20"/>
                <w:szCs w:val="20"/>
              </w:rPr>
            </w:pPr>
          </w:p>
        </w:tc>
        <w:tc>
          <w:tcPr>
            <w:tcW w:w="1377" w:type="dxa"/>
          </w:tcPr>
          <w:p w14:paraId="1AAB15A5" w14:textId="2011CC6D" w:rsidR="497885ED" w:rsidRPr="002F53C3" w:rsidRDefault="497885ED" w:rsidP="497885ED">
            <w:pPr>
              <w:rPr>
                <w:rFonts w:ascii="Arial" w:eastAsia="Arial" w:hAnsi="Arial" w:cs="Arial"/>
                <w:sz w:val="20"/>
                <w:szCs w:val="20"/>
              </w:rPr>
            </w:pPr>
          </w:p>
        </w:tc>
        <w:tc>
          <w:tcPr>
            <w:tcW w:w="851" w:type="dxa"/>
          </w:tcPr>
          <w:p w14:paraId="7A170D6E" w14:textId="5D0C4A44" w:rsidR="497885ED" w:rsidRPr="002F53C3" w:rsidRDefault="497885ED" w:rsidP="497885ED">
            <w:pPr>
              <w:rPr>
                <w:rFonts w:ascii="Arial" w:eastAsia="Arial" w:hAnsi="Arial" w:cs="Arial"/>
                <w:sz w:val="20"/>
                <w:szCs w:val="20"/>
              </w:rPr>
            </w:pPr>
          </w:p>
        </w:tc>
        <w:tc>
          <w:tcPr>
            <w:tcW w:w="3568" w:type="dxa"/>
          </w:tcPr>
          <w:p w14:paraId="1D8A0ED6" w14:textId="32DBF8E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Improved patient knowledge (Quinn, 2008)</w:t>
            </w:r>
          </w:p>
        </w:tc>
        <w:tc>
          <w:tcPr>
            <w:tcW w:w="2759" w:type="dxa"/>
          </w:tcPr>
          <w:p w14:paraId="7D920E39" w14:textId="1C15DBF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Knowledge of food choices compared with the control group (91% versus 50%)</w:t>
            </w:r>
          </w:p>
          <w:p w14:paraId="46C38F41" w14:textId="45AD5E89" w:rsidR="497885ED" w:rsidRPr="002F53C3" w:rsidRDefault="497885ED" w:rsidP="497885ED">
            <w:pPr>
              <w:rPr>
                <w:rFonts w:ascii="Arial" w:eastAsia="Arial" w:hAnsi="Arial" w:cs="Arial"/>
                <w:sz w:val="20"/>
                <w:szCs w:val="20"/>
              </w:rPr>
            </w:pPr>
          </w:p>
        </w:tc>
      </w:tr>
      <w:tr w:rsidR="497885ED" w:rsidRPr="002F53C3" w14:paraId="2E35DDEB" w14:textId="77777777" w:rsidTr="00C93FB2">
        <w:trPr>
          <w:trHeight w:val="300"/>
        </w:trPr>
        <w:tc>
          <w:tcPr>
            <w:tcW w:w="750" w:type="dxa"/>
          </w:tcPr>
          <w:p w14:paraId="1FA9CF65" w14:textId="652BCDE7" w:rsidR="497885ED" w:rsidRPr="002F53C3" w:rsidRDefault="497885ED" w:rsidP="497885ED">
            <w:pPr>
              <w:jc w:val="center"/>
              <w:rPr>
                <w:rFonts w:ascii="Arial" w:eastAsia="Arial" w:hAnsi="Arial" w:cs="Arial"/>
                <w:sz w:val="20"/>
                <w:szCs w:val="20"/>
              </w:rPr>
            </w:pPr>
          </w:p>
        </w:tc>
        <w:tc>
          <w:tcPr>
            <w:tcW w:w="1377" w:type="dxa"/>
          </w:tcPr>
          <w:p w14:paraId="53FCEC1A" w14:textId="71B67CAC" w:rsidR="497885ED" w:rsidRPr="002F53C3" w:rsidRDefault="497885ED" w:rsidP="497885ED">
            <w:pPr>
              <w:rPr>
                <w:rFonts w:ascii="Arial" w:eastAsia="Arial" w:hAnsi="Arial" w:cs="Arial"/>
                <w:sz w:val="20"/>
                <w:szCs w:val="20"/>
              </w:rPr>
            </w:pPr>
          </w:p>
        </w:tc>
        <w:tc>
          <w:tcPr>
            <w:tcW w:w="851" w:type="dxa"/>
          </w:tcPr>
          <w:p w14:paraId="6722FED7" w14:textId="615C0125" w:rsidR="497885ED" w:rsidRPr="002F53C3" w:rsidRDefault="497885ED" w:rsidP="497885ED">
            <w:pPr>
              <w:rPr>
                <w:rFonts w:ascii="Arial" w:eastAsia="Arial" w:hAnsi="Arial" w:cs="Arial"/>
                <w:sz w:val="20"/>
                <w:szCs w:val="20"/>
              </w:rPr>
            </w:pPr>
          </w:p>
        </w:tc>
        <w:tc>
          <w:tcPr>
            <w:tcW w:w="3568" w:type="dxa"/>
          </w:tcPr>
          <w:p w14:paraId="563793FA" w14:textId="78D3766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Improves self-efficacy (Quinn, 2008)</w:t>
            </w:r>
          </w:p>
        </w:tc>
        <w:tc>
          <w:tcPr>
            <w:tcW w:w="2759" w:type="dxa"/>
          </w:tcPr>
          <w:p w14:paraId="33D6652A" w14:textId="2967F02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Diabetes self-care questionnaire (100% versus 75%).</w:t>
            </w:r>
          </w:p>
        </w:tc>
      </w:tr>
      <w:tr w:rsidR="497885ED" w:rsidRPr="002F53C3" w14:paraId="3A4984C1" w14:textId="77777777" w:rsidTr="00C93FB2">
        <w:trPr>
          <w:trHeight w:val="300"/>
        </w:trPr>
        <w:tc>
          <w:tcPr>
            <w:tcW w:w="750" w:type="dxa"/>
          </w:tcPr>
          <w:p w14:paraId="6B2C7E60" w14:textId="79858ABD" w:rsidR="497885ED" w:rsidRPr="002F53C3" w:rsidRDefault="497885ED" w:rsidP="497885ED">
            <w:pPr>
              <w:jc w:val="center"/>
              <w:rPr>
                <w:rFonts w:ascii="Arial" w:eastAsia="Arial" w:hAnsi="Arial" w:cs="Arial"/>
                <w:sz w:val="20"/>
                <w:szCs w:val="20"/>
              </w:rPr>
            </w:pPr>
          </w:p>
        </w:tc>
        <w:tc>
          <w:tcPr>
            <w:tcW w:w="1377" w:type="dxa"/>
          </w:tcPr>
          <w:p w14:paraId="0E1D0C50" w14:textId="78F9106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(mobile phone)</w:t>
            </w:r>
          </w:p>
        </w:tc>
        <w:tc>
          <w:tcPr>
            <w:tcW w:w="851" w:type="dxa"/>
          </w:tcPr>
          <w:p w14:paraId="16817713" w14:textId="134DD93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46D28270" w14:textId="51ADF19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Meta-analysis of three mobile phone-based interventions found a statistically and clinically significant reduction in HbA1c (Liang, 2011)</w:t>
            </w:r>
          </w:p>
        </w:tc>
        <w:tc>
          <w:tcPr>
            <w:tcW w:w="2759" w:type="dxa"/>
          </w:tcPr>
          <w:p w14:paraId="11274D53" w14:textId="71D3A12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MD in HbA1c -5.5 mmol/mol or -0.5% </w:t>
            </w:r>
          </w:p>
          <w:p w14:paraId="3DF7AD35" w14:textId="72ABE4B9" w:rsidR="497885ED" w:rsidRPr="002F53C3" w:rsidRDefault="497885ED" w:rsidP="497885ED">
            <w:pPr>
              <w:rPr>
                <w:rFonts w:ascii="Arial" w:eastAsia="Arial" w:hAnsi="Arial" w:cs="Arial"/>
                <w:sz w:val="20"/>
                <w:szCs w:val="20"/>
              </w:rPr>
            </w:pPr>
          </w:p>
          <w:p w14:paraId="11E934CA" w14:textId="31397CF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-0.7 to -0.3); P &lt; 0.00001; 280 participants; three trials).</w:t>
            </w:r>
          </w:p>
          <w:p w14:paraId="72D59E65" w14:textId="23E35BF2" w:rsidR="497885ED" w:rsidRPr="002F53C3" w:rsidRDefault="497885ED" w:rsidP="497885ED">
            <w:pPr>
              <w:rPr>
                <w:rFonts w:ascii="Arial" w:eastAsia="Arial" w:hAnsi="Arial" w:cs="Arial"/>
                <w:sz w:val="20"/>
                <w:szCs w:val="20"/>
              </w:rPr>
            </w:pPr>
          </w:p>
        </w:tc>
      </w:tr>
      <w:tr w:rsidR="497885ED" w:rsidRPr="002F53C3" w14:paraId="1244661D" w14:textId="77777777" w:rsidTr="00C93FB2">
        <w:trPr>
          <w:trHeight w:val="300"/>
        </w:trPr>
        <w:tc>
          <w:tcPr>
            <w:tcW w:w="750" w:type="dxa"/>
          </w:tcPr>
          <w:p w14:paraId="24E228BE" w14:textId="1BF88B7F"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189</w:t>
            </w:r>
          </w:p>
        </w:tc>
        <w:tc>
          <w:tcPr>
            <w:tcW w:w="1377" w:type="dxa"/>
          </w:tcPr>
          <w:p w14:paraId="6E69197F" w14:textId="32F0B8B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(mobile phone)</w:t>
            </w:r>
          </w:p>
        </w:tc>
        <w:tc>
          <w:tcPr>
            <w:tcW w:w="851" w:type="dxa"/>
          </w:tcPr>
          <w:p w14:paraId="5D9E72A9" w14:textId="05410AB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0745DCD9" w14:textId="5BA29C3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RCTs compared Smartphone Technologies with usual diabetes</w:t>
            </w:r>
          </w:p>
          <w:p w14:paraId="59C6E7B9" w14:textId="30A9A44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care among T2DM patients and reported a significant reduction in HbA1c</w:t>
            </w:r>
          </w:p>
        </w:tc>
        <w:tc>
          <w:tcPr>
            <w:tcW w:w="2759" w:type="dxa"/>
          </w:tcPr>
          <w:p w14:paraId="3ABC5B6C" w14:textId="3A10762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Pooled weighted mean difference:</w:t>
            </w:r>
          </w:p>
          <w:p w14:paraId="4919AC89" w14:textId="75D6295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-0.51%; 95% confidence interval: -0.71% to -0.30%; p &lt; 0.001), favouring</w:t>
            </w:r>
          </w:p>
          <w:p w14:paraId="7F306EA6" w14:textId="1AAD974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ST intervention.</w:t>
            </w:r>
          </w:p>
          <w:p w14:paraId="536C7BF2" w14:textId="6DA262E1" w:rsidR="497885ED" w:rsidRPr="002F53C3" w:rsidRDefault="497885ED" w:rsidP="497885ED">
            <w:pPr>
              <w:rPr>
                <w:rFonts w:ascii="Arial" w:eastAsia="Arial" w:hAnsi="Arial" w:cs="Arial"/>
                <w:sz w:val="20"/>
                <w:szCs w:val="20"/>
              </w:rPr>
            </w:pPr>
          </w:p>
          <w:p w14:paraId="4F37D1A6" w14:textId="2B52A8B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pooled weighted mean difference was -0.83% in patients</w:t>
            </w:r>
          </w:p>
          <w:p w14:paraId="16A5C773" w14:textId="0CFC84D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with T2DM &lt;8.5 years and -0.22% in patients with T2DM ≥8.5 years, with significant</w:t>
            </w:r>
          </w:p>
          <w:p w14:paraId="59571E54" w14:textId="3DA18B7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subgroup difference (p = 0.007).</w:t>
            </w:r>
          </w:p>
        </w:tc>
      </w:tr>
      <w:tr w:rsidR="497885ED" w:rsidRPr="002F53C3" w14:paraId="3190FF34" w14:textId="77777777" w:rsidTr="00C93FB2">
        <w:trPr>
          <w:trHeight w:val="300"/>
        </w:trPr>
        <w:tc>
          <w:tcPr>
            <w:tcW w:w="750" w:type="dxa"/>
          </w:tcPr>
          <w:p w14:paraId="22455D08" w14:textId="3B48851C"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84</w:t>
            </w:r>
          </w:p>
        </w:tc>
        <w:tc>
          <w:tcPr>
            <w:tcW w:w="1377" w:type="dxa"/>
          </w:tcPr>
          <w:p w14:paraId="084C9593" w14:textId="6E4CD6EF" w:rsidR="497885ED" w:rsidRPr="002F53C3" w:rsidRDefault="497885ED" w:rsidP="497885ED">
            <w:pPr>
              <w:rPr>
                <w:rFonts w:ascii="Arial" w:eastAsia="Arial" w:hAnsi="Arial" w:cs="Arial"/>
                <w:color w:val="000000" w:themeColor="text1"/>
                <w:sz w:val="20"/>
                <w:szCs w:val="20"/>
              </w:rPr>
            </w:pPr>
            <w:r w:rsidRPr="002F53C3">
              <w:rPr>
                <w:rFonts w:ascii="Arial" w:eastAsia="Arial" w:hAnsi="Arial" w:cs="Arial"/>
                <w:color w:val="000000" w:themeColor="text1"/>
                <w:sz w:val="20"/>
                <w:szCs w:val="20"/>
              </w:rPr>
              <w:t>Telehealth (interactive digital interventions -IDIs)</w:t>
            </w:r>
          </w:p>
        </w:tc>
        <w:tc>
          <w:tcPr>
            <w:tcW w:w="851" w:type="dxa"/>
          </w:tcPr>
          <w:p w14:paraId="33CA4F61" w14:textId="39AF565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6BD4D426" w14:textId="0605FE7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Overall, IDIs</w:t>
            </w:r>
          </w:p>
          <w:p w14:paraId="69259148" w14:textId="6E4E574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significantly reduced SBP</w:t>
            </w:r>
          </w:p>
        </w:tc>
        <w:tc>
          <w:tcPr>
            <w:tcW w:w="2759" w:type="dxa"/>
          </w:tcPr>
          <w:p w14:paraId="5FEE0169" w14:textId="7AD11AD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WMD -3.74mmHg [95% confidence</w:t>
            </w:r>
          </w:p>
          <w:p w14:paraId="50AAB937" w14:textId="6EC1785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interval (CI) -2.19 to -2.58] with no heterogeneity</w:t>
            </w:r>
          </w:p>
          <w:p w14:paraId="249997A8" w14:textId="232EF40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observed (I-squared¼0.0%, P¼0.990).</w:t>
            </w:r>
          </w:p>
        </w:tc>
      </w:tr>
      <w:tr w:rsidR="497885ED" w:rsidRPr="002F53C3" w14:paraId="3187CBF3" w14:textId="77777777" w:rsidTr="00C93FB2">
        <w:trPr>
          <w:trHeight w:val="300"/>
        </w:trPr>
        <w:tc>
          <w:tcPr>
            <w:tcW w:w="750" w:type="dxa"/>
          </w:tcPr>
          <w:p w14:paraId="42EF0EE6" w14:textId="3B48851C"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84</w:t>
            </w:r>
          </w:p>
          <w:p w14:paraId="440C67A6" w14:textId="316646CD" w:rsidR="497885ED" w:rsidRPr="002F53C3" w:rsidRDefault="497885ED" w:rsidP="497885ED">
            <w:pPr>
              <w:jc w:val="center"/>
              <w:rPr>
                <w:rFonts w:ascii="Arial" w:eastAsia="Arial" w:hAnsi="Arial" w:cs="Arial"/>
                <w:sz w:val="20"/>
                <w:szCs w:val="20"/>
              </w:rPr>
            </w:pPr>
          </w:p>
        </w:tc>
        <w:tc>
          <w:tcPr>
            <w:tcW w:w="1377" w:type="dxa"/>
          </w:tcPr>
          <w:p w14:paraId="266F1A53" w14:textId="6E4CD6EF" w:rsidR="497885ED" w:rsidRPr="002F53C3" w:rsidRDefault="497885ED" w:rsidP="497885ED">
            <w:pPr>
              <w:rPr>
                <w:rFonts w:ascii="Arial" w:eastAsia="Arial" w:hAnsi="Arial" w:cs="Arial"/>
                <w:color w:val="000000" w:themeColor="text1"/>
                <w:sz w:val="20"/>
                <w:szCs w:val="20"/>
              </w:rPr>
            </w:pPr>
            <w:r w:rsidRPr="002F53C3">
              <w:rPr>
                <w:rFonts w:ascii="Arial" w:eastAsia="Arial" w:hAnsi="Arial" w:cs="Arial"/>
                <w:color w:val="000000" w:themeColor="text1"/>
                <w:sz w:val="20"/>
                <w:szCs w:val="20"/>
              </w:rPr>
              <w:t>Telehealth (interactive digital interventions -IDIs)</w:t>
            </w:r>
          </w:p>
          <w:p w14:paraId="0CD871BF" w14:textId="68721095" w:rsidR="497885ED" w:rsidRPr="002F53C3" w:rsidRDefault="497885ED" w:rsidP="497885ED">
            <w:pPr>
              <w:rPr>
                <w:rFonts w:ascii="Arial" w:eastAsia="Arial" w:hAnsi="Arial" w:cs="Arial"/>
                <w:color w:val="000000" w:themeColor="text1"/>
                <w:sz w:val="20"/>
                <w:szCs w:val="20"/>
              </w:rPr>
            </w:pPr>
          </w:p>
        </w:tc>
        <w:tc>
          <w:tcPr>
            <w:tcW w:w="851" w:type="dxa"/>
          </w:tcPr>
          <w:p w14:paraId="06D24899" w14:textId="5FC6DC2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63D9221F" w14:textId="44437D0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For DBP, four</w:t>
            </w:r>
          </w:p>
          <w:p w14:paraId="7EBA0C4D" w14:textId="746B06A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out of six studies indicated a greater reduction for</w:t>
            </w:r>
          </w:p>
          <w:p w14:paraId="23393D9F" w14:textId="737E555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intervention compared to controls, with no difference</w:t>
            </w:r>
          </w:p>
          <w:p w14:paraId="290D0C2F" w14:textId="43F368F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found for two.</w:t>
            </w:r>
          </w:p>
        </w:tc>
        <w:tc>
          <w:tcPr>
            <w:tcW w:w="2759" w:type="dxa"/>
          </w:tcPr>
          <w:p w14:paraId="04F49555" w14:textId="5A253D5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WMD of -2.37mmHg (95% CI -0.40 to -4.35) was found, but considerable heterogeneity was noted (I-squared¼80.1%,</w:t>
            </w:r>
          </w:p>
          <w:p w14:paraId="58A699C2" w14:textId="744BA5F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P¼&lt;0.001).</w:t>
            </w:r>
          </w:p>
        </w:tc>
      </w:tr>
      <w:tr w:rsidR="497885ED" w:rsidRPr="002F53C3" w14:paraId="4F57881E" w14:textId="77777777" w:rsidTr="00C93FB2">
        <w:trPr>
          <w:trHeight w:val="300"/>
        </w:trPr>
        <w:tc>
          <w:tcPr>
            <w:tcW w:w="750" w:type="dxa"/>
          </w:tcPr>
          <w:p w14:paraId="31CAD4E6" w14:textId="6FAFAD93" w:rsidR="497885ED" w:rsidRPr="002F53C3" w:rsidRDefault="497885ED" w:rsidP="497885ED">
            <w:pPr>
              <w:jc w:val="center"/>
              <w:rPr>
                <w:rFonts w:ascii="Arial" w:eastAsia="Arial" w:hAnsi="Arial" w:cs="Arial"/>
                <w:sz w:val="20"/>
                <w:szCs w:val="20"/>
              </w:rPr>
            </w:pPr>
          </w:p>
        </w:tc>
        <w:tc>
          <w:tcPr>
            <w:tcW w:w="1377" w:type="dxa"/>
          </w:tcPr>
          <w:p w14:paraId="0D1C1E69" w14:textId="75382B5C" w:rsidR="497885ED" w:rsidRPr="002F53C3" w:rsidRDefault="497885ED" w:rsidP="497885ED">
            <w:pPr>
              <w:rPr>
                <w:rFonts w:ascii="Arial" w:eastAsia="Arial" w:hAnsi="Arial" w:cs="Arial"/>
                <w:sz w:val="20"/>
                <w:szCs w:val="20"/>
              </w:rPr>
            </w:pPr>
          </w:p>
        </w:tc>
        <w:tc>
          <w:tcPr>
            <w:tcW w:w="851" w:type="dxa"/>
          </w:tcPr>
          <w:p w14:paraId="43A512AA" w14:textId="05A90A89" w:rsidR="497885ED" w:rsidRPr="002F53C3" w:rsidRDefault="497885ED" w:rsidP="497885ED">
            <w:pPr>
              <w:rPr>
                <w:rFonts w:ascii="Arial" w:eastAsia="Arial" w:hAnsi="Arial" w:cs="Arial"/>
                <w:sz w:val="20"/>
                <w:szCs w:val="20"/>
              </w:rPr>
            </w:pPr>
          </w:p>
        </w:tc>
        <w:tc>
          <w:tcPr>
            <w:tcW w:w="3568" w:type="dxa"/>
          </w:tcPr>
          <w:p w14:paraId="1656F0CB" w14:textId="5027A11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Increased self-efficacy</w:t>
            </w:r>
          </w:p>
        </w:tc>
        <w:tc>
          <w:tcPr>
            <w:tcW w:w="2759" w:type="dxa"/>
          </w:tcPr>
          <w:p w14:paraId="0A6272B9" w14:textId="7FEB07E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Correlated with Positive Outcome Expectations (r = 0.30, </w:t>
            </w:r>
            <w:r w:rsidRPr="002F53C3">
              <w:rPr>
                <w:rFonts w:ascii="Arial" w:eastAsia="Arial" w:hAnsi="Arial" w:cs="Arial"/>
                <w:i/>
                <w:iCs/>
                <w:sz w:val="20"/>
                <w:szCs w:val="20"/>
              </w:rPr>
              <w:t>P</w:t>
            </w:r>
            <w:r w:rsidRPr="002F53C3">
              <w:rPr>
                <w:rFonts w:ascii="Arial" w:eastAsia="Arial" w:hAnsi="Arial" w:cs="Arial"/>
                <w:sz w:val="20"/>
                <w:szCs w:val="20"/>
              </w:rPr>
              <w:t xml:space="preserve"> = 0.037) and Diabetes Self-Management and Diabetes Quality of Life for Youths (r = 0.43, </w:t>
            </w:r>
            <w:r w:rsidRPr="002F53C3">
              <w:rPr>
                <w:rFonts w:ascii="Arial" w:eastAsia="Arial" w:hAnsi="Arial" w:cs="Arial"/>
                <w:i/>
                <w:iCs/>
                <w:sz w:val="20"/>
                <w:szCs w:val="20"/>
              </w:rPr>
              <w:t>P</w:t>
            </w:r>
            <w:r w:rsidRPr="002F53C3">
              <w:rPr>
                <w:rFonts w:ascii="Arial" w:eastAsia="Arial" w:hAnsi="Arial" w:cs="Arial"/>
                <w:sz w:val="20"/>
                <w:szCs w:val="20"/>
              </w:rPr>
              <w:t> = 0.002)</w:t>
            </w:r>
          </w:p>
        </w:tc>
      </w:tr>
      <w:tr w:rsidR="497885ED" w:rsidRPr="002F53C3" w14:paraId="2434DCBD" w14:textId="77777777" w:rsidTr="00C93FB2">
        <w:trPr>
          <w:trHeight w:val="300"/>
        </w:trPr>
        <w:tc>
          <w:tcPr>
            <w:tcW w:w="750" w:type="dxa"/>
          </w:tcPr>
          <w:p w14:paraId="3E039E5F" w14:textId="1ED10088"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209</w:t>
            </w:r>
          </w:p>
        </w:tc>
        <w:tc>
          <w:tcPr>
            <w:tcW w:w="1377" w:type="dxa"/>
          </w:tcPr>
          <w:p w14:paraId="57D56979" w14:textId="7A994AA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(nurse-led)</w:t>
            </w:r>
          </w:p>
        </w:tc>
        <w:tc>
          <w:tcPr>
            <w:tcW w:w="851" w:type="dxa"/>
          </w:tcPr>
          <w:p w14:paraId="1A8AB585" w14:textId="564DB2F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4D904CD2" w14:textId="75876F5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intervention groups of community-dwelling older adults significantly improved in overall</w:t>
            </w:r>
          </w:p>
          <w:p w14:paraId="0002D455" w14:textId="630F958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QoL.</w:t>
            </w:r>
          </w:p>
        </w:tc>
        <w:tc>
          <w:tcPr>
            <w:tcW w:w="2759" w:type="dxa"/>
          </w:tcPr>
          <w:p w14:paraId="1BDEDF58" w14:textId="108AA18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0.12; </w:t>
            </w:r>
          </w:p>
          <w:p w14:paraId="063B446F" w14:textId="3CB8BFC1" w:rsidR="497885ED" w:rsidRPr="002F53C3" w:rsidRDefault="497885ED" w:rsidP="497885ED">
            <w:pPr>
              <w:rPr>
                <w:rFonts w:ascii="Arial" w:eastAsia="Arial" w:hAnsi="Arial" w:cs="Arial"/>
                <w:sz w:val="20"/>
                <w:szCs w:val="20"/>
              </w:rPr>
            </w:pPr>
          </w:p>
          <w:p w14:paraId="162DD13C" w14:textId="2635BC2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0.03 to 0.20; P=0.006; I2=21%)</w:t>
            </w:r>
          </w:p>
        </w:tc>
      </w:tr>
      <w:tr w:rsidR="497885ED" w:rsidRPr="002F53C3" w14:paraId="730A75EB" w14:textId="77777777" w:rsidTr="00C93FB2">
        <w:trPr>
          <w:trHeight w:val="300"/>
        </w:trPr>
        <w:tc>
          <w:tcPr>
            <w:tcW w:w="750" w:type="dxa"/>
          </w:tcPr>
          <w:p w14:paraId="3971968A" w14:textId="02DB6BF5" w:rsidR="497885ED" w:rsidRPr="002F53C3" w:rsidRDefault="497885ED" w:rsidP="497885ED">
            <w:pPr>
              <w:jc w:val="center"/>
              <w:rPr>
                <w:rFonts w:ascii="Arial" w:eastAsia="Arial" w:hAnsi="Arial" w:cs="Arial"/>
                <w:sz w:val="20"/>
                <w:szCs w:val="20"/>
              </w:rPr>
            </w:pPr>
          </w:p>
        </w:tc>
        <w:tc>
          <w:tcPr>
            <w:tcW w:w="1377" w:type="dxa"/>
          </w:tcPr>
          <w:p w14:paraId="2DD1CA94" w14:textId="7EF684EE" w:rsidR="497885ED" w:rsidRPr="002F53C3" w:rsidRDefault="497885ED" w:rsidP="497885ED">
            <w:pPr>
              <w:rPr>
                <w:rFonts w:ascii="Arial" w:eastAsia="Arial" w:hAnsi="Arial" w:cs="Arial"/>
                <w:sz w:val="20"/>
                <w:szCs w:val="20"/>
              </w:rPr>
            </w:pPr>
          </w:p>
        </w:tc>
        <w:tc>
          <w:tcPr>
            <w:tcW w:w="851" w:type="dxa"/>
          </w:tcPr>
          <w:p w14:paraId="1E76DB67" w14:textId="1C1E4EBC" w:rsidR="497885ED" w:rsidRPr="002F53C3" w:rsidRDefault="497885ED" w:rsidP="497885ED">
            <w:pPr>
              <w:rPr>
                <w:rFonts w:ascii="Arial" w:eastAsia="Arial" w:hAnsi="Arial" w:cs="Arial"/>
                <w:sz w:val="20"/>
                <w:szCs w:val="20"/>
              </w:rPr>
            </w:pPr>
          </w:p>
        </w:tc>
        <w:tc>
          <w:tcPr>
            <w:tcW w:w="3568" w:type="dxa"/>
          </w:tcPr>
          <w:p w14:paraId="3D1668D3" w14:textId="7B26CD9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intervention groups of community-dwelling older adults significantly improved in overall self-efficacy</w:t>
            </w:r>
          </w:p>
        </w:tc>
        <w:tc>
          <w:tcPr>
            <w:tcW w:w="2759" w:type="dxa"/>
          </w:tcPr>
          <w:p w14:paraId="117F7F05" w14:textId="7E7E58D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0.19; </w:t>
            </w:r>
          </w:p>
          <w:p w14:paraId="6967C1CE" w14:textId="7B785F48" w:rsidR="497885ED" w:rsidRPr="002F53C3" w:rsidRDefault="497885ED" w:rsidP="497885ED">
            <w:pPr>
              <w:rPr>
                <w:rFonts w:ascii="Arial" w:eastAsia="Arial" w:hAnsi="Arial" w:cs="Arial"/>
                <w:sz w:val="20"/>
                <w:szCs w:val="20"/>
              </w:rPr>
            </w:pPr>
          </w:p>
          <w:p w14:paraId="34F63BE3" w14:textId="3750367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0.08 to 0.30; P&lt;.001; I2=0% )</w:t>
            </w:r>
          </w:p>
        </w:tc>
      </w:tr>
      <w:tr w:rsidR="497885ED" w:rsidRPr="002F53C3" w14:paraId="04497C1D" w14:textId="77777777" w:rsidTr="00C93FB2">
        <w:trPr>
          <w:trHeight w:val="300"/>
        </w:trPr>
        <w:tc>
          <w:tcPr>
            <w:tcW w:w="750" w:type="dxa"/>
          </w:tcPr>
          <w:p w14:paraId="0ACD5515" w14:textId="1B42FC68" w:rsidR="497885ED" w:rsidRPr="002F53C3" w:rsidRDefault="497885ED" w:rsidP="497885ED">
            <w:pPr>
              <w:jc w:val="center"/>
              <w:rPr>
                <w:rFonts w:ascii="Arial" w:eastAsia="Arial" w:hAnsi="Arial" w:cs="Arial"/>
                <w:sz w:val="20"/>
                <w:szCs w:val="20"/>
              </w:rPr>
            </w:pPr>
          </w:p>
        </w:tc>
        <w:tc>
          <w:tcPr>
            <w:tcW w:w="1377" w:type="dxa"/>
          </w:tcPr>
          <w:p w14:paraId="3D56EB69" w14:textId="08400654" w:rsidR="497885ED" w:rsidRPr="002F53C3" w:rsidRDefault="497885ED" w:rsidP="497885ED">
            <w:pPr>
              <w:rPr>
                <w:rFonts w:ascii="Arial" w:eastAsia="Arial" w:hAnsi="Arial" w:cs="Arial"/>
                <w:sz w:val="20"/>
                <w:szCs w:val="20"/>
              </w:rPr>
            </w:pPr>
          </w:p>
        </w:tc>
        <w:tc>
          <w:tcPr>
            <w:tcW w:w="851" w:type="dxa"/>
          </w:tcPr>
          <w:p w14:paraId="71FEABCA" w14:textId="58737FF5" w:rsidR="497885ED" w:rsidRPr="002F53C3" w:rsidRDefault="497885ED" w:rsidP="497885ED">
            <w:pPr>
              <w:rPr>
                <w:rFonts w:ascii="Arial" w:eastAsia="Arial" w:hAnsi="Arial" w:cs="Arial"/>
                <w:sz w:val="20"/>
                <w:szCs w:val="20"/>
              </w:rPr>
            </w:pPr>
          </w:p>
        </w:tc>
        <w:tc>
          <w:tcPr>
            <w:tcW w:w="3568" w:type="dxa"/>
          </w:tcPr>
          <w:p w14:paraId="204954AD" w14:textId="11CB03B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intervention groups of community-dwelling older adults significantly improved in overall depression levels.</w:t>
            </w:r>
          </w:p>
        </w:tc>
        <w:tc>
          <w:tcPr>
            <w:tcW w:w="2759" w:type="dxa"/>
          </w:tcPr>
          <w:p w14:paraId="41AE997D" w14:textId="60603D9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–0.22; </w:t>
            </w:r>
          </w:p>
          <w:p w14:paraId="6E585494" w14:textId="64F59F49" w:rsidR="497885ED" w:rsidRPr="002F53C3" w:rsidRDefault="497885ED" w:rsidP="497885ED">
            <w:pPr>
              <w:rPr>
                <w:rFonts w:ascii="Arial" w:eastAsia="Arial" w:hAnsi="Arial" w:cs="Arial"/>
                <w:sz w:val="20"/>
                <w:szCs w:val="20"/>
              </w:rPr>
            </w:pPr>
          </w:p>
          <w:p w14:paraId="46041C12" w14:textId="3760A5E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–0.36 to –0.08; P=.003; I2=89% )</w:t>
            </w:r>
          </w:p>
        </w:tc>
      </w:tr>
      <w:tr w:rsidR="497885ED" w:rsidRPr="002F53C3" w14:paraId="51916B55" w14:textId="77777777" w:rsidTr="00C93FB2">
        <w:trPr>
          <w:trHeight w:val="300"/>
        </w:trPr>
        <w:tc>
          <w:tcPr>
            <w:tcW w:w="750" w:type="dxa"/>
          </w:tcPr>
          <w:p w14:paraId="609C2222" w14:textId="614353CF"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214</w:t>
            </w:r>
          </w:p>
        </w:tc>
        <w:tc>
          <w:tcPr>
            <w:tcW w:w="1377" w:type="dxa"/>
          </w:tcPr>
          <w:p w14:paraId="67CE0BB5" w14:textId="536140A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(wearable insole)</w:t>
            </w:r>
          </w:p>
        </w:tc>
        <w:tc>
          <w:tcPr>
            <w:tcW w:w="851" w:type="dxa"/>
          </w:tcPr>
          <w:p w14:paraId="02D4BD33" w14:textId="38F4671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4208E9E2" w14:textId="0C543BE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Reduced diabetic foot ulcer occurrence (Abbot, 2019)</w:t>
            </w:r>
          </w:p>
        </w:tc>
        <w:tc>
          <w:tcPr>
            <w:tcW w:w="2759" w:type="dxa"/>
          </w:tcPr>
          <w:p w14:paraId="0F1AD4B3" w14:textId="6459C73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86% reduction at 18month follow-up</w:t>
            </w:r>
          </w:p>
        </w:tc>
      </w:tr>
      <w:tr w:rsidR="497885ED" w:rsidRPr="002F53C3" w14:paraId="3E0C3FBA" w14:textId="77777777" w:rsidTr="00C93FB2">
        <w:trPr>
          <w:trHeight w:val="300"/>
        </w:trPr>
        <w:tc>
          <w:tcPr>
            <w:tcW w:w="750" w:type="dxa"/>
          </w:tcPr>
          <w:p w14:paraId="0A4CFD92" w14:textId="53603350" w:rsidR="497885ED" w:rsidRPr="002F53C3" w:rsidRDefault="497885ED" w:rsidP="497885ED">
            <w:pPr>
              <w:jc w:val="center"/>
              <w:rPr>
                <w:rFonts w:ascii="Arial" w:eastAsia="Arial" w:hAnsi="Arial" w:cs="Arial"/>
                <w:sz w:val="20"/>
                <w:szCs w:val="20"/>
              </w:rPr>
            </w:pPr>
          </w:p>
        </w:tc>
        <w:tc>
          <w:tcPr>
            <w:tcW w:w="1377" w:type="dxa"/>
          </w:tcPr>
          <w:p w14:paraId="0FD5F6AC" w14:textId="0541404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(digital medicine offering)</w:t>
            </w:r>
          </w:p>
        </w:tc>
        <w:tc>
          <w:tcPr>
            <w:tcW w:w="851" w:type="dxa"/>
          </w:tcPr>
          <w:p w14:paraId="770D9952" w14:textId="101DC3D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SR</w:t>
            </w:r>
          </w:p>
        </w:tc>
        <w:tc>
          <w:tcPr>
            <w:tcW w:w="3568" w:type="dxa"/>
          </w:tcPr>
          <w:p w14:paraId="435BB869" w14:textId="7E49747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DMO resulted in a statistically greater SBP reduction than usual care (Frais, 2017)</w:t>
            </w:r>
          </w:p>
        </w:tc>
        <w:tc>
          <w:tcPr>
            <w:tcW w:w="2759" w:type="dxa"/>
          </w:tcPr>
          <w:p w14:paraId="18457153" w14:textId="392376C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Mean –21.8, SE 1.5 mm Hg vs mean –12.7, SE 2.8 mmHg; mean difference –9.1, 95% CI –14.0 to –3.3 mm Hg) and maintained a greater reduction at week 12</w:t>
            </w:r>
          </w:p>
        </w:tc>
      </w:tr>
      <w:tr w:rsidR="497885ED" w:rsidRPr="002F53C3" w14:paraId="66C0C5B5" w14:textId="77777777" w:rsidTr="00C93FB2">
        <w:trPr>
          <w:trHeight w:val="300"/>
        </w:trPr>
        <w:tc>
          <w:tcPr>
            <w:tcW w:w="750" w:type="dxa"/>
          </w:tcPr>
          <w:p w14:paraId="52D4E522" w14:textId="2A7E1B9F"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217</w:t>
            </w:r>
          </w:p>
        </w:tc>
        <w:tc>
          <w:tcPr>
            <w:tcW w:w="1377" w:type="dxa"/>
          </w:tcPr>
          <w:p w14:paraId="459B368C" w14:textId="0A93D3C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Empowerment</w:t>
            </w:r>
          </w:p>
        </w:tc>
        <w:tc>
          <w:tcPr>
            <w:tcW w:w="851" w:type="dxa"/>
          </w:tcPr>
          <w:p w14:paraId="609EFF32" w14:textId="3551E7F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SR </w:t>
            </w:r>
          </w:p>
        </w:tc>
        <w:tc>
          <w:tcPr>
            <w:tcW w:w="3568" w:type="dxa"/>
          </w:tcPr>
          <w:p w14:paraId="57A63872" w14:textId="49F7C79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Seven studies (24,26,35,38,39,41,42)with meta-analysable data on blood pressure showed statistically significant differences</w:t>
            </w:r>
          </w:p>
          <w:p w14:paraId="1C200BAC" w14:textId="457C20A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between control in favour of interventions.</w:t>
            </w:r>
          </w:p>
        </w:tc>
        <w:tc>
          <w:tcPr>
            <w:tcW w:w="2759" w:type="dxa"/>
          </w:tcPr>
          <w:p w14:paraId="06A4838C" w14:textId="4F97047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The pooled results for SBP  MD was −5.13 </w:t>
            </w:r>
          </w:p>
          <w:p w14:paraId="69054304" w14:textId="1BF812C2" w:rsidR="497885ED" w:rsidRPr="002F53C3" w:rsidRDefault="497885ED" w:rsidP="497885ED">
            <w:pPr>
              <w:rPr>
                <w:rFonts w:ascii="Arial" w:eastAsia="Arial" w:hAnsi="Arial" w:cs="Arial"/>
                <w:sz w:val="20"/>
                <w:szCs w:val="20"/>
              </w:rPr>
            </w:pPr>
          </w:p>
          <w:p w14:paraId="6710EEC4" w14:textId="1742F6A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−9.42, −0.84] (P = .02)</w:t>
            </w:r>
          </w:p>
        </w:tc>
      </w:tr>
      <w:tr w:rsidR="497885ED" w:rsidRPr="002F53C3" w14:paraId="6CFF286D" w14:textId="77777777" w:rsidTr="00C93FB2">
        <w:trPr>
          <w:trHeight w:val="300"/>
        </w:trPr>
        <w:tc>
          <w:tcPr>
            <w:tcW w:w="750" w:type="dxa"/>
          </w:tcPr>
          <w:p w14:paraId="14BCE6E3" w14:textId="1E5F0C81" w:rsidR="497885ED" w:rsidRPr="002F53C3" w:rsidRDefault="497885ED" w:rsidP="497885ED">
            <w:pPr>
              <w:jc w:val="center"/>
              <w:rPr>
                <w:rFonts w:ascii="Arial" w:eastAsia="Arial" w:hAnsi="Arial" w:cs="Arial"/>
                <w:sz w:val="20"/>
                <w:szCs w:val="20"/>
              </w:rPr>
            </w:pPr>
          </w:p>
        </w:tc>
        <w:tc>
          <w:tcPr>
            <w:tcW w:w="1377" w:type="dxa"/>
          </w:tcPr>
          <w:p w14:paraId="7111D00D" w14:textId="2FEF40CF" w:rsidR="497885ED" w:rsidRPr="002F53C3" w:rsidRDefault="497885ED" w:rsidP="497885ED">
            <w:pPr>
              <w:rPr>
                <w:rFonts w:ascii="Arial" w:eastAsia="Arial" w:hAnsi="Arial" w:cs="Arial"/>
                <w:sz w:val="20"/>
                <w:szCs w:val="20"/>
              </w:rPr>
            </w:pPr>
          </w:p>
        </w:tc>
        <w:tc>
          <w:tcPr>
            <w:tcW w:w="851" w:type="dxa"/>
          </w:tcPr>
          <w:p w14:paraId="47530978" w14:textId="26B1B686" w:rsidR="497885ED" w:rsidRPr="002F53C3" w:rsidRDefault="497885ED" w:rsidP="497885ED">
            <w:pPr>
              <w:rPr>
                <w:rFonts w:ascii="Arial" w:eastAsia="Arial" w:hAnsi="Arial" w:cs="Arial"/>
                <w:sz w:val="20"/>
                <w:szCs w:val="20"/>
              </w:rPr>
            </w:pPr>
          </w:p>
        </w:tc>
        <w:tc>
          <w:tcPr>
            <w:tcW w:w="3568" w:type="dxa"/>
          </w:tcPr>
          <w:p w14:paraId="2903EA72" w14:textId="49F7C79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Seven studies (24,26,35,38,39,41,42)with meta-analysable data on blood pressure showed statistically significant differences</w:t>
            </w:r>
          </w:p>
          <w:p w14:paraId="48678D27" w14:textId="457C20A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between control in favour of interventions.</w:t>
            </w:r>
          </w:p>
        </w:tc>
        <w:tc>
          <w:tcPr>
            <w:tcW w:w="2759" w:type="dxa"/>
          </w:tcPr>
          <w:p w14:paraId="25A45150" w14:textId="33194D8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pooled results for</w:t>
            </w:r>
          </w:p>
          <w:p w14:paraId="78E0A769" w14:textId="65DFEB53"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DBP indicated that there is a statistically significant difference</w:t>
            </w:r>
          </w:p>
          <w:p w14:paraId="5C2EAA1A" w14:textId="25E278A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in the outcomes of mean difference (MD) −4.28 </w:t>
            </w:r>
          </w:p>
          <w:p w14:paraId="13E42A4D" w14:textId="736E6BEB" w:rsidR="497885ED" w:rsidRPr="002F53C3" w:rsidRDefault="497885ED" w:rsidP="497885ED">
            <w:pPr>
              <w:rPr>
                <w:rFonts w:ascii="Arial" w:eastAsia="Arial" w:hAnsi="Arial" w:cs="Arial"/>
                <w:sz w:val="20"/>
                <w:szCs w:val="20"/>
              </w:rPr>
            </w:pPr>
          </w:p>
          <w:p w14:paraId="33E26195" w14:textId="344B82AC" w:rsidR="497885ED" w:rsidRPr="002F53C3" w:rsidRDefault="497885ED" w:rsidP="497885ED">
            <w:pPr>
              <w:rPr>
                <w:rFonts w:ascii="Arial" w:eastAsia="Arial" w:hAnsi="Arial" w:cs="Arial"/>
                <w:sz w:val="20"/>
                <w:szCs w:val="20"/>
              </w:rPr>
            </w:pPr>
          </w:p>
          <w:p w14:paraId="50736D13" w14:textId="44C900C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−7.18,</w:t>
            </w:r>
          </w:p>
          <w:p w14:paraId="5207BC78" w14:textId="73B32434"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−1.37] (P = .004)</w:t>
            </w:r>
          </w:p>
          <w:p w14:paraId="5B61233A" w14:textId="5EF5AC76" w:rsidR="497885ED" w:rsidRPr="002F53C3" w:rsidRDefault="497885ED" w:rsidP="497885ED">
            <w:pPr>
              <w:rPr>
                <w:rFonts w:ascii="Arial" w:eastAsia="Arial" w:hAnsi="Arial" w:cs="Arial"/>
                <w:sz w:val="20"/>
                <w:szCs w:val="20"/>
              </w:rPr>
            </w:pPr>
          </w:p>
        </w:tc>
      </w:tr>
      <w:tr w:rsidR="497885ED" w:rsidRPr="002F53C3" w14:paraId="1E9AC62C" w14:textId="77777777" w:rsidTr="00C93FB2">
        <w:trPr>
          <w:trHeight w:val="300"/>
        </w:trPr>
        <w:tc>
          <w:tcPr>
            <w:tcW w:w="750" w:type="dxa"/>
          </w:tcPr>
          <w:p w14:paraId="501394DE" w14:textId="5A0676EC" w:rsidR="497885ED" w:rsidRPr="002F53C3" w:rsidRDefault="497885ED" w:rsidP="497885ED">
            <w:pPr>
              <w:jc w:val="center"/>
              <w:rPr>
                <w:rFonts w:ascii="Arial" w:eastAsia="Arial" w:hAnsi="Arial" w:cs="Arial"/>
                <w:sz w:val="20"/>
                <w:szCs w:val="20"/>
              </w:rPr>
            </w:pPr>
          </w:p>
        </w:tc>
        <w:tc>
          <w:tcPr>
            <w:tcW w:w="1377" w:type="dxa"/>
          </w:tcPr>
          <w:p w14:paraId="0CF82126" w14:textId="552CD363" w:rsidR="497885ED" w:rsidRPr="002F53C3" w:rsidRDefault="497885ED" w:rsidP="497885ED">
            <w:pPr>
              <w:rPr>
                <w:rFonts w:ascii="Arial" w:eastAsia="Arial" w:hAnsi="Arial" w:cs="Arial"/>
                <w:sz w:val="20"/>
                <w:szCs w:val="20"/>
              </w:rPr>
            </w:pPr>
          </w:p>
        </w:tc>
        <w:tc>
          <w:tcPr>
            <w:tcW w:w="851" w:type="dxa"/>
          </w:tcPr>
          <w:p w14:paraId="0A44B018" w14:textId="764EFB69" w:rsidR="497885ED" w:rsidRPr="002F53C3" w:rsidRDefault="497885ED" w:rsidP="497885ED">
            <w:pPr>
              <w:rPr>
                <w:rFonts w:ascii="Arial" w:eastAsia="Arial" w:hAnsi="Arial" w:cs="Arial"/>
                <w:sz w:val="20"/>
                <w:szCs w:val="20"/>
              </w:rPr>
            </w:pPr>
          </w:p>
        </w:tc>
        <w:tc>
          <w:tcPr>
            <w:tcW w:w="3568" w:type="dxa"/>
          </w:tcPr>
          <w:p w14:paraId="10B042A6" w14:textId="40D1B58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Four studies were included in a meta-analysis (24,26,41,42). The pooled results indicate that there is a small, statistically significant difference in the outcomes between intervention and control groups in terms of hba1c.</w:t>
            </w:r>
          </w:p>
        </w:tc>
        <w:tc>
          <w:tcPr>
            <w:tcW w:w="2759" w:type="dxa"/>
          </w:tcPr>
          <w:p w14:paraId="58B4E760" w14:textId="5E65DC8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Overall effect size of −0.59 </w:t>
            </w:r>
          </w:p>
          <w:p w14:paraId="10AA85EE" w14:textId="330B8231" w:rsidR="497885ED" w:rsidRPr="002F53C3" w:rsidRDefault="497885ED" w:rsidP="497885ED">
            <w:pPr>
              <w:rPr>
                <w:rFonts w:ascii="Arial" w:eastAsia="Arial" w:hAnsi="Arial" w:cs="Arial"/>
                <w:sz w:val="20"/>
                <w:szCs w:val="20"/>
              </w:rPr>
            </w:pPr>
          </w:p>
          <w:p w14:paraId="7FD44587" w14:textId="09CD7469" w:rsidR="497885ED" w:rsidRPr="002F53C3" w:rsidRDefault="497885ED" w:rsidP="497885ED">
            <w:pPr>
              <w:rPr>
                <w:rFonts w:ascii="Arial" w:eastAsia="Arial" w:hAnsi="Arial" w:cs="Arial"/>
                <w:sz w:val="20"/>
                <w:szCs w:val="20"/>
              </w:rPr>
            </w:pPr>
          </w:p>
          <w:p w14:paraId="4E650E31" w14:textId="3E4E021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−0.72, −0.47] (P &lt; .00001)</w:t>
            </w:r>
          </w:p>
        </w:tc>
      </w:tr>
      <w:tr w:rsidR="497885ED" w:rsidRPr="002F53C3" w14:paraId="6F21D06F" w14:textId="77777777" w:rsidTr="00C93FB2">
        <w:trPr>
          <w:trHeight w:val="300"/>
        </w:trPr>
        <w:tc>
          <w:tcPr>
            <w:tcW w:w="750" w:type="dxa"/>
          </w:tcPr>
          <w:p w14:paraId="125659A6" w14:textId="54B72C5D"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227</w:t>
            </w:r>
          </w:p>
        </w:tc>
        <w:tc>
          <w:tcPr>
            <w:tcW w:w="1377" w:type="dxa"/>
          </w:tcPr>
          <w:p w14:paraId="6A49BA94" w14:textId="12E6F7E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Telehealth (nurse-led)</w:t>
            </w:r>
          </w:p>
        </w:tc>
        <w:tc>
          <w:tcPr>
            <w:tcW w:w="851" w:type="dxa"/>
          </w:tcPr>
          <w:p w14:paraId="06116E59" w14:textId="6AB22BFF"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144961DE" w14:textId="18D0A57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Pooled intervention effects from 2 studies showed a significant</w:t>
            </w:r>
          </w:p>
          <w:p w14:paraId="75E9C3BE" w14:textId="41C165D2"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improvement in the systolic blood pressure of patients through</w:t>
            </w:r>
          </w:p>
          <w:p w14:paraId="2693D449" w14:textId="6D50978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Telerehabilitation.</w:t>
            </w:r>
          </w:p>
        </w:tc>
        <w:tc>
          <w:tcPr>
            <w:tcW w:w="2759" w:type="dxa"/>
          </w:tcPr>
          <w:p w14:paraId="1123DB3A" w14:textId="75C36D7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MD 10.48; </w:t>
            </w:r>
          </w:p>
          <w:p w14:paraId="33406FD1" w14:textId="091F08E0" w:rsidR="497885ED" w:rsidRPr="002F53C3" w:rsidRDefault="497885ED" w:rsidP="497885ED">
            <w:pPr>
              <w:rPr>
                <w:rFonts w:ascii="Arial" w:eastAsia="Arial" w:hAnsi="Arial" w:cs="Arial"/>
                <w:sz w:val="20"/>
                <w:szCs w:val="20"/>
              </w:rPr>
            </w:pPr>
          </w:p>
          <w:p w14:paraId="761A1771" w14:textId="32C34614" w:rsidR="497885ED" w:rsidRPr="002F53C3" w:rsidRDefault="497885ED" w:rsidP="497885ED">
            <w:pPr>
              <w:rPr>
                <w:rFonts w:ascii="Arial" w:eastAsia="Arial" w:hAnsi="Arial" w:cs="Arial"/>
                <w:sz w:val="20"/>
                <w:szCs w:val="20"/>
              </w:rPr>
            </w:pPr>
          </w:p>
          <w:p w14:paraId="2F339D1D" w14:textId="72387DE6"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MD 1.52; 95% CI)</w:t>
            </w:r>
          </w:p>
        </w:tc>
      </w:tr>
      <w:tr w:rsidR="497885ED" w:rsidRPr="002F53C3" w14:paraId="34D02D1B" w14:textId="77777777" w:rsidTr="00C93FB2">
        <w:trPr>
          <w:trHeight w:val="300"/>
        </w:trPr>
        <w:tc>
          <w:tcPr>
            <w:tcW w:w="750" w:type="dxa"/>
          </w:tcPr>
          <w:p w14:paraId="708B8C7A" w14:textId="6400B314" w:rsidR="497885ED" w:rsidRPr="002F53C3" w:rsidRDefault="497885ED" w:rsidP="497885ED">
            <w:pPr>
              <w:jc w:val="center"/>
              <w:rPr>
                <w:rFonts w:ascii="Arial" w:eastAsia="Arial" w:hAnsi="Arial" w:cs="Arial"/>
                <w:sz w:val="20"/>
                <w:szCs w:val="20"/>
              </w:rPr>
            </w:pPr>
          </w:p>
        </w:tc>
        <w:tc>
          <w:tcPr>
            <w:tcW w:w="1377" w:type="dxa"/>
          </w:tcPr>
          <w:p w14:paraId="30106825" w14:textId="0A10E3A9" w:rsidR="497885ED" w:rsidRPr="002F53C3" w:rsidRDefault="497885ED" w:rsidP="497885ED">
            <w:pPr>
              <w:rPr>
                <w:rFonts w:ascii="Arial" w:eastAsia="Arial" w:hAnsi="Arial" w:cs="Arial"/>
                <w:sz w:val="20"/>
                <w:szCs w:val="20"/>
              </w:rPr>
            </w:pPr>
          </w:p>
        </w:tc>
        <w:tc>
          <w:tcPr>
            <w:tcW w:w="851" w:type="dxa"/>
          </w:tcPr>
          <w:p w14:paraId="144BD8F8" w14:textId="7D7932C9" w:rsidR="497885ED" w:rsidRPr="002F53C3" w:rsidRDefault="497885ED" w:rsidP="497885ED">
            <w:pPr>
              <w:rPr>
                <w:rFonts w:ascii="Arial" w:eastAsia="Arial" w:hAnsi="Arial" w:cs="Arial"/>
                <w:sz w:val="20"/>
                <w:szCs w:val="20"/>
              </w:rPr>
            </w:pPr>
          </w:p>
        </w:tc>
        <w:tc>
          <w:tcPr>
            <w:tcW w:w="3568" w:type="dxa"/>
          </w:tcPr>
          <w:p w14:paraId="632383EB" w14:textId="32437BF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pooled SMD indicates significant positive effect on enhancing the self-care behavior</w:t>
            </w:r>
          </w:p>
          <w:p w14:paraId="4E1C2565" w14:textId="5CE965A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of patients with diabetes when compared with conventional</w:t>
            </w:r>
          </w:p>
          <w:p w14:paraId="17F6906B" w14:textId="6A59DD6A"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face-to-face nursing consultations</w:t>
            </w:r>
          </w:p>
        </w:tc>
        <w:tc>
          <w:tcPr>
            <w:tcW w:w="2759" w:type="dxa"/>
          </w:tcPr>
          <w:p w14:paraId="43AA0E6D" w14:textId="2B5CE2D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 xml:space="preserve">SMD 1.20; </w:t>
            </w:r>
          </w:p>
          <w:p w14:paraId="2B244358" w14:textId="3874C6AC" w:rsidR="497885ED" w:rsidRPr="002F53C3" w:rsidRDefault="497885ED" w:rsidP="497885ED">
            <w:pPr>
              <w:rPr>
                <w:rFonts w:ascii="Arial" w:eastAsia="Arial" w:hAnsi="Arial" w:cs="Arial"/>
                <w:sz w:val="20"/>
                <w:szCs w:val="20"/>
              </w:rPr>
            </w:pPr>
          </w:p>
          <w:p w14:paraId="565DD35D" w14:textId="29BADD61" w:rsidR="497885ED" w:rsidRPr="002F53C3" w:rsidRDefault="497885ED" w:rsidP="497885ED">
            <w:pPr>
              <w:rPr>
                <w:rFonts w:ascii="Arial" w:eastAsia="Arial" w:hAnsi="Arial" w:cs="Arial"/>
                <w:sz w:val="20"/>
                <w:szCs w:val="20"/>
              </w:rPr>
            </w:pPr>
          </w:p>
          <w:p w14:paraId="02C4657C" w14:textId="289F770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0.55-0.84; P&lt;.001; heterogeneity: X2 4=46.3; I2=91%; P&lt;.0)</w:t>
            </w:r>
          </w:p>
        </w:tc>
      </w:tr>
      <w:tr w:rsidR="497885ED" w:rsidRPr="002F53C3" w14:paraId="286831F2" w14:textId="77777777" w:rsidTr="00C93FB2">
        <w:trPr>
          <w:trHeight w:val="300"/>
        </w:trPr>
        <w:tc>
          <w:tcPr>
            <w:tcW w:w="750" w:type="dxa"/>
          </w:tcPr>
          <w:p w14:paraId="6611722B" w14:textId="068F0C87"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352</w:t>
            </w:r>
          </w:p>
        </w:tc>
        <w:tc>
          <w:tcPr>
            <w:tcW w:w="1377" w:type="dxa"/>
          </w:tcPr>
          <w:p w14:paraId="21557FCB" w14:textId="66F7226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education</w:t>
            </w:r>
          </w:p>
        </w:tc>
        <w:tc>
          <w:tcPr>
            <w:tcW w:w="851" w:type="dxa"/>
          </w:tcPr>
          <w:p w14:paraId="2D6B0119" w14:textId="21CABB8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MA</w:t>
            </w:r>
          </w:p>
        </w:tc>
        <w:tc>
          <w:tcPr>
            <w:tcW w:w="3568" w:type="dxa"/>
          </w:tcPr>
          <w:p w14:paraId="5E07381F" w14:textId="2A8A5E7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Meta-analysis of 20 randomized</w:t>
            </w:r>
          </w:p>
          <w:p w14:paraId="0EC3F122" w14:textId="1EF9C7B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controlled trials (3,094 patients) indicated that the programs produced a reduction in hba1c</w:t>
            </w:r>
          </w:p>
        </w:tc>
        <w:tc>
          <w:tcPr>
            <w:tcW w:w="2759" w:type="dxa"/>
          </w:tcPr>
          <w:p w14:paraId="37179660" w14:textId="6D90FBC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SMD −0.31%</w:t>
            </w:r>
          </w:p>
          <w:p w14:paraId="7E5D879D" w14:textId="7BABD9EC" w:rsidR="497885ED" w:rsidRPr="002F53C3" w:rsidRDefault="497885ED" w:rsidP="497885ED">
            <w:pPr>
              <w:rPr>
                <w:rFonts w:ascii="Arial" w:eastAsia="Arial" w:hAnsi="Arial" w:cs="Arial"/>
                <w:sz w:val="20"/>
                <w:szCs w:val="20"/>
              </w:rPr>
            </w:pPr>
          </w:p>
          <w:p w14:paraId="2FAB9356" w14:textId="0470C979"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−0.48% to −0.14%).</w:t>
            </w:r>
          </w:p>
        </w:tc>
      </w:tr>
      <w:tr w:rsidR="497885ED" w:rsidRPr="002F53C3" w14:paraId="27EEF246" w14:textId="77777777" w:rsidTr="00C93FB2">
        <w:trPr>
          <w:trHeight w:val="300"/>
        </w:trPr>
        <w:tc>
          <w:tcPr>
            <w:tcW w:w="750" w:type="dxa"/>
          </w:tcPr>
          <w:p w14:paraId="519E6108" w14:textId="0DC85147" w:rsidR="497885ED" w:rsidRPr="002F53C3" w:rsidRDefault="497885ED" w:rsidP="497885ED">
            <w:pPr>
              <w:jc w:val="center"/>
              <w:rPr>
                <w:rFonts w:ascii="Arial" w:eastAsia="Arial" w:hAnsi="Arial" w:cs="Arial"/>
                <w:sz w:val="20"/>
                <w:szCs w:val="20"/>
              </w:rPr>
            </w:pPr>
            <w:r w:rsidRPr="002F53C3">
              <w:rPr>
                <w:rFonts w:ascii="Arial" w:eastAsia="Arial" w:hAnsi="Arial" w:cs="Arial"/>
                <w:sz w:val="20"/>
                <w:szCs w:val="20"/>
              </w:rPr>
              <w:t>391</w:t>
            </w:r>
          </w:p>
        </w:tc>
        <w:tc>
          <w:tcPr>
            <w:tcW w:w="1377" w:type="dxa"/>
          </w:tcPr>
          <w:p w14:paraId="5B8CC73F" w14:textId="0F75131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Patient empowerment</w:t>
            </w:r>
          </w:p>
        </w:tc>
        <w:tc>
          <w:tcPr>
            <w:tcW w:w="851" w:type="dxa"/>
          </w:tcPr>
          <w:p w14:paraId="536C0617" w14:textId="2864EA30" w:rsidR="497885ED" w:rsidRPr="002F53C3" w:rsidRDefault="497885ED" w:rsidP="497885ED">
            <w:pPr>
              <w:rPr>
                <w:rFonts w:ascii="Arial" w:eastAsia="Arial" w:hAnsi="Arial" w:cs="Arial"/>
                <w:sz w:val="20"/>
                <w:szCs w:val="20"/>
              </w:rPr>
            </w:pPr>
          </w:p>
        </w:tc>
        <w:tc>
          <w:tcPr>
            <w:tcW w:w="3568" w:type="dxa"/>
          </w:tcPr>
          <w:p w14:paraId="084C0188" w14:textId="67A209D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The meta-analysis showed that compared to routine care, empowerment based</w:t>
            </w:r>
          </w:p>
          <w:p w14:paraId="04A82FE0" w14:textId="3DBCC361"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intervention was associated with reduced glycated hemoglobin levels</w:t>
            </w:r>
          </w:p>
        </w:tc>
        <w:tc>
          <w:tcPr>
            <w:tcW w:w="2759" w:type="dxa"/>
          </w:tcPr>
          <w:p w14:paraId="79D511E7" w14:textId="5AEBDD1E"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SMD -0.20</w:t>
            </w:r>
          </w:p>
          <w:p w14:paraId="0C2A00E7" w14:textId="5F02120E" w:rsidR="497885ED" w:rsidRPr="002F53C3" w:rsidRDefault="497885ED" w:rsidP="497885ED">
            <w:pPr>
              <w:rPr>
                <w:rFonts w:ascii="Arial" w:eastAsia="Arial" w:hAnsi="Arial" w:cs="Arial"/>
                <w:sz w:val="20"/>
                <w:szCs w:val="20"/>
              </w:rPr>
            </w:pPr>
          </w:p>
          <w:p w14:paraId="1645A112" w14:textId="473E428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-0.31 to -0.08; Z=3.40,</w:t>
            </w:r>
          </w:p>
          <w:p w14:paraId="4B92DBDE" w14:textId="46E21CC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P&lt;.001, I2=42%)</w:t>
            </w:r>
          </w:p>
        </w:tc>
      </w:tr>
      <w:tr w:rsidR="497885ED" w:rsidRPr="002F53C3" w14:paraId="2B9D5C6E" w14:textId="77777777" w:rsidTr="00C93FB2">
        <w:trPr>
          <w:trHeight w:val="300"/>
        </w:trPr>
        <w:tc>
          <w:tcPr>
            <w:tcW w:w="750" w:type="dxa"/>
          </w:tcPr>
          <w:p w14:paraId="30D347B1" w14:textId="6AFCB2E2" w:rsidR="497885ED" w:rsidRPr="002F53C3" w:rsidRDefault="497885ED" w:rsidP="497885ED">
            <w:pPr>
              <w:jc w:val="center"/>
              <w:rPr>
                <w:rFonts w:ascii="Arial" w:eastAsia="Arial" w:hAnsi="Arial" w:cs="Arial"/>
                <w:sz w:val="20"/>
                <w:szCs w:val="20"/>
              </w:rPr>
            </w:pPr>
          </w:p>
        </w:tc>
        <w:tc>
          <w:tcPr>
            <w:tcW w:w="1377" w:type="dxa"/>
          </w:tcPr>
          <w:p w14:paraId="44B0B411" w14:textId="5FA19822" w:rsidR="497885ED" w:rsidRPr="002F53C3" w:rsidRDefault="497885ED" w:rsidP="497885ED">
            <w:pPr>
              <w:rPr>
                <w:rFonts w:ascii="Arial" w:eastAsia="Arial" w:hAnsi="Arial" w:cs="Arial"/>
                <w:sz w:val="20"/>
                <w:szCs w:val="20"/>
              </w:rPr>
            </w:pPr>
          </w:p>
        </w:tc>
        <w:tc>
          <w:tcPr>
            <w:tcW w:w="851" w:type="dxa"/>
          </w:tcPr>
          <w:p w14:paraId="21F27DC8" w14:textId="73841D31" w:rsidR="497885ED" w:rsidRPr="002F53C3" w:rsidRDefault="497885ED" w:rsidP="497885ED">
            <w:pPr>
              <w:rPr>
                <w:rFonts w:ascii="Arial" w:eastAsia="Arial" w:hAnsi="Arial" w:cs="Arial"/>
                <w:sz w:val="20"/>
                <w:szCs w:val="20"/>
              </w:rPr>
            </w:pPr>
          </w:p>
        </w:tc>
        <w:tc>
          <w:tcPr>
            <w:tcW w:w="3568" w:type="dxa"/>
          </w:tcPr>
          <w:p w14:paraId="7AADE7DA" w14:textId="7290E26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Five studies [8,12,13,16,18] measured the psychosocial self-efficacy by the</w:t>
            </w:r>
          </w:p>
          <w:p w14:paraId="0D47BAAE" w14:textId="42B36BC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scores of Diabetes Empowerment Scales (DES). Patient</w:t>
            </w:r>
          </w:p>
          <w:p w14:paraId="0565CC3A" w14:textId="792B4185"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lastRenderedPageBreak/>
              <w:t>empowerment improved significantly in the intervention group as compared with the control</w:t>
            </w:r>
          </w:p>
        </w:tc>
        <w:tc>
          <w:tcPr>
            <w:tcW w:w="2759" w:type="dxa"/>
          </w:tcPr>
          <w:p w14:paraId="6024D2B2" w14:textId="06CA5EDB"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lastRenderedPageBreak/>
              <w:t xml:space="preserve">SMD 0.24; </w:t>
            </w:r>
          </w:p>
          <w:p w14:paraId="395691E7" w14:textId="2E27FB40" w:rsidR="497885ED" w:rsidRPr="002F53C3" w:rsidRDefault="497885ED" w:rsidP="497885ED">
            <w:pPr>
              <w:rPr>
                <w:rFonts w:ascii="Arial" w:eastAsia="Arial" w:hAnsi="Arial" w:cs="Arial"/>
                <w:sz w:val="20"/>
                <w:szCs w:val="20"/>
              </w:rPr>
            </w:pPr>
          </w:p>
          <w:p w14:paraId="119638C5" w14:textId="6A60D569" w:rsidR="497885ED" w:rsidRPr="002F53C3" w:rsidRDefault="497885ED" w:rsidP="497885ED">
            <w:pPr>
              <w:rPr>
                <w:rFonts w:ascii="Arial" w:eastAsia="Arial" w:hAnsi="Arial" w:cs="Arial"/>
                <w:sz w:val="20"/>
                <w:szCs w:val="20"/>
              </w:rPr>
            </w:pPr>
          </w:p>
          <w:p w14:paraId="67A40B69" w14:textId="01D63AD6" w:rsidR="497885ED" w:rsidRPr="002F53C3" w:rsidRDefault="497885ED" w:rsidP="497885ED">
            <w:pPr>
              <w:rPr>
                <w:rFonts w:ascii="Arial" w:eastAsia="Arial" w:hAnsi="Arial" w:cs="Arial"/>
                <w:sz w:val="20"/>
                <w:szCs w:val="20"/>
              </w:rPr>
            </w:pPr>
          </w:p>
          <w:p w14:paraId="6E22B580" w14:textId="1AEE02AD"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0.10–0.37; Z=</w:t>
            </w:r>
          </w:p>
          <w:p w14:paraId="2D42D9CA" w14:textId="79E68A3C"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3.42, P&lt;.001)</w:t>
            </w:r>
          </w:p>
        </w:tc>
      </w:tr>
      <w:tr w:rsidR="497885ED" w:rsidRPr="002F53C3" w14:paraId="25513265" w14:textId="77777777" w:rsidTr="00C93FB2">
        <w:trPr>
          <w:trHeight w:val="300"/>
        </w:trPr>
        <w:tc>
          <w:tcPr>
            <w:tcW w:w="750" w:type="dxa"/>
          </w:tcPr>
          <w:p w14:paraId="5183127A" w14:textId="4E6145F6" w:rsidR="497885ED" w:rsidRPr="002F53C3" w:rsidRDefault="497885ED" w:rsidP="497885ED">
            <w:pPr>
              <w:jc w:val="center"/>
              <w:rPr>
                <w:rFonts w:ascii="Arial" w:eastAsia="Arial" w:hAnsi="Arial" w:cs="Arial"/>
                <w:sz w:val="20"/>
                <w:szCs w:val="20"/>
              </w:rPr>
            </w:pPr>
          </w:p>
        </w:tc>
        <w:tc>
          <w:tcPr>
            <w:tcW w:w="1377" w:type="dxa"/>
          </w:tcPr>
          <w:p w14:paraId="5E52C9BF" w14:textId="6899CF36" w:rsidR="497885ED" w:rsidRPr="002F53C3" w:rsidRDefault="497885ED" w:rsidP="497885ED">
            <w:pPr>
              <w:rPr>
                <w:rFonts w:ascii="Arial" w:eastAsia="Arial" w:hAnsi="Arial" w:cs="Arial"/>
                <w:sz w:val="20"/>
                <w:szCs w:val="20"/>
              </w:rPr>
            </w:pPr>
          </w:p>
        </w:tc>
        <w:tc>
          <w:tcPr>
            <w:tcW w:w="851" w:type="dxa"/>
          </w:tcPr>
          <w:p w14:paraId="1E8CC7B1" w14:textId="456343A3" w:rsidR="497885ED" w:rsidRPr="002F53C3" w:rsidRDefault="497885ED" w:rsidP="497885ED">
            <w:pPr>
              <w:rPr>
                <w:rFonts w:ascii="Arial" w:eastAsia="Arial" w:hAnsi="Arial" w:cs="Arial"/>
                <w:sz w:val="20"/>
                <w:szCs w:val="20"/>
              </w:rPr>
            </w:pPr>
          </w:p>
        </w:tc>
        <w:tc>
          <w:tcPr>
            <w:tcW w:w="3568" w:type="dxa"/>
          </w:tcPr>
          <w:p w14:paraId="48D9C042" w14:textId="7AE1FDD0"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Four studies[7,12,14,18] provided the scores of diabetes knowledge after Intervention.The score of diabetes knowledge was</w:t>
            </w:r>
          </w:p>
          <w:p w14:paraId="2F2F5EB8" w14:textId="14F5CA1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significantly higher in the intervention group than the control</w:t>
            </w:r>
          </w:p>
        </w:tc>
        <w:tc>
          <w:tcPr>
            <w:tcW w:w="2759" w:type="dxa"/>
          </w:tcPr>
          <w:p w14:paraId="4DEA318F" w14:textId="639382E7"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SMD 0.96</w:t>
            </w:r>
          </w:p>
          <w:p w14:paraId="6964DD87" w14:textId="2452E18D" w:rsidR="497885ED" w:rsidRPr="002F53C3" w:rsidRDefault="497885ED" w:rsidP="497885ED">
            <w:pPr>
              <w:rPr>
                <w:rFonts w:ascii="Arial" w:eastAsia="Arial" w:hAnsi="Arial" w:cs="Arial"/>
                <w:sz w:val="20"/>
                <w:szCs w:val="20"/>
              </w:rPr>
            </w:pPr>
          </w:p>
          <w:p w14:paraId="44DCF1C5" w14:textId="0E509EF8" w:rsidR="497885ED" w:rsidRPr="002F53C3" w:rsidRDefault="497885ED" w:rsidP="497885ED">
            <w:pPr>
              <w:rPr>
                <w:rFonts w:ascii="Arial" w:eastAsia="Arial" w:hAnsi="Arial" w:cs="Arial"/>
                <w:sz w:val="20"/>
                <w:szCs w:val="20"/>
              </w:rPr>
            </w:pPr>
            <w:r w:rsidRPr="002F53C3">
              <w:rPr>
                <w:rFonts w:ascii="Arial" w:eastAsia="Arial" w:hAnsi="Arial" w:cs="Arial"/>
                <w:sz w:val="20"/>
                <w:szCs w:val="20"/>
              </w:rPr>
              <w:t>(95% CI 0.55–1.36; Z=4.61, P&lt;.0)</w:t>
            </w:r>
          </w:p>
        </w:tc>
      </w:tr>
    </w:tbl>
    <w:p w14:paraId="79C32F10" w14:textId="77777777" w:rsidR="00F009FC" w:rsidRPr="00B56EE0" w:rsidRDefault="00F009FC" w:rsidP="0F9309FA">
      <w:pPr>
        <w:rPr>
          <w:rFonts w:ascii="Arial" w:hAnsi="Arial" w:cs="Arial"/>
        </w:rPr>
      </w:pPr>
    </w:p>
    <w:p w14:paraId="6F2EBF78" w14:textId="27ED58D1" w:rsidR="0F9309FA" w:rsidRPr="00B56EE0" w:rsidRDefault="75616411" w:rsidP="0F9309FA">
      <w:pPr>
        <w:rPr>
          <w:rFonts w:ascii="Arial" w:hAnsi="Arial" w:cs="Arial"/>
          <w:b/>
        </w:rPr>
      </w:pPr>
      <w:r w:rsidRPr="00B56EE0">
        <w:rPr>
          <w:rFonts w:ascii="Arial" w:hAnsi="Arial" w:cs="Arial"/>
          <w:b/>
        </w:rPr>
        <w:t>MSK:</w:t>
      </w:r>
    </w:p>
    <w:tbl>
      <w:tblPr>
        <w:tblStyle w:val="TableGrid"/>
        <w:tblW w:w="0" w:type="auto"/>
        <w:tblInd w:w="-289" w:type="dxa"/>
        <w:tblLook w:val="04A0" w:firstRow="1" w:lastRow="0" w:firstColumn="1" w:lastColumn="0" w:noHBand="0" w:noVBand="1"/>
      </w:tblPr>
      <w:tblGrid>
        <w:gridCol w:w="751"/>
        <w:gridCol w:w="1531"/>
        <w:gridCol w:w="728"/>
        <w:gridCol w:w="3526"/>
        <w:gridCol w:w="2769"/>
      </w:tblGrid>
      <w:tr w:rsidR="00C54D58" w:rsidRPr="002F53C3" w14:paraId="609C1716" w14:textId="77777777" w:rsidTr="00E26AE0">
        <w:trPr>
          <w:trHeight w:val="300"/>
        </w:trPr>
        <w:tc>
          <w:tcPr>
            <w:tcW w:w="751" w:type="dxa"/>
            <w:shd w:val="clear" w:color="auto" w:fill="002060"/>
          </w:tcPr>
          <w:p w14:paraId="253DCFDC" w14:textId="31D3EAAE" w:rsidR="0F9309FA" w:rsidRPr="002F53C3" w:rsidRDefault="0F9309FA" w:rsidP="0F9309FA">
            <w:pPr>
              <w:rPr>
                <w:rFonts w:ascii="Arial" w:eastAsia="Arial" w:hAnsi="Arial" w:cs="Arial"/>
                <w:color w:val="FFFFFF" w:themeColor="background1"/>
                <w:sz w:val="20"/>
                <w:szCs w:val="20"/>
              </w:rPr>
            </w:pPr>
            <w:r w:rsidRPr="002F53C3">
              <w:rPr>
                <w:rFonts w:ascii="Arial" w:eastAsia="Arial" w:hAnsi="Arial" w:cs="Arial"/>
                <w:sz w:val="20"/>
                <w:szCs w:val="20"/>
              </w:rPr>
              <w:t>Paper ID</w:t>
            </w:r>
          </w:p>
        </w:tc>
        <w:tc>
          <w:tcPr>
            <w:tcW w:w="1532" w:type="dxa"/>
            <w:shd w:val="clear" w:color="auto" w:fill="002060"/>
          </w:tcPr>
          <w:p w14:paraId="6F82C046" w14:textId="77777777" w:rsidR="0F9309FA" w:rsidRPr="002F53C3" w:rsidRDefault="0F9309FA" w:rsidP="0F9309FA">
            <w:pPr>
              <w:rPr>
                <w:rFonts w:ascii="Arial" w:eastAsia="Arial" w:hAnsi="Arial" w:cs="Arial"/>
                <w:color w:val="FFFFFF" w:themeColor="background1"/>
                <w:sz w:val="20"/>
                <w:szCs w:val="20"/>
              </w:rPr>
            </w:pPr>
            <w:r w:rsidRPr="002F53C3">
              <w:rPr>
                <w:rFonts w:ascii="Arial" w:eastAsia="Arial" w:hAnsi="Arial" w:cs="Arial"/>
                <w:sz w:val="20"/>
                <w:szCs w:val="20"/>
              </w:rPr>
              <w:t>Intervention</w:t>
            </w:r>
          </w:p>
        </w:tc>
        <w:tc>
          <w:tcPr>
            <w:tcW w:w="708" w:type="dxa"/>
            <w:shd w:val="clear" w:color="auto" w:fill="002060"/>
          </w:tcPr>
          <w:p w14:paraId="740FC5A0" w14:textId="1574E032" w:rsidR="0F9309FA" w:rsidRPr="002F53C3" w:rsidRDefault="0088143D" w:rsidP="0F9309FA">
            <w:pPr>
              <w:rPr>
                <w:rFonts w:ascii="Arial" w:eastAsia="Arial" w:hAnsi="Arial" w:cs="Arial"/>
                <w:sz w:val="20"/>
                <w:szCs w:val="20"/>
              </w:rPr>
            </w:pPr>
            <w:r w:rsidRPr="002F53C3">
              <w:rPr>
                <w:rFonts w:ascii="Arial" w:eastAsia="Arial" w:hAnsi="Arial" w:cs="Arial"/>
                <w:color w:val="FFFFFF" w:themeColor="background1"/>
                <w:sz w:val="20"/>
                <w:szCs w:val="20"/>
              </w:rPr>
              <w:t>Study Type</w:t>
            </w:r>
          </w:p>
        </w:tc>
        <w:tc>
          <w:tcPr>
            <w:tcW w:w="3536" w:type="dxa"/>
            <w:shd w:val="clear" w:color="auto" w:fill="002060"/>
          </w:tcPr>
          <w:p w14:paraId="2CEEB850" w14:textId="77777777" w:rsidR="0F9309FA" w:rsidRPr="002F53C3" w:rsidRDefault="0F9309FA" w:rsidP="0F9309FA">
            <w:pPr>
              <w:rPr>
                <w:rFonts w:ascii="Arial" w:eastAsia="Arial" w:hAnsi="Arial" w:cs="Arial"/>
                <w:color w:val="FFFFFF" w:themeColor="background1"/>
                <w:sz w:val="20"/>
                <w:szCs w:val="20"/>
              </w:rPr>
            </w:pPr>
            <w:r w:rsidRPr="002F53C3">
              <w:rPr>
                <w:rFonts w:ascii="Arial" w:eastAsia="Arial" w:hAnsi="Arial" w:cs="Arial"/>
                <w:sz w:val="20"/>
                <w:szCs w:val="20"/>
              </w:rPr>
              <w:t>Outcome</w:t>
            </w:r>
          </w:p>
        </w:tc>
        <w:tc>
          <w:tcPr>
            <w:tcW w:w="2778" w:type="dxa"/>
            <w:shd w:val="clear" w:color="auto" w:fill="002060"/>
          </w:tcPr>
          <w:p w14:paraId="3B297EC9" w14:textId="77777777" w:rsidR="0F9309FA" w:rsidRPr="002F53C3" w:rsidRDefault="0F9309FA" w:rsidP="0F9309FA">
            <w:pPr>
              <w:rPr>
                <w:rFonts w:ascii="Arial" w:eastAsia="Arial" w:hAnsi="Arial" w:cs="Arial"/>
                <w:color w:val="FFFFFF" w:themeColor="background1"/>
                <w:sz w:val="20"/>
                <w:szCs w:val="20"/>
              </w:rPr>
            </w:pPr>
            <w:r w:rsidRPr="002F53C3">
              <w:rPr>
                <w:rFonts w:ascii="Arial" w:eastAsia="Arial" w:hAnsi="Arial" w:cs="Arial"/>
                <w:sz w:val="20"/>
                <w:szCs w:val="20"/>
              </w:rPr>
              <w:t>Numerical impact</w:t>
            </w:r>
          </w:p>
        </w:tc>
      </w:tr>
      <w:tr w:rsidR="0F9309FA" w:rsidRPr="002F53C3" w14:paraId="07EB43AB" w14:textId="77777777" w:rsidTr="00E26AE0">
        <w:trPr>
          <w:trHeight w:val="300"/>
        </w:trPr>
        <w:tc>
          <w:tcPr>
            <w:tcW w:w="751" w:type="dxa"/>
          </w:tcPr>
          <w:p w14:paraId="7249B494" w14:textId="1F19E7A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54</w:t>
            </w:r>
          </w:p>
        </w:tc>
        <w:tc>
          <w:tcPr>
            <w:tcW w:w="1532" w:type="dxa"/>
          </w:tcPr>
          <w:p w14:paraId="5E210A48" w14:textId="010738D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Decision support</w:t>
            </w:r>
          </w:p>
        </w:tc>
        <w:tc>
          <w:tcPr>
            <w:tcW w:w="708" w:type="dxa"/>
          </w:tcPr>
          <w:p w14:paraId="319773C1" w14:textId="5E51F22B"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MA</w:t>
            </w:r>
          </w:p>
        </w:tc>
        <w:tc>
          <w:tcPr>
            <w:tcW w:w="3536" w:type="dxa"/>
          </w:tcPr>
          <w:p w14:paraId="04A60316" w14:textId="48847FC8"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Participants receiving care with the DAs had greater gains</w:t>
            </w:r>
          </w:p>
          <w:p w14:paraId="6107A261" w14:textId="6281327E" w:rsidR="0F9309FA" w:rsidRPr="002F53C3" w:rsidRDefault="0F9309FA" w:rsidP="0F9309FA">
            <w:pPr>
              <w:rPr>
                <w:rFonts w:ascii="Arial" w:hAnsi="Arial" w:cs="Arial"/>
                <w:sz w:val="20"/>
                <w:szCs w:val="20"/>
              </w:rPr>
            </w:pPr>
            <w:r w:rsidRPr="002F53C3">
              <w:rPr>
                <w:rFonts w:ascii="Arial" w:eastAsia="Arial" w:hAnsi="Arial" w:cs="Arial"/>
                <w:sz w:val="20"/>
                <w:szCs w:val="20"/>
              </w:rPr>
              <w:t>in general knowledge compared with UC, with no evidence of a treatment interaction</w:t>
            </w:r>
          </w:p>
          <w:p w14:paraId="241BA692" w14:textId="17B4C80D" w:rsidR="0F9309FA" w:rsidRPr="002F53C3" w:rsidRDefault="0F9309FA" w:rsidP="0F9309FA">
            <w:pPr>
              <w:rPr>
                <w:rFonts w:ascii="Arial" w:hAnsi="Arial" w:cs="Arial"/>
                <w:sz w:val="20"/>
                <w:szCs w:val="20"/>
              </w:rPr>
            </w:pPr>
            <w:r w:rsidRPr="002F53C3">
              <w:rPr>
                <w:rFonts w:ascii="Arial" w:eastAsia="Arial" w:hAnsi="Arial" w:cs="Arial"/>
                <w:sz w:val="20"/>
                <w:szCs w:val="20"/>
              </w:rPr>
              <w:t>with any of the sociodemographic characteristics analysed.</w:t>
            </w:r>
          </w:p>
        </w:tc>
        <w:tc>
          <w:tcPr>
            <w:tcW w:w="2778" w:type="dxa"/>
          </w:tcPr>
          <w:p w14:paraId="60BD16C2" w14:textId="1B7EEA6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62% vs 45%;</w:t>
            </w:r>
          </w:p>
          <w:p w14:paraId="7890F327" w14:textId="331669FD" w:rsidR="0F9309FA" w:rsidRPr="002F53C3" w:rsidRDefault="0F9309FA" w:rsidP="0F9309FA">
            <w:pPr>
              <w:rPr>
                <w:rFonts w:ascii="Arial" w:eastAsia="Arial" w:hAnsi="Arial" w:cs="Arial"/>
                <w:sz w:val="20"/>
                <w:szCs w:val="20"/>
              </w:rPr>
            </w:pPr>
          </w:p>
          <w:p w14:paraId="4DABA3F7" w14:textId="5E2FD8D8" w:rsidR="0F9309FA" w:rsidRPr="002F53C3" w:rsidRDefault="0F9309FA" w:rsidP="0F9309FA">
            <w:pPr>
              <w:rPr>
                <w:rFonts w:ascii="Arial" w:eastAsia="Arial" w:hAnsi="Arial" w:cs="Arial"/>
                <w:sz w:val="20"/>
                <w:szCs w:val="20"/>
              </w:rPr>
            </w:pPr>
          </w:p>
          <w:p w14:paraId="27C46669" w14:textId="233BD9BF" w:rsidR="0F9309FA" w:rsidRPr="002F53C3" w:rsidRDefault="0F9309FA" w:rsidP="0F9309FA">
            <w:pPr>
              <w:rPr>
                <w:rFonts w:ascii="Arial" w:hAnsi="Arial" w:cs="Arial"/>
                <w:sz w:val="20"/>
                <w:szCs w:val="20"/>
              </w:rPr>
            </w:pPr>
            <w:r w:rsidRPr="002F53C3">
              <w:rPr>
                <w:rFonts w:ascii="Arial" w:eastAsia="Arial" w:hAnsi="Arial" w:cs="Arial"/>
                <w:sz w:val="20"/>
                <w:szCs w:val="20"/>
              </w:rPr>
              <w:t>P&lt;0.0001</w:t>
            </w:r>
          </w:p>
        </w:tc>
      </w:tr>
      <w:tr w:rsidR="0F9309FA" w:rsidRPr="002F53C3" w14:paraId="0E938B54" w14:textId="77777777" w:rsidTr="00E26AE0">
        <w:trPr>
          <w:trHeight w:val="300"/>
        </w:trPr>
        <w:tc>
          <w:tcPr>
            <w:tcW w:w="751" w:type="dxa"/>
          </w:tcPr>
          <w:p w14:paraId="20548429" w14:textId="3853E4C7" w:rsidR="0F9309FA" w:rsidRPr="002F53C3" w:rsidRDefault="0F9309FA" w:rsidP="0F9309FA">
            <w:pPr>
              <w:rPr>
                <w:rFonts w:ascii="Arial" w:eastAsia="Arial" w:hAnsi="Arial" w:cs="Arial"/>
                <w:sz w:val="20"/>
                <w:szCs w:val="20"/>
              </w:rPr>
            </w:pPr>
          </w:p>
        </w:tc>
        <w:tc>
          <w:tcPr>
            <w:tcW w:w="1532" w:type="dxa"/>
          </w:tcPr>
          <w:p w14:paraId="3D174A64" w14:textId="44D4F1FA" w:rsidR="0F9309FA" w:rsidRPr="002F53C3" w:rsidRDefault="0F9309FA" w:rsidP="0F9309FA">
            <w:pPr>
              <w:rPr>
                <w:rFonts w:ascii="Arial" w:eastAsia="Arial" w:hAnsi="Arial" w:cs="Arial"/>
                <w:sz w:val="20"/>
                <w:szCs w:val="20"/>
              </w:rPr>
            </w:pPr>
          </w:p>
        </w:tc>
        <w:tc>
          <w:tcPr>
            <w:tcW w:w="708" w:type="dxa"/>
          </w:tcPr>
          <w:p w14:paraId="3FE6F714" w14:textId="3C46C98A" w:rsidR="0F9309FA" w:rsidRPr="002F53C3" w:rsidRDefault="0F9309FA" w:rsidP="0F9309FA">
            <w:pPr>
              <w:rPr>
                <w:rFonts w:ascii="Arial" w:eastAsia="Arial" w:hAnsi="Arial" w:cs="Arial"/>
                <w:sz w:val="20"/>
                <w:szCs w:val="20"/>
              </w:rPr>
            </w:pPr>
          </w:p>
        </w:tc>
        <w:tc>
          <w:tcPr>
            <w:tcW w:w="3536" w:type="dxa"/>
          </w:tcPr>
          <w:p w14:paraId="256C1205" w14:textId="2C47273E"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Patients who used the DAs were found to know their personalized</w:t>
            </w:r>
          </w:p>
          <w:p w14:paraId="309BAC27" w14:textId="2AF7CD52" w:rsidR="0F9309FA" w:rsidRPr="002F53C3" w:rsidRDefault="0F9309FA" w:rsidP="0F9309FA">
            <w:pPr>
              <w:rPr>
                <w:rFonts w:ascii="Arial" w:hAnsi="Arial" w:cs="Arial"/>
                <w:sz w:val="20"/>
                <w:szCs w:val="20"/>
              </w:rPr>
            </w:pPr>
            <w:r w:rsidRPr="002F53C3">
              <w:rPr>
                <w:rFonts w:ascii="Arial" w:eastAsia="Arial" w:hAnsi="Arial" w:cs="Arial"/>
                <w:sz w:val="20"/>
                <w:szCs w:val="20"/>
              </w:rPr>
              <w:t>risk (knowledge of risk) more often than those receiving</w:t>
            </w:r>
          </w:p>
          <w:p w14:paraId="4F899D10" w14:textId="2594BB29" w:rsidR="0F9309FA" w:rsidRPr="002F53C3" w:rsidRDefault="0F9309FA" w:rsidP="0F9309FA">
            <w:pPr>
              <w:rPr>
                <w:rFonts w:ascii="Arial" w:hAnsi="Arial" w:cs="Arial"/>
                <w:sz w:val="20"/>
                <w:szCs w:val="20"/>
              </w:rPr>
            </w:pPr>
            <w:r w:rsidRPr="002F53C3">
              <w:rPr>
                <w:rFonts w:ascii="Arial" w:eastAsia="Arial" w:hAnsi="Arial" w:cs="Arial"/>
                <w:sz w:val="20"/>
                <w:szCs w:val="20"/>
              </w:rPr>
              <w:t>UC</w:t>
            </w:r>
          </w:p>
        </w:tc>
        <w:tc>
          <w:tcPr>
            <w:tcW w:w="2778" w:type="dxa"/>
          </w:tcPr>
          <w:p w14:paraId="73909205" w14:textId="2B1587C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 xml:space="preserve">50% vs 20%; </w:t>
            </w:r>
          </w:p>
          <w:p w14:paraId="74D1CB2D" w14:textId="561ECA44" w:rsidR="0F9309FA" w:rsidRPr="002F53C3" w:rsidRDefault="0F9309FA" w:rsidP="0F9309FA">
            <w:pPr>
              <w:rPr>
                <w:rFonts w:ascii="Arial" w:eastAsia="Arial" w:hAnsi="Arial" w:cs="Arial"/>
                <w:sz w:val="20"/>
                <w:szCs w:val="20"/>
              </w:rPr>
            </w:pPr>
          </w:p>
          <w:p w14:paraId="1DCEDF1E" w14:textId="173F1044"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P&lt;0.0001</w:t>
            </w:r>
          </w:p>
        </w:tc>
      </w:tr>
      <w:tr w:rsidR="0F9309FA" w:rsidRPr="002F53C3" w14:paraId="2C1ECABD" w14:textId="77777777" w:rsidTr="00E26AE0">
        <w:trPr>
          <w:trHeight w:val="300"/>
        </w:trPr>
        <w:tc>
          <w:tcPr>
            <w:tcW w:w="751" w:type="dxa"/>
          </w:tcPr>
          <w:p w14:paraId="6D074E06" w14:textId="324B30BA" w:rsidR="0F9309FA" w:rsidRPr="002F53C3" w:rsidRDefault="0F9309FA" w:rsidP="0F9309FA">
            <w:pPr>
              <w:rPr>
                <w:rFonts w:ascii="Arial" w:eastAsia="Arial" w:hAnsi="Arial" w:cs="Arial"/>
                <w:sz w:val="20"/>
                <w:szCs w:val="20"/>
              </w:rPr>
            </w:pPr>
          </w:p>
        </w:tc>
        <w:tc>
          <w:tcPr>
            <w:tcW w:w="1532" w:type="dxa"/>
          </w:tcPr>
          <w:p w14:paraId="1427F704" w14:textId="4C995B2A" w:rsidR="0F9309FA" w:rsidRPr="002F53C3" w:rsidRDefault="0F9309FA" w:rsidP="0F9309FA">
            <w:pPr>
              <w:rPr>
                <w:rFonts w:ascii="Arial" w:eastAsia="Arial" w:hAnsi="Arial" w:cs="Arial"/>
                <w:sz w:val="20"/>
                <w:szCs w:val="20"/>
              </w:rPr>
            </w:pPr>
          </w:p>
        </w:tc>
        <w:tc>
          <w:tcPr>
            <w:tcW w:w="708" w:type="dxa"/>
          </w:tcPr>
          <w:p w14:paraId="35CAB3FF" w14:textId="00FC4C4C" w:rsidR="0F9309FA" w:rsidRPr="002F53C3" w:rsidRDefault="0F9309FA" w:rsidP="0F9309FA">
            <w:pPr>
              <w:rPr>
                <w:rFonts w:ascii="Arial" w:eastAsia="Arial" w:hAnsi="Arial" w:cs="Arial"/>
                <w:sz w:val="20"/>
                <w:szCs w:val="20"/>
              </w:rPr>
            </w:pPr>
          </w:p>
        </w:tc>
        <w:tc>
          <w:tcPr>
            <w:tcW w:w="3536" w:type="dxa"/>
          </w:tcPr>
          <w:p w14:paraId="0AE4F54F" w14:textId="4C302373"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Decisional conflict was lower for patients in the DA arm as compared with UC across all sociodemographic groups. There were no significant treatment interactions between sociodemographics.</w:t>
            </w:r>
          </w:p>
        </w:tc>
        <w:tc>
          <w:tcPr>
            <w:tcW w:w="2778" w:type="dxa"/>
          </w:tcPr>
          <w:p w14:paraId="2B377C82" w14:textId="32A500C4"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 xml:space="preserve">13 (intervention) vs 18 (control) points </w:t>
            </w:r>
          </w:p>
        </w:tc>
      </w:tr>
      <w:tr w:rsidR="0F9309FA" w:rsidRPr="002F53C3" w14:paraId="10030738" w14:textId="77777777" w:rsidTr="00E26AE0">
        <w:trPr>
          <w:trHeight w:val="300"/>
        </w:trPr>
        <w:tc>
          <w:tcPr>
            <w:tcW w:w="751" w:type="dxa"/>
          </w:tcPr>
          <w:p w14:paraId="35D3D48E" w14:textId="2F0A0A81" w:rsidR="0F9309FA" w:rsidRPr="002F53C3" w:rsidRDefault="0F9309FA" w:rsidP="0F9309FA">
            <w:pPr>
              <w:rPr>
                <w:rFonts w:ascii="Arial" w:eastAsia="Arial" w:hAnsi="Arial" w:cs="Arial"/>
                <w:sz w:val="20"/>
                <w:szCs w:val="20"/>
              </w:rPr>
            </w:pPr>
          </w:p>
        </w:tc>
        <w:tc>
          <w:tcPr>
            <w:tcW w:w="1532" w:type="dxa"/>
          </w:tcPr>
          <w:p w14:paraId="28DE201F" w14:textId="1A89AEF7" w:rsidR="0F9309FA" w:rsidRPr="002F53C3" w:rsidRDefault="0F9309FA" w:rsidP="0F9309FA">
            <w:pPr>
              <w:rPr>
                <w:rFonts w:ascii="Arial" w:eastAsia="Arial" w:hAnsi="Arial" w:cs="Arial"/>
                <w:sz w:val="20"/>
                <w:szCs w:val="20"/>
              </w:rPr>
            </w:pPr>
          </w:p>
        </w:tc>
        <w:tc>
          <w:tcPr>
            <w:tcW w:w="708" w:type="dxa"/>
          </w:tcPr>
          <w:p w14:paraId="68FE9987" w14:textId="3A660685" w:rsidR="0F9309FA" w:rsidRPr="002F53C3" w:rsidRDefault="0F9309FA" w:rsidP="0F9309FA">
            <w:pPr>
              <w:rPr>
                <w:rFonts w:ascii="Arial" w:eastAsia="Arial" w:hAnsi="Arial" w:cs="Arial"/>
                <w:sz w:val="20"/>
                <w:szCs w:val="20"/>
              </w:rPr>
            </w:pPr>
          </w:p>
        </w:tc>
        <w:tc>
          <w:tcPr>
            <w:tcW w:w="3536" w:type="dxa"/>
          </w:tcPr>
          <w:p w14:paraId="4941A41B" w14:textId="1219BFFA"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Clinicians encouraged patient empowerment significantly more often when using decision support.</w:t>
            </w:r>
          </w:p>
        </w:tc>
        <w:tc>
          <w:tcPr>
            <w:tcW w:w="2778" w:type="dxa"/>
          </w:tcPr>
          <w:p w14:paraId="26A05AA0" w14:textId="267C28CD"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39 (Intervention) vs 21 (Control)</w:t>
            </w:r>
          </w:p>
        </w:tc>
      </w:tr>
      <w:tr w:rsidR="0F9309FA" w:rsidRPr="002F53C3" w14:paraId="3ED9E098" w14:textId="77777777" w:rsidTr="00E26AE0">
        <w:trPr>
          <w:trHeight w:val="300"/>
        </w:trPr>
        <w:tc>
          <w:tcPr>
            <w:tcW w:w="751" w:type="dxa"/>
          </w:tcPr>
          <w:p w14:paraId="0BA86E6B" w14:textId="6CB2B42B"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158</w:t>
            </w:r>
          </w:p>
        </w:tc>
        <w:tc>
          <w:tcPr>
            <w:tcW w:w="1532" w:type="dxa"/>
          </w:tcPr>
          <w:p w14:paraId="7E9A43B7" w14:textId="25C7CA48"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Telehealth</w:t>
            </w:r>
          </w:p>
        </w:tc>
        <w:tc>
          <w:tcPr>
            <w:tcW w:w="708" w:type="dxa"/>
          </w:tcPr>
          <w:p w14:paraId="6B91212A" w14:textId="14451F79"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SR</w:t>
            </w:r>
          </w:p>
        </w:tc>
        <w:tc>
          <w:tcPr>
            <w:tcW w:w="3536" w:type="dxa"/>
          </w:tcPr>
          <w:p w14:paraId="74713782" w14:textId="45175F14"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Reduction in school absenteeism (Armbrust et al., 2017)</w:t>
            </w:r>
          </w:p>
        </w:tc>
        <w:tc>
          <w:tcPr>
            <w:tcW w:w="2778" w:type="dxa"/>
          </w:tcPr>
          <w:p w14:paraId="4040C497" w14:textId="60DB739E"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43% to 14%</w:t>
            </w:r>
          </w:p>
        </w:tc>
      </w:tr>
      <w:tr w:rsidR="0F9309FA" w:rsidRPr="002F53C3" w14:paraId="58C33A85" w14:textId="77777777" w:rsidTr="00E26AE0">
        <w:trPr>
          <w:trHeight w:val="300"/>
        </w:trPr>
        <w:tc>
          <w:tcPr>
            <w:tcW w:w="751" w:type="dxa"/>
          </w:tcPr>
          <w:p w14:paraId="5CBA2C52" w14:textId="46555D98" w:rsidR="0F9309FA" w:rsidRPr="002F53C3" w:rsidRDefault="0F9309FA" w:rsidP="0F9309FA">
            <w:pPr>
              <w:rPr>
                <w:rFonts w:ascii="Arial" w:eastAsia="Arial" w:hAnsi="Arial" w:cs="Arial"/>
                <w:sz w:val="20"/>
                <w:szCs w:val="20"/>
              </w:rPr>
            </w:pPr>
          </w:p>
        </w:tc>
        <w:tc>
          <w:tcPr>
            <w:tcW w:w="1532" w:type="dxa"/>
          </w:tcPr>
          <w:p w14:paraId="026D6FB9" w14:textId="0810478F"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Telehealth (iCanCope)</w:t>
            </w:r>
          </w:p>
          <w:p w14:paraId="29337097" w14:textId="6F8CB63C" w:rsidR="0F9309FA" w:rsidRPr="002F53C3" w:rsidRDefault="0F9309FA" w:rsidP="0F9309FA">
            <w:pPr>
              <w:rPr>
                <w:rFonts w:ascii="Arial" w:eastAsia="Arial" w:hAnsi="Arial" w:cs="Arial"/>
                <w:sz w:val="20"/>
                <w:szCs w:val="20"/>
              </w:rPr>
            </w:pPr>
          </w:p>
        </w:tc>
        <w:tc>
          <w:tcPr>
            <w:tcW w:w="708" w:type="dxa"/>
          </w:tcPr>
          <w:p w14:paraId="1ACC0FB4" w14:textId="1D2D7113" w:rsidR="0F9309FA" w:rsidRPr="002F53C3" w:rsidRDefault="0F9309FA" w:rsidP="0F9309FA">
            <w:pPr>
              <w:rPr>
                <w:rFonts w:ascii="Arial" w:eastAsia="Arial" w:hAnsi="Arial" w:cs="Arial"/>
                <w:sz w:val="20"/>
                <w:szCs w:val="20"/>
              </w:rPr>
            </w:pPr>
          </w:p>
        </w:tc>
        <w:tc>
          <w:tcPr>
            <w:tcW w:w="3536" w:type="dxa"/>
          </w:tcPr>
          <w:p w14:paraId="7563FB2A" w14:textId="19FC780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Reduction in pain intensity (Lalloo et al., 2020)</w:t>
            </w:r>
          </w:p>
        </w:tc>
        <w:tc>
          <w:tcPr>
            <w:tcW w:w="2778" w:type="dxa"/>
          </w:tcPr>
          <w:p w14:paraId="10612C7B" w14:textId="36C44BC2"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1.73-point reduction on 1-10 scale</w:t>
            </w:r>
          </w:p>
        </w:tc>
      </w:tr>
      <w:tr w:rsidR="0F9309FA" w:rsidRPr="002F53C3" w14:paraId="6D430ACC" w14:textId="77777777" w:rsidTr="00E26AE0">
        <w:trPr>
          <w:trHeight w:val="300"/>
        </w:trPr>
        <w:tc>
          <w:tcPr>
            <w:tcW w:w="751" w:type="dxa"/>
          </w:tcPr>
          <w:p w14:paraId="1454A1FD" w14:textId="4894025D"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160</w:t>
            </w:r>
          </w:p>
        </w:tc>
        <w:tc>
          <w:tcPr>
            <w:tcW w:w="1532" w:type="dxa"/>
          </w:tcPr>
          <w:p w14:paraId="49F0D032" w14:textId="5653CA09"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Telehealth (FitBit)</w:t>
            </w:r>
          </w:p>
        </w:tc>
        <w:tc>
          <w:tcPr>
            <w:tcW w:w="708" w:type="dxa"/>
          </w:tcPr>
          <w:p w14:paraId="47B66DF3" w14:textId="49CFDA49"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SR</w:t>
            </w:r>
          </w:p>
        </w:tc>
        <w:tc>
          <w:tcPr>
            <w:tcW w:w="3536" w:type="dxa"/>
          </w:tcPr>
          <w:p w14:paraId="1E38E564" w14:textId="525840D0"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Walking time (Amorim et al., 2019)</w:t>
            </w:r>
          </w:p>
        </w:tc>
        <w:tc>
          <w:tcPr>
            <w:tcW w:w="2778" w:type="dxa"/>
          </w:tcPr>
          <w:p w14:paraId="2A6E37BE" w14:textId="1D7CADE0"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Increase of 183.1 min/week</w:t>
            </w:r>
          </w:p>
        </w:tc>
      </w:tr>
      <w:tr w:rsidR="0F9309FA" w:rsidRPr="002F53C3" w14:paraId="3B98731E" w14:textId="77777777" w:rsidTr="00E26AE0">
        <w:trPr>
          <w:trHeight w:val="885"/>
        </w:trPr>
        <w:tc>
          <w:tcPr>
            <w:tcW w:w="751" w:type="dxa"/>
          </w:tcPr>
          <w:p w14:paraId="2F0009CD" w14:textId="334B954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164</w:t>
            </w:r>
          </w:p>
        </w:tc>
        <w:tc>
          <w:tcPr>
            <w:tcW w:w="1532" w:type="dxa"/>
          </w:tcPr>
          <w:p w14:paraId="0696F9E0" w14:textId="4CB25A02"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Self-management education (booster sessions)</w:t>
            </w:r>
          </w:p>
        </w:tc>
        <w:tc>
          <w:tcPr>
            <w:tcW w:w="708" w:type="dxa"/>
          </w:tcPr>
          <w:p w14:paraId="1F3228E4" w14:textId="0AE0761E"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MA</w:t>
            </w:r>
          </w:p>
        </w:tc>
        <w:tc>
          <w:tcPr>
            <w:tcW w:w="3536" w:type="dxa"/>
          </w:tcPr>
          <w:p w14:paraId="5D96CF90" w14:textId="550EA297"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significant reduction in</w:t>
            </w:r>
          </w:p>
          <w:p w14:paraId="1955D2DB" w14:textId="6C490E91"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pain catastrophizing in patients with CMP after a self-management</w:t>
            </w:r>
          </w:p>
          <w:p w14:paraId="3CA8EE22" w14:textId="6E2CD53A" w:rsidR="0F9309FA" w:rsidRPr="002F53C3" w:rsidRDefault="0F9309FA" w:rsidP="0F9309FA">
            <w:pPr>
              <w:rPr>
                <w:rFonts w:ascii="Arial" w:hAnsi="Arial" w:cs="Arial"/>
                <w:sz w:val="20"/>
                <w:szCs w:val="20"/>
              </w:rPr>
            </w:pPr>
            <w:r w:rsidRPr="002F53C3">
              <w:rPr>
                <w:rFonts w:ascii="Arial" w:eastAsia="Arial" w:hAnsi="Arial" w:cs="Arial"/>
                <w:sz w:val="20"/>
                <w:szCs w:val="20"/>
              </w:rPr>
              <w:t>intervention</w:t>
            </w:r>
          </w:p>
        </w:tc>
        <w:tc>
          <w:tcPr>
            <w:tcW w:w="2778" w:type="dxa"/>
          </w:tcPr>
          <w:p w14:paraId="74FF3036" w14:textId="1E8EE228"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SMD 20.42 (95% CI)</w:t>
            </w:r>
          </w:p>
        </w:tc>
      </w:tr>
      <w:tr w:rsidR="0F9309FA" w:rsidRPr="002F53C3" w14:paraId="1494B3DE" w14:textId="77777777" w:rsidTr="00E26AE0">
        <w:trPr>
          <w:trHeight w:val="300"/>
        </w:trPr>
        <w:tc>
          <w:tcPr>
            <w:tcW w:w="751" w:type="dxa"/>
          </w:tcPr>
          <w:p w14:paraId="49DCC5D7" w14:textId="4B6C73E1"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212</w:t>
            </w:r>
          </w:p>
        </w:tc>
        <w:tc>
          <w:tcPr>
            <w:tcW w:w="1532" w:type="dxa"/>
          </w:tcPr>
          <w:p w14:paraId="46F03865" w14:textId="772539D6"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 xml:space="preserve">Telehealth </w:t>
            </w:r>
          </w:p>
        </w:tc>
        <w:tc>
          <w:tcPr>
            <w:tcW w:w="708" w:type="dxa"/>
          </w:tcPr>
          <w:p w14:paraId="42DB849E" w14:textId="294B41D5"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MA</w:t>
            </w:r>
          </w:p>
        </w:tc>
        <w:tc>
          <w:tcPr>
            <w:tcW w:w="3536" w:type="dxa"/>
          </w:tcPr>
          <w:p w14:paraId="3CD12F02" w14:textId="15834488"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 xml:space="preserve">Reduction in pain </w:t>
            </w:r>
          </w:p>
        </w:tc>
        <w:tc>
          <w:tcPr>
            <w:tcW w:w="2778" w:type="dxa"/>
          </w:tcPr>
          <w:p w14:paraId="42B9C3CE" w14:textId="7C1BF02B"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5.7% reduction</w:t>
            </w:r>
          </w:p>
        </w:tc>
      </w:tr>
      <w:tr w:rsidR="0F9309FA" w:rsidRPr="002F53C3" w14:paraId="44528BC8" w14:textId="77777777" w:rsidTr="00E26AE0">
        <w:trPr>
          <w:trHeight w:val="300"/>
        </w:trPr>
        <w:tc>
          <w:tcPr>
            <w:tcW w:w="751" w:type="dxa"/>
          </w:tcPr>
          <w:p w14:paraId="1D736E29" w14:textId="2C3104D2" w:rsidR="0F9309FA" w:rsidRPr="002F53C3" w:rsidRDefault="0F9309FA" w:rsidP="0F9309FA">
            <w:pPr>
              <w:rPr>
                <w:rFonts w:ascii="Arial" w:eastAsia="Arial" w:hAnsi="Arial" w:cs="Arial"/>
                <w:sz w:val="20"/>
                <w:szCs w:val="20"/>
              </w:rPr>
            </w:pPr>
          </w:p>
        </w:tc>
        <w:tc>
          <w:tcPr>
            <w:tcW w:w="1532" w:type="dxa"/>
          </w:tcPr>
          <w:p w14:paraId="18E97F43" w14:textId="5A3DBE0A" w:rsidR="0F9309FA" w:rsidRPr="002F53C3" w:rsidRDefault="0F9309FA" w:rsidP="0F9309FA">
            <w:pPr>
              <w:rPr>
                <w:rFonts w:ascii="Arial" w:eastAsia="Arial" w:hAnsi="Arial" w:cs="Arial"/>
                <w:sz w:val="20"/>
                <w:szCs w:val="20"/>
              </w:rPr>
            </w:pPr>
          </w:p>
        </w:tc>
        <w:tc>
          <w:tcPr>
            <w:tcW w:w="708" w:type="dxa"/>
          </w:tcPr>
          <w:p w14:paraId="315AB514" w14:textId="5982ED9C" w:rsidR="0F9309FA" w:rsidRPr="002F53C3" w:rsidRDefault="0F9309FA" w:rsidP="0F9309FA">
            <w:pPr>
              <w:rPr>
                <w:rFonts w:ascii="Arial" w:eastAsia="Arial" w:hAnsi="Arial" w:cs="Arial"/>
                <w:sz w:val="20"/>
                <w:szCs w:val="20"/>
              </w:rPr>
            </w:pPr>
          </w:p>
        </w:tc>
        <w:tc>
          <w:tcPr>
            <w:tcW w:w="3536" w:type="dxa"/>
          </w:tcPr>
          <w:p w14:paraId="186C56C0" w14:textId="09F19837"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Digital-based structured SMPs vs health education condition</w:t>
            </w:r>
          </w:p>
        </w:tc>
        <w:tc>
          <w:tcPr>
            <w:tcW w:w="2778" w:type="dxa"/>
          </w:tcPr>
          <w:p w14:paraId="54551020" w14:textId="6FE917E2"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Favours digital SMPs (SMD 0.26; 95% CI)</w:t>
            </w:r>
          </w:p>
        </w:tc>
      </w:tr>
      <w:tr w:rsidR="0F9309FA" w:rsidRPr="002F53C3" w14:paraId="30F88518" w14:textId="77777777" w:rsidTr="00E26AE0">
        <w:trPr>
          <w:trHeight w:val="300"/>
        </w:trPr>
        <w:tc>
          <w:tcPr>
            <w:tcW w:w="751" w:type="dxa"/>
          </w:tcPr>
          <w:p w14:paraId="10566155" w14:textId="1EC12B64" w:rsidR="0F9309FA" w:rsidRPr="002F53C3" w:rsidRDefault="0F9309FA" w:rsidP="0F9309FA">
            <w:pPr>
              <w:rPr>
                <w:rFonts w:ascii="Arial" w:eastAsia="Arial" w:hAnsi="Arial" w:cs="Arial"/>
                <w:sz w:val="20"/>
                <w:szCs w:val="20"/>
              </w:rPr>
            </w:pPr>
          </w:p>
        </w:tc>
        <w:tc>
          <w:tcPr>
            <w:tcW w:w="1532" w:type="dxa"/>
          </w:tcPr>
          <w:p w14:paraId="6FA79E82" w14:textId="1259BA82" w:rsidR="0F9309FA" w:rsidRPr="002F53C3" w:rsidRDefault="0F9309FA" w:rsidP="0F9309FA">
            <w:pPr>
              <w:rPr>
                <w:rFonts w:ascii="Arial" w:eastAsia="Arial" w:hAnsi="Arial" w:cs="Arial"/>
                <w:sz w:val="20"/>
                <w:szCs w:val="20"/>
              </w:rPr>
            </w:pPr>
          </w:p>
        </w:tc>
        <w:tc>
          <w:tcPr>
            <w:tcW w:w="708" w:type="dxa"/>
          </w:tcPr>
          <w:p w14:paraId="11F99268" w14:textId="398D1278" w:rsidR="0F9309FA" w:rsidRPr="002F53C3" w:rsidRDefault="0F9309FA" w:rsidP="0F9309FA">
            <w:pPr>
              <w:rPr>
                <w:rFonts w:ascii="Arial" w:eastAsia="Arial" w:hAnsi="Arial" w:cs="Arial"/>
                <w:sz w:val="20"/>
                <w:szCs w:val="20"/>
              </w:rPr>
            </w:pPr>
          </w:p>
        </w:tc>
        <w:tc>
          <w:tcPr>
            <w:tcW w:w="3536" w:type="dxa"/>
          </w:tcPr>
          <w:p w14:paraId="75D76A32" w14:textId="67F95C6F"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Reduction in pain</w:t>
            </w:r>
          </w:p>
        </w:tc>
        <w:tc>
          <w:tcPr>
            <w:tcW w:w="2778" w:type="dxa"/>
          </w:tcPr>
          <w:p w14:paraId="17AEA4FD" w14:textId="7C1BF02B"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5.7% reduction</w:t>
            </w:r>
          </w:p>
        </w:tc>
      </w:tr>
      <w:tr w:rsidR="0F9309FA" w:rsidRPr="002F53C3" w14:paraId="32306A96" w14:textId="77777777" w:rsidTr="00E26AE0">
        <w:trPr>
          <w:trHeight w:val="300"/>
        </w:trPr>
        <w:tc>
          <w:tcPr>
            <w:tcW w:w="751" w:type="dxa"/>
          </w:tcPr>
          <w:p w14:paraId="05B7E4BE" w14:textId="588DC6E9" w:rsidR="0F9309FA" w:rsidRPr="002F53C3" w:rsidRDefault="0F9309FA" w:rsidP="0F9309FA">
            <w:pPr>
              <w:rPr>
                <w:rFonts w:ascii="Arial" w:eastAsia="Arial" w:hAnsi="Arial" w:cs="Arial"/>
                <w:sz w:val="20"/>
                <w:szCs w:val="20"/>
              </w:rPr>
            </w:pPr>
          </w:p>
        </w:tc>
        <w:tc>
          <w:tcPr>
            <w:tcW w:w="1532" w:type="dxa"/>
          </w:tcPr>
          <w:p w14:paraId="3CF14513" w14:textId="61FB93A4" w:rsidR="0F9309FA" w:rsidRPr="002F53C3" w:rsidRDefault="0F9309FA" w:rsidP="0F9309FA">
            <w:pPr>
              <w:rPr>
                <w:rFonts w:ascii="Arial" w:eastAsia="Arial" w:hAnsi="Arial" w:cs="Arial"/>
                <w:sz w:val="20"/>
                <w:szCs w:val="20"/>
              </w:rPr>
            </w:pPr>
          </w:p>
        </w:tc>
        <w:tc>
          <w:tcPr>
            <w:tcW w:w="708" w:type="dxa"/>
          </w:tcPr>
          <w:p w14:paraId="24D62ED3" w14:textId="4B25E38D" w:rsidR="0F9309FA" w:rsidRPr="002F53C3" w:rsidRDefault="0F9309FA" w:rsidP="0F9309FA">
            <w:pPr>
              <w:rPr>
                <w:rFonts w:ascii="Arial" w:eastAsia="Arial" w:hAnsi="Arial" w:cs="Arial"/>
                <w:sz w:val="20"/>
                <w:szCs w:val="20"/>
              </w:rPr>
            </w:pPr>
          </w:p>
        </w:tc>
        <w:tc>
          <w:tcPr>
            <w:tcW w:w="3536" w:type="dxa"/>
          </w:tcPr>
          <w:p w14:paraId="66FE2D2F" w14:textId="013E6365"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Increase in physical function</w:t>
            </w:r>
          </w:p>
        </w:tc>
        <w:tc>
          <w:tcPr>
            <w:tcW w:w="2778" w:type="dxa"/>
          </w:tcPr>
          <w:p w14:paraId="1949E011" w14:textId="789E9402"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5.07% improvement</w:t>
            </w:r>
          </w:p>
        </w:tc>
      </w:tr>
      <w:tr w:rsidR="0F9309FA" w:rsidRPr="002F53C3" w14:paraId="6513A843" w14:textId="77777777" w:rsidTr="00E26AE0">
        <w:trPr>
          <w:trHeight w:val="300"/>
        </w:trPr>
        <w:tc>
          <w:tcPr>
            <w:tcW w:w="751" w:type="dxa"/>
          </w:tcPr>
          <w:p w14:paraId="01E90D80" w14:textId="45E4D045" w:rsidR="0F9309FA" w:rsidRPr="002F53C3" w:rsidRDefault="0F9309FA" w:rsidP="0F9309FA">
            <w:pPr>
              <w:rPr>
                <w:rFonts w:ascii="Arial" w:eastAsia="Arial" w:hAnsi="Arial" w:cs="Arial"/>
                <w:sz w:val="20"/>
                <w:szCs w:val="20"/>
              </w:rPr>
            </w:pPr>
          </w:p>
        </w:tc>
        <w:tc>
          <w:tcPr>
            <w:tcW w:w="1532" w:type="dxa"/>
          </w:tcPr>
          <w:p w14:paraId="5CE859C6" w14:textId="52471EB4" w:rsidR="0F9309FA" w:rsidRPr="002F53C3" w:rsidRDefault="0F9309FA" w:rsidP="0F9309FA">
            <w:pPr>
              <w:rPr>
                <w:rFonts w:ascii="Arial" w:eastAsia="Arial" w:hAnsi="Arial" w:cs="Arial"/>
                <w:sz w:val="20"/>
                <w:szCs w:val="20"/>
              </w:rPr>
            </w:pPr>
          </w:p>
        </w:tc>
        <w:tc>
          <w:tcPr>
            <w:tcW w:w="708" w:type="dxa"/>
          </w:tcPr>
          <w:p w14:paraId="18E7D901" w14:textId="6D430E01" w:rsidR="0F9309FA" w:rsidRPr="002F53C3" w:rsidRDefault="0F9309FA" w:rsidP="0F9309FA">
            <w:pPr>
              <w:rPr>
                <w:rFonts w:ascii="Arial" w:eastAsia="Arial" w:hAnsi="Arial" w:cs="Arial"/>
                <w:sz w:val="20"/>
                <w:szCs w:val="20"/>
              </w:rPr>
            </w:pPr>
          </w:p>
        </w:tc>
        <w:tc>
          <w:tcPr>
            <w:tcW w:w="3536" w:type="dxa"/>
          </w:tcPr>
          <w:p w14:paraId="6D646F50" w14:textId="6A3CA600"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Improved quality of life</w:t>
            </w:r>
          </w:p>
        </w:tc>
        <w:tc>
          <w:tcPr>
            <w:tcW w:w="2778" w:type="dxa"/>
          </w:tcPr>
          <w:p w14:paraId="38F60BC1" w14:textId="02DB6624"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0.17 SDs higher</w:t>
            </w:r>
          </w:p>
        </w:tc>
      </w:tr>
      <w:tr w:rsidR="0F9309FA" w:rsidRPr="002F53C3" w14:paraId="1CCF75F3" w14:textId="77777777" w:rsidTr="00E26AE0">
        <w:trPr>
          <w:trHeight w:val="300"/>
        </w:trPr>
        <w:tc>
          <w:tcPr>
            <w:tcW w:w="751" w:type="dxa"/>
          </w:tcPr>
          <w:p w14:paraId="175C743A" w14:textId="37BC5250"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lastRenderedPageBreak/>
              <w:t>349</w:t>
            </w:r>
          </w:p>
        </w:tc>
        <w:tc>
          <w:tcPr>
            <w:tcW w:w="1532" w:type="dxa"/>
          </w:tcPr>
          <w:p w14:paraId="34973DB1" w14:textId="70616208"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Self-management education</w:t>
            </w:r>
          </w:p>
        </w:tc>
        <w:tc>
          <w:tcPr>
            <w:tcW w:w="708" w:type="dxa"/>
          </w:tcPr>
          <w:p w14:paraId="21C5520F" w14:textId="67787936" w:rsidR="0F9309FA" w:rsidRPr="002F53C3" w:rsidRDefault="0F9309FA" w:rsidP="0F9309FA">
            <w:pPr>
              <w:rPr>
                <w:rFonts w:ascii="Arial" w:eastAsia="Arial" w:hAnsi="Arial" w:cs="Arial"/>
                <w:sz w:val="20"/>
                <w:szCs w:val="20"/>
              </w:rPr>
            </w:pPr>
            <w:r w:rsidRPr="002F53C3">
              <w:rPr>
                <w:rFonts w:ascii="Arial" w:eastAsia="Arial" w:hAnsi="Arial" w:cs="Arial"/>
                <w:sz w:val="20"/>
                <w:szCs w:val="20"/>
              </w:rPr>
              <w:t>SR</w:t>
            </w:r>
          </w:p>
        </w:tc>
        <w:tc>
          <w:tcPr>
            <w:tcW w:w="3536" w:type="dxa"/>
          </w:tcPr>
          <w:p w14:paraId="6DCD13BB" w14:textId="2D4B26C6"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Reduction in pain</w:t>
            </w:r>
          </w:p>
        </w:tc>
        <w:tc>
          <w:tcPr>
            <w:tcW w:w="2778" w:type="dxa"/>
          </w:tcPr>
          <w:p w14:paraId="6C8F285E" w14:textId="6470D642" w:rsidR="0F9309FA" w:rsidRPr="002F53C3" w:rsidRDefault="0F9309FA" w:rsidP="0F9309FA">
            <w:pPr>
              <w:rPr>
                <w:rFonts w:ascii="Arial" w:eastAsia="Arial" w:hAnsi="Arial" w:cs="Arial"/>
                <w:color w:val="000000" w:themeColor="text1"/>
                <w:sz w:val="20"/>
                <w:szCs w:val="20"/>
              </w:rPr>
            </w:pPr>
            <w:r w:rsidRPr="002F53C3">
              <w:rPr>
                <w:rFonts w:ascii="Arial" w:eastAsia="Arial" w:hAnsi="Arial" w:cs="Arial"/>
                <w:sz w:val="20"/>
                <w:szCs w:val="20"/>
              </w:rPr>
              <w:t xml:space="preserve">SMD between groups was </w:t>
            </w:r>
            <w:r w:rsidRPr="002F53C3">
              <w:rPr>
                <w:rFonts w:ascii="Cambria Math" w:eastAsia="Arial" w:hAnsi="Cambria Math" w:cs="Cambria Math"/>
                <w:sz w:val="20"/>
                <w:szCs w:val="20"/>
              </w:rPr>
              <w:t>‐</w:t>
            </w:r>
            <w:r w:rsidRPr="002F53C3">
              <w:rPr>
                <w:rFonts w:ascii="Arial" w:eastAsia="Arial" w:hAnsi="Arial" w:cs="Arial"/>
                <w:sz w:val="20"/>
                <w:szCs w:val="20"/>
              </w:rPr>
              <w:t xml:space="preserve">0.26 (95% CI </w:t>
            </w:r>
            <w:r w:rsidRPr="002F53C3">
              <w:rPr>
                <w:rFonts w:ascii="Cambria Math" w:eastAsia="Arial" w:hAnsi="Cambria Math" w:cs="Cambria Math"/>
                <w:sz w:val="20"/>
                <w:szCs w:val="20"/>
              </w:rPr>
              <w:t>‐</w:t>
            </w:r>
            <w:r w:rsidRPr="002F53C3">
              <w:rPr>
                <w:rFonts w:ascii="Arial" w:eastAsia="Arial" w:hAnsi="Arial" w:cs="Arial"/>
                <w:sz w:val="20"/>
                <w:szCs w:val="20"/>
              </w:rPr>
              <w:t xml:space="preserve">0.44 to </w:t>
            </w:r>
            <w:r w:rsidRPr="002F53C3">
              <w:rPr>
                <w:rFonts w:ascii="Cambria Math" w:eastAsia="Arial" w:hAnsi="Cambria Math" w:cs="Cambria Math"/>
                <w:sz w:val="20"/>
                <w:szCs w:val="20"/>
              </w:rPr>
              <w:t>‐</w:t>
            </w:r>
            <w:r w:rsidRPr="002F53C3">
              <w:rPr>
                <w:rFonts w:ascii="Arial" w:eastAsia="Arial" w:hAnsi="Arial" w:cs="Arial"/>
                <w:sz w:val="20"/>
                <w:szCs w:val="20"/>
              </w:rPr>
              <w:t>0.09); mean reduction of 0.8 points on VAS Scale</w:t>
            </w:r>
          </w:p>
        </w:tc>
      </w:tr>
    </w:tbl>
    <w:p w14:paraId="72132733" w14:textId="15B35128" w:rsidR="0F9309FA" w:rsidRPr="00B56EE0" w:rsidRDefault="0F9309FA" w:rsidP="0F9309FA">
      <w:pPr>
        <w:rPr>
          <w:rFonts w:ascii="Arial" w:hAnsi="Arial" w:cs="Arial"/>
        </w:rPr>
      </w:pPr>
    </w:p>
    <w:p w14:paraId="72DE939C" w14:textId="2ACAEFEE" w:rsidR="00BC2DD1" w:rsidRPr="002F53C3" w:rsidRDefault="2390046F" w:rsidP="1E2A9602">
      <w:pPr>
        <w:rPr>
          <w:rFonts w:ascii="Arial" w:hAnsi="Arial" w:cs="Arial"/>
          <w:b/>
          <w:bCs/>
        </w:rPr>
      </w:pPr>
      <w:r w:rsidRPr="00BC2DD1">
        <w:rPr>
          <w:rFonts w:ascii="Arial" w:hAnsi="Arial" w:cs="Arial"/>
          <w:b/>
          <w:bCs/>
        </w:rPr>
        <w:t>COPD:</w:t>
      </w:r>
    </w:p>
    <w:tbl>
      <w:tblPr>
        <w:tblStyle w:val="TableGrid"/>
        <w:tblW w:w="0" w:type="auto"/>
        <w:tblInd w:w="-289" w:type="dxa"/>
        <w:tblLook w:val="04A0" w:firstRow="1" w:lastRow="0" w:firstColumn="1" w:lastColumn="0" w:noHBand="0" w:noVBand="1"/>
      </w:tblPr>
      <w:tblGrid>
        <w:gridCol w:w="426"/>
        <w:gridCol w:w="1854"/>
        <w:gridCol w:w="728"/>
        <w:gridCol w:w="3526"/>
        <w:gridCol w:w="2771"/>
      </w:tblGrid>
      <w:tr w:rsidR="0088143D" w:rsidRPr="000A645F" w14:paraId="3A470B4E" w14:textId="77777777" w:rsidTr="00401406">
        <w:trPr>
          <w:trHeight w:val="300"/>
        </w:trPr>
        <w:tc>
          <w:tcPr>
            <w:tcW w:w="426" w:type="dxa"/>
            <w:shd w:val="clear" w:color="auto" w:fill="002060"/>
          </w:tcPr>
          <w:p w14:paraId="08E7C347" w14:textId="6A6A815D" w:rsidR="0088143D" w:rsidRPr="000A645F" w:rsidRDefault="0088143D" w:rsidP="003938B8">
            <w:pPr>
              <w:rPr>
                <w:rFonts w:ascii="Arial" w:eastAsia="Arial" w:hAnsi="Arial" w:cs="Arial"/>
                <w:color w:val="FFFFFF" w:themeColor="background1"/>
                <w:sz w:val="20"/>
                <w:szCs w:val="20"/>
              </w:rPr>
            </w:pPr>
          </w:p>
        </w:tc>
        <w:tc>
          <w:tcPr>
            <w:tcW w:w="1854" w:type="dxa"/>
            <w:shd w:val="clear" w:color="auto" w:fill="002060"/>
          </w:tcPr>
          <w:p w14:paraId="3E3B3457" w14:textId="77777777" w:rsidR="0088143D" w:rsidRPr="000A645F" w:rsidRDefault="0088143D" w:rsidP="003938B8">
            <w:pPr>
              <w:rPr>
                <w:rFonts w:ascii="Arial" w:eastAsia="Arial" w:hAnsi="Arial" w:cs="Arial"/>
                <w:color w:val="FFFFFF" w:themeColor="background1"/>
                <w:sz w:val="20"/>
                <w:szCs w:val="20"/>
              </w:rPr>
            </w:pPr>
            <w:r w:rsidRPr="000A645F">
              <w:rPr>
                <w:rFonts w:ascii="Arial" w:eastAsia="Arial" w:hAnsi="Arial" w:cs="Arial"/>
                <w:sz w:val="20"/>
                <w:szCs w:val="20"/>
              </w:rPr>
              <w:t>Intervention</w:t>
            </w:r>
          </w:p>
        </w:tc>
        <w:tc>
          <w:tcPr>
            <w:tcW w:w="728" w:type="dxa"/>
            <w:shd w:val="clear" w:color="auto" w:fill="002060"/>
          </w:tcPr>
          <w:p w14:paraId="0053B444" w14:textId="77777777" w:rsidR="0088143D" w:rsidRPr="000A645F" w:rsidRDefault="0088143D" w:rsidP="003938B8">
            <w:pPr>
              <w:rPr>
                <w:rFonts w:ascii="Arial" w:eastAsia="Arial" w:hAnsi="Arial" w:cs="Arial"/>
                <w:sz w:val="20"/>
                <w:szCs w:val="20"/>
              </w:rPr>
            </w:pPr>
            <w:r w:rsidRPr="000A645F">
              <w:rPr>
                <w:rFonts w:ascii="Arial" w:eastAsia="Arial" w:hAnsi="Arial" w:cs="Arial"/>
                <w:color w:val="FFFFFF" w:themeColor="background1"/>
                <w:sz w:val="20"/>
                <w:szCs w:val="20"/>
              </w:rPr>
              <w:t>Study Type</w:t>
            </w:r>
          </w:p>
        </w:tc>
        <w:tc>
          <w:tcPr>
            <w:tcW w:w="3526" w:type="dxa"/>
            <w:shd w:val="clear" w:color="auto" w:fill="002060"/>
          </w:tcPr>
          <w:p w14:paraId="26375332" w14:textId="77777777" w:rsidR="0088143D" w:rsidRPr="000A645F" w:rsidRDefault="0088143D" w:rsidP="003938B8">
            <w:pPr>
              <w:rPr>
                <w:rFonts w:ascii="Arial" w:eastAsia="Arial" w:hAnsi="Arial" w:cs="Arial"/>
                <w:color w:val="FFFFFF" w:themeColor="background1"/>
                <w:sz w:val="20"/>
                <w:szCs w:val="20"/>
              </w:rPr>
            </w:pPr>
            <w:r w:rsidRPr="000A645F">
              <w:rPr>
                <w:rFonts w:ascii="Arial" w:eastAsia="Arial" w:hAnsi="Arial" w:cs="Arial"/>
                <w:sz w:val="20"/>
                <w:szCs w:val="20"/>
              </w:rPr>
              <w:t>Outcome</w:t>
            </w:r>
          </w:p>
        </w:tc>
        <w:tc>
          <w:tcPr>
            <w:tcW w:w="2771" w:type="dxa"/>
            <w:shd w:val="clear" w:color="auto" w:fill="002060"/>
          </w:tcPr>
          <w:p w14:paraId="337F6B60" w14:textId="77777777" w:rsidR="0088143D" w:rsidRPr="000A645F" w:rsidRDefault="0088143D" w:rsidP="003938B8">
            <w:pPr>
              <w:rPr>
                <w:rFonts w:ascii="Arial" w:eastAsia="Arial" w:hAnsi="Arial" w:cs="Arial"/>
                <w:color w:val="FFFFFF" w:themeColor="background1"/>
                <w:sz w:val="20"/>
                <w:szCs w:val="20"/>
              </w:rPr>
            </w:pPr>
            <w:r w:rsidRPr="000A645F">
              <w:rPr>
                <w:rFonts w:ascii="Arial" w:eastAsia="Arial" w:hAnsi="Arial" w:cs="Arial"/>
                <w:sz w:val="20"/>
                <w:szCs w:val="20"/>
              </w:rPr>
              <w:t>Numerical impact</w:t>
            </w:r>
          </w:p>
        </w:tc>
      </w:tr>
      <w:tr w:rsidR="00700E79" w:rsidRPr="000A645F" w14:paraId="48687558" w14:textId="77777777" w:rsidTr="00401406">
        <w:trPr>
          <w:trHeight w:val="300"/>
        </w:trPr>
        <w:tc>
          <w:tcPr>
            <w:tcW w:w="426" w:type="dxa"/>
          </w:tcPr>
          <w:p w14:paraId="52898979" w14:textId="60BF3E2D" w:rsidR="00700E79" w:rsidRPr="000A645F" w:rsidRDefault="00700E79" w:rsidP="00700E79">
            <w:pPr>
              <w:rPr>
                <w:rFonts w:ascii="Arial" w:eastAsia="Arial" w:hAnsi="Arial" w:cs="Arial"/>
                <w:sz w:val="20"/>
                <w:szCs w:val="20"/>
              </w:rPr>
            </w:pPr>
          </w:p>
        </w:tc>
        <w:tc>
          <w:tcPr>
            <w:tcW w:w="1854" w:type="dxa"/>
          </w:tcPr>
          <w:p w14:paraId="016BD482" w14:textId="0CF7E40D"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Health coaching</w:t>
            </w:r>
          </w:p>
        </w:tc>
        <w:tc>
          <w:tcPr>
            <w:tcW w:w="728" w:type="dxa"/>
          </w:tcPr>
          <w:p w14:paraId="20C421C5" w14:textId="7D71A748"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MA</w:t>
            </w:r>
          </w:p>
        </w:tc>
        <w:tc>
          <w:tcPr>
            <w:tcW w:w="3526" w:type="dxa"/>
          </w:tcPr>
          <w:p w14:paraId="14554771" w14:textId="0568CAD0" w:rsidR="00700E79" w:rsidRPr="000A645F" w:rsidRDefault="00700E79" w:rsidP="00700E79">
            <w:pPr>
              <w:rPr>
                <w:rFonts w:ascii="Arial" w:hAnsi="Arial" w:cs="Arial"/>
                <w:sz w:val="20"/>
                <w:szCs w:val="20"/>
              </w:rPr>
            </w:pPr>
            <w:r w:rsidRPr="000A645F">
              <w:rPr>
                <w:rFonts w:ascii="Arial" w:eastAsia="Arial" w:hAnsi="Arial" w:cs="Arial"/>
                <w:sz w:val="20"/>
                <w:szCs w:val="20"/>
              </w:rPr>
              <w:t>Significant beneficial impact on quality of life</w:t>
            </w:r>
          </w:p>
        </w:tc>
        <w:tc>
          <w:tcPr>
            <w:tcW w:w="2771" w:type="dxa"/>
          </w:tcPr>
          <w:p w14:paraId="0B10E44D" w14:textId="77777777" w:rsidR="00700E79" w:rsidRPr="000A645F" w:rsidRDefault="00700E79" w:rsidP="00700E79">
            <w:pPr>
              <w:rPr>
                <w:rFonts w:ascii="Arial" w:eastAsia="Arial" w:hAnsi="Arial" w:cs="Arial"/>
                <w:color w:val="1C1D1E"/>
                <w:sz w:val="20"/>
                <w:szCs w:val="20"/>
              </w:rPr>
            </w:pPr>
            <w:r w:rsidRPr="000A645F">
              <w:rPr>
                <w:rFonts w:ascii="Arial" w:eastAsia="Arial" w:hAnsi="Arial" w:cs="Arial"/>
                <w:color w:val="1C1D1E"/>
                <w:sz w:val="20"/>
                <w:szCs w:val="20"/>
              </w:rPr>
              <w:t xml:space="preserve">SMD = −0.69, </w:t>
            </w:r>
          </w:p>
          <w:p w14:paraId="22131D97" w14:textId="77777777" w:rsidR="00700E79" w:rsidRPr="000A645F" w:rsidRDefault="00700E79" w:rsidP="00700E79">
            <w:pPr>
              <w:rPr>
                <w:rFonts w:ascii="Arial" w:eastAsia="Arial" w:hAnsi="Arial" w:cs="Arial"/>
                <w:color w:val="1C1D1E"/>
                <w:sz w:val="20"/>
                <w:szCs w:val="20"/>
              </w:rPr>
            </w:pPr>
          </w:p>
          <w:p w14:paraId="27822F97" w14:textId="5262E57F" w:rsidR="00700E79" w:rsidRPr="000A645F" w:rsidRDefault="00700E79" w:rsidP="00700E79">
            <w:pPr>
              <w:rPr>
                <w:rFonts w:ascii="Arial" w:hAnsi="Arial" w:cs="Arial"/>
                <w:sz w:val="20"/>
                <w:szCs w:val="20"/>
              </w:rPr>
            </w:pPr>
            <w:r w:rsidRPr="000A645F">
              <w:rPr>
                <w:rFonts w:ascii="Arial" w:eastAsia="Arial" w:hAnsi="Arial" w:cs="Arial"/>
                <w:color w:val="1C1D1E"/>
                <w:sz w:val="20"/>
                <w:szCs w:val="20"/>
              </w:rPr>
              <w:t xml:space="preserve">95% CI: −1.28, −0.09, </w:t>
            </w:r>
            <w:r w:rsidRPr="000A645F">
              <w:rPr>
                <w:rFonts w:ascii="Arial" w:eastAsia="Arial" w:hAnsi="Arial" w:cs="Arial"/>
                <w:i/>
                <w:iCs/>
                <w:color w:val="1C1D1E"/>
                <w:sz w:val="20"/>
                <w:szCs w:val="20"/>
              </w:rPr>
              <w:t xml:space="preserve">p </w:t>
            </w:r>
            <w:r w:rsidRPr="000A645F">
              <w:rPr>
                <w:rFonts w:ascii="Arial" w:eastAsia="Arial" w:hAnsi="Arial" w:cs="Arial"/>
                <w:color w:val="1C1D1E"/>
                <w:sz w:val="20"/>
                <w:szCs w:val="20"/>
              </w:rPr>
              <w:t>=</w:t>
            </w:r>
            <w:r w:rsidRPr="000A645F">
              <w:rPr>
                <w:rFonts w:ascii="Arial" w:eastAsia="Arial" w:hAnsi="Arial" w:cs="Arial"/>
                <w:i/>
                <w:iCs/>
                <w:color w:val="1C1D1E"/>
                <w:sz w:val="20"/>
                <w:szCs w:val="20"/>
              </w:rPr>
              <w:t xml:space="preserve"> </w:t>
            </w:r>
            <w:r w:rsidRPr="000A645F">
              <w:rPr>
                <w:rFonts w:ascii="Arial" w:eastAsia="Arial" w:hAnsi="Arial" w:cs="Arial"/>
                <w:color w:val="1C1D1E"/>
                <w:sz w:val="20"/>
                <w:szCs w:val="20"/>
              </w:rPr>
              <w:t xml:space="preserve">.02, from </w:t>
            </w:r>
            <w:r w:rsidRPr="000A645F">
              <w:rPr>
                <w:rFonts w:ascii="Arial" w:eastAsia="Arial" w:hAnsi="Arial" w:cs="Arial"/>
                <w:i/>
                <w:iCs/>
                <w:color w:val="1C1D1E"/>
                <w:sz w:val="20"/>
                <w:szCs w:val="20"/>
              </w:rPr>
              <w:t>k</w:t>
            </w:r>
            <w:r w:rsidRPr="000A645F">
              <w:rPr>
                <w:rFonts w:ascii="Arial" w:eastAsia="Arial" w:hAnsi="Arial" w:cs="Arial"/>
                <w:color w:val="1C1D1E"/>
                <w:sz w:val="20"/>
                <w:szCs w:val="20"/>
              </w:rPr>
              <w:t xml:space="preserve"> = 4</w:t>
            </w:r>
          </w:p>
        </w:tc>
      </w:tr>
      <w:tr w:rsidR="00700E79" w:rsidRPr="000A645F" w14:paraId="5DCDAF37" w14:textId="77777777" w:rsidTr="00401406">
        <w:trPr>
          <w:trHeight w:val="300"/>
        </w:trPr>
        <w:tc>
          <w:tcPr>
            <w:tcW w:w="426" w:type="dxa"/>
          </w:tcPr>
          <w:p w14:paraId="2C4E8662" w14:textId="77777777" w:rsidR="00700E79" w:rsidRPr="000A645F" w:rsidRDefault="00700E79" w:rsidP="00700E79">
            <w:pPr>
              <w:rPr>
                <w:rFonts w:ascii="Arial" w:eastAsia="Arial" w:hAnsi="Arial" w:cs="Arial"/>
                <w:sz w:val="20"/>
                <w:szCs w:val="20"/>
              </w:rPr>
            </w:pPr>
          </w:p>
        </w:tc>
        <w:tc>
          <w:tcPr>
            <w:tcW w:w="1854" w:type="dxa"/>
          </w:tcPr>
          <w:p w14:paraId="5B8630FF" w14:textId="77777777" w:rsidR="00700E79" w:rsidRPr="000A645F" w:rsidRDefault="00700E79" w:rsidP="00700E79">
            <w:pPr>
              <w:rPr>
                <w:rFonts w:ascii="Arial" w:eastAsia="Arial" w:hAnsi="Arial" w:cs="Arial"/>
                <w:sz w:val="20"/>
                <w:szCs w:val="20"/>
              </w:rPr>
            </w:pPr>
          </w:p>
        </w:tc>
        <w:tc>
          <w:tcPr>
            <w:tcW w:w="728" w:type="dxa"/>
          </w:tcPr>
          <w:p w14:paraId="461286D8" w14:textId="77777777" w:rsidR="00700E79" w:rsidRPr="000A645F" w:rsidRDefault="00700E79" w:rsidP="00700E79">
            <w:pPr>
              <w:rPr>
                <w:rFonts w:ascii="Arial" w:eastAsia="Arial" w:hAnsi="Arial" w:cs="Arial"/>
                <w:sz w:val="20"/>
                <w:szCs w:val="20"/>
              </w:rPr>
            </w:pPr>
          </w:p>
        </w:tc>
        <w:tc>
          <w:tcPr>
            <w:tcW w:w="3526" w:type="dxa"/>
          </w:tcPr>
          <w:p w14:paraId="4FCBEF00" w14:textId="36C7CAAA" w:rsidR="00700E79" w:rsidRPr="000A645F" w:rsidRDefault="00700E79" w:rsidP="00700E79">
            <w:pPr>
              <w:rPr>
                <w:rFonts w:ascii="Arial" w:eastAsia="Arial" w:hAnsi="Arial" w:cs="Arial"/>
                <w:sz w:val="20"/>
                <w:szCs w:val="20"/>
              </w:rPr>
            </w:pPr>
            <w:r w:rsidRPr="000A645F">
              <w:rPr>
                <w:rFonts w:ascii="Arial" w:eastAsia="Open Sans" w:hAnsi="Arial" w:cs="Arial"/>
                <w:color w:val="1C1D1E"/>
                <w:sz w:val="20"/>
                <w:szCs w:val="20"/>
              </w:rPr>
              <w:t xml:space="preserve">significant reduction in COPD-related hospital admissions </w:t>
            </w:r>
            <w:r w:rsidRPr="000A645F">
              <w:rPr>
                <w:rFonts w:ascii="Arial" w:eastAsia="Arial" w:hAnsi="Arial" w:cs="Arial"/>
                <w:sz w:val="20"/>
                <w:szCs w:val="20"/>
              </w:rPr>
              <w:t xml:space="preserve"> </w:t>
            </w:r>
          </w:p>
        </w:tc>
        <w:tc>
          <w:tcPr>
            <w:tcW w:w="2771" w:type="dxa"/>
          </w:tcPr>
          <w:p w14:paraId="5D9CA75E" w14:textId="29B6B500" w:rsidR="00700E79" w:rsidRPr="000A645F" w:rsidRDefault="00700E79" w:rsidP="00700E79">
            <w:pPr>
              <w:rPr>
                <w:rFonts w:ascii="Arial" w:eastAsia="Arial" w:hAnsi="Arial" w:cs="Arial"/>
                <w:color w:val="1C1D1E"/>
                <w:sz w:val="20"/>
                <w:szCs w:val="20"/>
              </w:rPr>
            </w:pPr>
            <w:r w:rsidRPr="000A645F">
              <w:rPr>
                <w:rFonts w:ascii="Arial" w:eastAsia="Open Sans" w:hAnsi="Arial" w:cs="Arial"/>
                <w:color w:val="1C1D1E"/>
                <w:sz w:val="20"/>
                <w:szCs w:val="20"/>
              </w:rPr>
              <w:t xml:space="preserve">(OR = 0.46, 95% CI: 0.31, 0.69, </w:t>
            </w:r>
            <w:r w:rsidRPr="000A645F">
              <w:rPr>
                <w:rFonts w:ascii="Arial" w:eastAsia="Open Sans" w:hAnsi="Arial" w:cs="Arial"/>
                <w:i/>
                <w:iCs/>
                <w:color w:val="1C1D1E"/>
                <w:sz w:val="20"/>
                <w:szCs w:val="20"/>
              </w:rPr>
              <w:t xml:space="preserve">p </w:t>
            </w:r>
            <w:r w:rsidRPr="000A645F">
              <w:rPr>
                <w:rFonts w:ascii="Arial" w:eastAsia="Open Sans" w:hAnsi="Arial" w:cs="Arial"/>
                <w:color w:val="1C1D1E"/>
                <w:sz w:val="20"/>
                <w:szCs w:val="20"/>
              </w:rPr>
              <w:t>=</w:t>
            </w:r>
            <w:r w:rsidRPr="000A645F">
              <w:rPr>
                <w:rFonts w:ascii="Arial" w:eastAsia="Open Sans" w:hAnsi="Arial" w:cs="Arial"/>
                <w:i/>
                <w:iCs/>
                <w:color w:val="1C1D1E"/>
                <w:sz w:val="20"/>
                <w:szCs w:val="20"/>
              </w:rPr>
              <w:t xml:space="preserve"> </w:t>
            </w:r>
            <w:r w:rsidRPr="000A645F">
              <w:rPr>
                <w:rFonts w:ascii="Arial" w:eastAsia="Open Sans" w:hAnsi="Arial" w:cs="Arial"/>
                <w:color w:val="1C1D1E"/>
                <w:sz w:val="20"/>
                <w:szCs w:val="20"/>
              </w:rPr>
              <w:t xml:space="preserve">.0001, from </w:t>
            </w:r>
            <w:r w:rsidRPr="000A645F">
              <w:rPr>
                <w:rFonts w:ascii="Arial" w:eastAsia="Open Sans" w:hAnsi="Arial" w:cs="Arial"/>
                <w:i/>
                <w:iCs/>
                <w:color w:val="1C1D1E"/>
                <w:sz w:val="20"/>
                <w:szCs w:val="20"/>
              </w:rPr>
              <w:t>k</w:t>
            </w:r>
            <w:r w:rsidRPr="000A645F">
              <w:rPr>
                <w:rFonts w:ascii="Arial" w:eastAsia="Open Sans" w:hAnsi="Arial" w:cs="Arial"/>
                <w:color w:val="1C1D1E"/>
                <w:sz w:val="20"/>
                <w:szCs w:val="20"/>
              </w:rPr>
              <w:t xml:space="preserve"> = 5)</w:t>
            </w:r>
          </w:p>
        </w:tc>
      </w:tr>
      <w:tr w:rsidR="00700E79" w:rsidRPr="000A645F" w14:paraId="185BC259" w14:textId="77777777" w:rsidTr="00401406">
        <w:trPr>
          <w:trHeight w:val="300"/>
        </w:trPr>
        <w:tc>
          <w:tcPr>
            <w:tcW w:w="426" w:type="dxa"/>
          </w:tcPr>
          <w:p w14:paraId="21808B40" w14:textId="77777777" w:rsidR="00700E79" w:rsidRPr="000A645F" w:rsidRDefault="00700E79" w:rsidP="00700E79">
            <w:pPr>
              <w:rPr>
                <w:rFonts w:ascii="Arial" w:eastAsia="Arial" w:hAnsi="Arial" w:cs="Arial"/>
                <w:sz w:val="20"/>
                <w:szCs w:val="20"/>
              </w:rPr>
            </w:pPr>
          </w:p>
        </w:tc>
        <w:tc>
          <w:tcPr>
            <w:tcW w:w="1854" w:type="dxa"/>
          </w:tcPr>
          <w:p w14:paraId="5B6ADF01" w14:textId="04551E79"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Blended self-management</w:t>
            </w:r>
          </w:p>
        </w:tc>
        <w:tc>
          <w:tcPr>
            <w:tcW w:w="728" w:type="dxa"/>
          </w:tcPr>
          <w:p w14:paraId="2DFA1184" w14:textId="5D953E98"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MA</w:t>
            </w:r>
          </w:p>
        </w:tc>
        <w:tc>
          <w:tcPr>
            <w:tcW w:w="3526" w:type="dxa"/>
          </w:tcPr>
          <w:p w14:paraId="6D7EBADC" w14:textId="133B87A2" w:rsidR="00700E79" w:rsidRPr="000A645F" w:rsidRDefault="00700E79" w:rsidP="00700E79">
            <w:pPr>
              <w:rPr>
                <w:rFonts w:ascii="Arial" w:eastAsia="Open Sans" w:hAnsi="Arial" w:cs="Arial"/>
                <w:color w:val="1C1D1E"/>
                <w:sz w:val="20"/>
                <w:szCs w:val="20"/>
              </w:rPr>
            </w:pPr>
            <w:r w:rsidRPr="000A645F">
              <w:rPr>
                <w:rFonts w:ascii="Arial" w:eastAsia="Arial" w:hAnsi="Arial" w:cs="Arial"/>
                <w:sz w:val="20"/>
                <w:szCs w:val="20"/>
              </w:rPr>
              <w:t>Reduction in exacerbation frequency</w:t>
            </w:r>
          </w:p>
        </w:tc>
        <w:tc>
          <w:tcPr>
            <w:tcW w:w="2771" w:type="dxa"/>
          </w:tcPr>
          <w:p w14:paraId="31D375D2" w14:textId="6DCF0746" w:rsidR="00700E79" w:rsidRPr="000A645F" w:rsidRDefault="00700E79" w:rsidP="00700E79">
            <w:pPr>
              <w:rPr>
                <w:rFonts w:ascii="Arial" w:eastAsia="Open Sans" w:hAnsi="Arial" w:cs="Arial"/>
                <w:color w:val="1C1D1E"/>
                <w:sz w:val="20"/>
                <w:szCs w:val="20"/>
              </w:rPr>
            </w:pPr>
            <w:r w:rsidRPr="000A645F">
              <w:rPr>
                <w:rFonts w:ascii="Arial" w:eastAsia="Arial" w:hAnsi="Arial" w:cs="Arial"/>
                <w:color w:val="000000" w:themeColor="text1"/>
                <w:sz w:val="20"/>
                <w:szCs w:val="20"/>
              </w:rPr>
              <w:t>Relative Risk =0.38; 95% CI 0.26-0.56</w:t>
            </w:r>
          </w:p>
        </w:tc>
      </w:tr>
      <w:tr w:rsidR="00700E79" w:rsidRPr="000A645F" w14:paraId="54A5C0A1" w14:textId="77777777" w:rsidTr="00401406">
        <w:trPr>
          <w:trHeight w:val="300"/>
        </w:trPr>
        <w:tc>
          <w:tcPr>
            <w:tcW w:w="426" w:type="dxa"/>
          </w:tcPr>
          <w:p w14:paraId="4E1E5177" w14:textId="77777777" w:rsidR="00700E79" w:rsidRPr="000A645F" w:rsidRDefault="00700E79" w:rsidP="00700E79">
            <w:pPr>
              <w:rPr>
                <w:rFonts w:ascii="Arial" w:eastAsia="Arial" w:hAnsi="Arial" w:cs="Arial"/>
                <w:sz w:val="20"/>
                <w:szCs w:val="20"/>
              </w:rPr>
            </w:pPr>
          </w:p>
        </w:tc>
        <w:tc>
          <w:tcPr>
            <w:tcW w:w="1854" w:type="dxa"/>
          </w:tcPr>
          <w:p w14:paraId="7C28194B" w14:textId="77777777" w:rsidR="00700E79" w:rsidRPr="000A645F" w:rsidRDefault="00700E79" w:rsidP="00700E79">
            <w:pPr>
              <w:rPr>
                <w:rFonts w:ascii="Arial" w:eastAsia="Arial" w:hAnsi="Arial" w:cs="Arial"/>
                <w:sz w:val="20"/>
                <w:szCs w:val="20"/>
              </w:rPr>
            </w:pPr>
          </w:p>
        </w:tc>
        <w:tc>
          <w:tcPr>
            <w:tcW w:w="728" w:type="dxa"/>
          </w:tcPr>
          <w:p w14:paraId="295F54FF" w14:textId="77777777" w:rsidR="00700E79" w:rsidRPr="000A645F" w:rsidRDefault="00700E79" w:rsidP="00700E79">
            <w:pPr>
              <w:rPr>
                <w:rFonts w:ascii="Arial" w:eastAsia="Arial" w:hAnsi="Arial" w:cs="Arial"/>
                <w:sz w:val="20"/>
                <w:szCs w:val="20"/>
              </w:rPr>
            </w:pPr>
          </w:p>
        </w:tc>
        <w:tc>
          <w:tcPr>
            <w:tcW w:w="3526" w:type="dxa"/>
          </w:tcPr>
          <w:p w14:paraId="494C9320" w14:textId="75DBCE55"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Significant reduction in BMI</w:t>
            </w:r>
          </w:p>
        </w:tc>
        <w:tc>
          <w:tcPr>
            <w:tcW w:w="2771" w:type="dxa"/>
          </w:tcPr>
          <w:p w14:paraId="19B52053" w14:textId="0C8777A9"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d=0.81; 95% CI 0.25-1.34</w:t>
            </w:r>
          </w:p>
        </w:tc>
      </w:tr>
      <w:tr w:rsidR="00700E79" w:rsidRPr="000A645F" w14:paraId="1F6E6817" w14:textId="77777777" w:rsidTr="00401406">
        <w:trPr>
          <w:trHeight w:val="300"/>
        </w:trPr>
        <w:tc>
          <w:tcPr>
            <w:tcW w:w="426" w:type="dxa"/>
          </w:tcPr>
          <w:p w14:paraId="033BBF6B" w14:textId="77777777" w:rsidR="00700E79" w:rsidRPr="000A645F" w:rsidRDefault="00700E79" w:rsidP="00700E79">
            <w:pPr>
              <w:rPr>
                <w:rFonts w:ascii="Arial" w:eastAsia="Arial" w:hAnsi="Arial" w:cs="Arial"/>
                <w:sz w:val="20"/>
                <w:szCs w:val="20"/>
              </w:rPr>
            </w:pPr>
          </w:p>
        </w:tc>
        <w:tc>
          <w:tcPr>
            <w:tcW w:w="1854" w:type="dxa"/>
          </w:tcPr>
          <w:p w14:paraId="262B1336" w14:textId="77777777" w:rsidR="00700E79" w:rsidRPr="000A645F" w:rsidRDefault="00700E79" w:rsidP="00700E79">
            <w:pPr>
              <w:rPr>
                <w:rFonts w:ascii="Arial" w:eastAsia="Arial" w:hAnsi="Arial" w:cs="Arial"/>
                <w:sz w:val="20"/>
                <w:szCs w:val="20"/>
              </w:rPr>
            </w:pPr>
          </w:p>
        </w:tc>
        <w:tc>
          <w:tcPr>
            <w:tcW w:w="728" w:type="dxa"/>
          </w:tcPr>
          <w:p w14:paraId="5D8CBFF5" w14:textId="77777777" w:rsidR="00700E79" w:rsidRPr="000A645F" w:rsidRDefault="00700E79" w:rsidP="00700E79">
            <w:pPr>
              <w:rPr>
                <w:rFonts w:ascii="Arial" w:eastAsia="Arial" w:hAnsi="Arial" w:cs="Arial"/>
                <w:sz w:val="20"/>
                <w:szCs w:val="20"/>
              </w:rPr>
            </w:pPr>
          </w:p>
        </w:tc>
        <w:tc>
          <w:tcPr>
            <w:tcW w:w="3526" w:type="dxa"/>
          </w:tcPr>
          <w:p w14:paraId="7BACF377" w14:textId="699C0DAC" w:rsidR="00700E79" w:rsidRPr="000A645F" w:rsidRDefault="00700E79" w:rsidP="00700E79">
            <w:pPr>
              <w:rPr>
                <w:rFonts w:ascii="Arial" w:eastAsia="Arial" w:hAnsi="Arial" w:cs="Arial"/>
                <w:sz w:val="20"/>
                <w:szCs w:val="20"/>
              </w:rPr>
            </w:pPr>
            <w:r w:rsidRPr="000A645F">
              <w:rPr>
                <w:rFonts w:ascii="Arial" w:eastAsia="Arial" w:hAnsi="Arial" w:cs="Arial"/>
                <w:color w:val="000000" w:themeColor="text1"/>
                <w:sz w:val="20"/>
                <w:szCs w:val="20"/>
              </w:rPr>
              <w:t>Large effect was found on QoL</w:t>
            </w:r>
          </w:p>
        </w:tc>
        <w:tc>
          <w:tcPr>
            <w:tcW w:w="2771" w:type="dxa"/>
          </w:tcPr>
          <w:p w14:paraId="350517CA" w14:textId="22C57F17"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 xml:space="preserve">SMD=0.81; 95% CI </w:t>
            </w:r>
          </w:p>
        </w:tc>
      </w:tr>
      <w:tr w:rsidR="00700E79" w:rsidRPr="000A645F" w14:paraId="57F8CD40" w14:textId="77777777" w:rsidTr="00401406">
        <w:trPr>
          <w:trHeight w:val="300"/>
        </w:trPr>
        <w:tc>
          <w:tcPr>
            <w:tcW w:w="426" w:type="dxa"/>
          </w:tcPr>
          <w:p w14:paraId="46A57F33" w14:textId="77777777" w:rsidR="00700E79" w:rsidRPr="000A645F" w:rsidRDefault="00700E79" w:rsidP="00700E79">
            <w:pPr>
              <w:rPr>
                <w:rFonts w:ascii="Arial" w:eastAsia="Arial" w:hAnsi="Arial" w:cs="Arial"/>
                <w:sz w:val="20"/>
                <w:szCs w:val="20"/>
              </w:rPr>
            </w:pPr>
          </w:p>
        </w:tc>
        <w:tc>
          <w:tcPr>
            <w:tcW w:w="1854" w:type="dxa"/>
          </w:tcPr>
          <w:p w14:paraId="560D8F75" w14:textId="507EC53F"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Nutritional support</w:t>
            </w:r>
          </w:p>
        </w:tc>
        <w:tc>
          <w:tcPr>
            <w:tcW w:w="728" w:type="dxa"/>
          </w:tcPr>
          <w:p w14:paraId="614563BA" w14:textId="418F2A5B"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MA</w:t>
            </w:r>
          </w:p>
        </w:tc>
        <w:tc>
          <w:tcPr>
            <w:tcW w:w="3526" w:type="dxa"/>
          </w:tcPr>
          <w:p w14:paraId="3E0FC9CF" w14:textId="7EE6EA63"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sz w:val="20"/>
                <w:szCs w:val="20"/>
              </w:rPr>
              <w:t>Significantly greater increases in mean total protein and energy intakes</w:t>
            </w:r>
          </w:p>
        </w:tc>
        <w:tc>
          <w:tcPr>
            <w:tcW w:w="2771" w:type="dxa"/>
          </w:tcPr>
          <w:p w14:paraId="7EBDF1F9" w14:textId="7BBAC582"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sz w:val="20"/>
                <w:szCs w:val="20"/>
              </w:rPr>
              <w:t>(1.94 ± 0.26 kg, P &lt; 0.001</w:t>
            </w:r>
          </w:p>
        </w:tc>
      </w:tr>
      <w:tr w:rsidR="00700E79" w:rsidRPr="000A645F" w14:paraId="5F1BB57C" w14:textId="77777777" w:rsidTr="00401406">
        <w:trPr>
          <w:trHeight w:val="300"/>
        </w:trPr>
        <w:tc>
          <w:tcPr>
            <w:tcW w:w="426" w:type="dxa"/>
          </w:tcPr>
          <w:p w14:paraId="034A8B2C" w14:textId="77777777" w:rsidR="00700E79" w:rsidRPr="000A645F" w:rsidRDefault="00700E79" w:rsidP="00700E79">
            <w:pPr>
              <w:rPr>
                <w:rFonts w:ascii="Arial" w:eastAsia="Arial" w:hAnsi="Arial" w:cs="Arial"/>
                <w:sz w:val="20"/>
                <w:szCs w:val="20"/>
              </w:rPr>
            </w:pPr>
          </w:p>
        </w:tc>
        <w:tc>
          <w:tcPr>
            <w:tcW w:w="1854" w:type="dxa"/>
          </w:tcPr>
          <w:p w14:paraId="5DC9BF4B" w14:textId="2A61F20E"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Self-management interventions</w:t>
            </w:r>
          </w:p>
        </w:tc>
        <w:tc>
          <w:tcPr>
            <w:tcW w:w="728" w:type="dxa"/>
          </w:tcPr>
          <w:p w14:paraId="1FBC95D0" w14:textId="2C58B66F"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MA</w:t>
            </w:r>
          </w:p>
        </w:tc>
        <w:tc>
          <w:tcPr>
            <w:tcW w:w="3526" w:type="dxa"/>
          </w:tcPr>
          <w:p w14:paraId="450E4970" w14:textId="77777777"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HRQoL Assessed with: St. George’s Respiratory Questionnaire adjusted total score. Scale from: 0 to 100</w:t>
            </w:r>
          </w:p>
          <w:p w14:paraId="50241D09" w14:textId="77777777" w:rsidR="00700E79" w:rsidRPr="000A645F" w:rsidRDefault="00700E79" w:rsidP="00700E79">
            <w:pPr>
              <w:rPr>
                <w:rFonts w:ascii="Arial" w:hAnsi="Arial" w:cs="Arial"/>
                <w:sz w:val="20"/>
                <w:szCs w:val="20"/>
              </w:rPr>
            </w:pPr>
            <w:r w:rsidRPr="000A645F">
              <w:rPr>
                <w:rFonts w:ascii="Arial" w:eastAsia="Arial" w:hAnsi="Arial" w:cs="Arial"/>
                <w:sz w:val="20"/>
                <w:szCs w:val="20"/>
              </w:rPr>
              <w:t>Note: lower scores indicate better HRQoL</w:t>
            </w:r>
          </w:p>
          <w:p w14:paraId="20CC16D2" w14:textId="77777777" w:rsidR="00700E79" w:rsidRPr="000A645F" w:rsidRDefault="00700E79" w:rsidP="00700E79">
            <w:pPr>
              <w:rPr>
                <w:rFonts w:ascii="Arial" w:eastAsia="Arial" w:hAnsi="Arial" w:cs="Arial"/>
                <w:sz w:val="20"/>
                <w:szCs w:val="20"/>
              </w:rPr>
            </w:pPr>
          </w:p>
        </w:tc>
        <w:tc>
          <w:tcPr>
            <w:tcW w:w="2771" w:type="dxa"/>
          </w:tcPr>
          <w:p w14:paraId="147AC9D3" w14:textId="77777777"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2.86 points lower</w:t>
            </w:r>
          </w:p>
          <w:p w14:paraId="459D582D" w14:textId="77777777"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(4.87 lower vs</w:t>
            </w:r>
          </w:p>
          <w:p w14:paraId="509429FD" w14:textId="404C9CDA"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0.85 lower)</w:t>
            </w:r>
          </w:p>
        </w:tc>
      </w:tr>
      <w:tr w:rsidR="00700E79" w:rsidRPr="000A645F" w14:paraId="28476BD1" w14:textId="77777777" w:rsidTr="00401406">
        <w:trPr>
          <w:trHeight w:val="300"/>
        </w:trPr>
        <w:tc>
          <w:tcPr>
            <w:tcW w:w="426" w:type="dxa"/>
          </w:tcPr>
          <w:p w14:paraId="1216F71D" w14:textId="77777777" w:rsidR="00700E79" w:rsidRPr="000A645F" w:rsidRDefault="00700E79" w:rsidP="00700E79">
            <w:pPr>
              <w:rPr>
                <w:rFonts w:ascii="Arial" w:eastAsia="Arial" w:hAnsi="Arial" w:cs="Arial"/>
                <w:sz w:val="20"/>
                <w:szCs w:val="20"/>
              </w:rPr>
            </w:pPr>
          </w:p>
        </w:tc>
        <w:tc>
          <w:tcPr>
            <w:tcW w:w="1854" w:type="dxa"/>
          </w:tcPr>
          <w:p w14:paraId="1612D939" w14:textId="77777777" w:rsidR="00700E79" w:rsidRPr="000A645F" w:rsidRDefault="00700E79" w:rsidP="00700E79">
            <w:pPr>
              <w:rPr>
                <w:rFonts w:ascii="Arial" w:eastAsia="Arial" w:hAnsi="Arial" w:cs="Arial"/>
                <w:sz w:val="20"/>
                <w:szCs w:val="20"/>
              </w:rPr>
            </w:pPr>
          </w:p>
        </w:tc>
        <w:tc>
          <w:tcPr>
            <w:tcW w:w="728" w:type="dxa"/>
          </w:tcPr>
          <w:p w14:paraId="6C241055" w14:textId="77777777" w:rsidR="00700E79" w:rsidRPr="000A645F" w:rsidRDefault="00700E79" w:rsidP="00700E79">
            <w:pPr>
              <w:rPr>
                <w:rFonts w:ascii="Arial" w:eastAsia="Arial" w:hAnsi="Arial" w:cs="Arial"/>
                <w:sz w:val="20"/>
                <w:szCs w:val="20"/>
              </w:rPr>
            </w:pPr>
          </w:p>
        </w:tc>
        <w:tc>
          <w:tcPr>
            <w:tcW w:w="3526" w:type="dxa"/>
          </w:tcPr>
          <w:p w14:paraId="3E9388A9" w14:textId="56FFE90C" w:rsidR="00700E79" w:rsidRPr="000A645F" w:rsidRDefault="00700E79" w:rsidP="00700E79">
            <w:pPr>
              <w:rPr>
                <w:rFonts w:ascii="Arial" w:eastAsia="Arial" w:hAnsi="Arial" w:cs="Arial"/>
                <w:sz w:val="20"/>
                <w:szCs w:val="20"/>
              </w:rPr>
            </w:pPr>
            <w:r w:rsidRPr="000A645F">
              <w:rPr>
                <w:rFonts w:ascii="Arial" w:eastAsia="Arial" w:hAnsi="Arial" w:cs="Arial"/>
                <w:color w:val="000000" w:themeColor="text1"/>
                <w:sz w:val="20"/>
                <w:szCs w:val="20"/>
              </w:rPr>
              <w:t xml:space="preserve">Lower risk of emergency department visits </w:t>
            </w:r>
          </w:p>
        </w:tc>
        <w:tc>
          <w:tcPr>
            <w:tcW w:w="2771" w:type="dxa"/>
          </w:tcPr>
          <w:p w14:paraId="3CEE97EE" w14:textId="329C4D13" w:rsidR="00700E79" w:rsidRPr="000A645F" w:rsidRDefault="00700E79" w:rsidP="00700E79">
            <w:pPr>
              <w:rPr>
                <w:rFonts w:ascii="Arial" w:eastAsia="Arial" w:hAnsi="Arial" w:cs="Arial"/>
                <w:sz w:val="20"/>
                <w:szCs w:val="20"/>
              </w:rPr>
            </w:pPr>
            <w:r w:rsidRPr="000A645F">
              <w:rPr>
                <w:rFonts w:ascii="Arial" w:eastAsia="Arial" w:hAnsi="Arial" w:cs="Arial"/>
                <w:color w:val="000000" w:themeColor="text1"/>
                <w:sz w:val="20"/>
                <w:szCs w:val="20"/>
              </w:rPr>
              <w:t>-0.52 (95% CI)</w:t>
            </w:r>
          </w:p>
        </w:tc>
      </w:tr>
      <w:tr w:rsidR="00700E79" w:rsidRPr="000A645F" w14:paraId="520C7BA7" w14:textId="77777777" w:rsidTr="00401406">
        <w:trPr>
          <w:trHeight w:val="300"/>
        </w:trPr>
        <w:tc>
          <w:tcPr>
            <w:tcW w:w="426" w:type="dxa"/>
          </w:tcPr>
          <w:p w14:paraId="54B59416" w14:textId="77777777" w:rsidR="00700E79" w:rsidRPr="000A645F" w:rsidRDefault="00700E79" w:rsidP="00700E79">
            <w:pPr>
              <w:rPr>
                <w:rFonts w:ascii="Arial" w:eastAsia="Arial" w:hAnsi="Arial" w:cs="Arial"/>
                <w:sz w:val="20"/>
                <w:szCs w:val="20"/>
              </w:rPr>
            </w:pPr>
          </w:p>
        </w:tc>
        <w:tc>
          <w:tcPr>
            <w:tcW w:w="1854" w:type="dxa"/>
          </w:tcPr>
          <w:p w14:paraId="54FEF8AB" w14:textId="77777777" w:rsidR="00700E79" w:rsidRPr="000A645F" w:rsidRDefault="00700E79" w:rsidP="00700E79">
            <w:pPr>
              <w:rPr>
                <w:rFonts w:ascii="Arial" w:eastAsia="Arial" w:hAnsi="Arial" w:cs="Arial"/>
                <w:sz w:val="20"/>
                <w:szCs w:val="20"/>
              </w:rPr>
            </w:pPr>
          </w:p>
        </w:tc>
        <w:tc>
          <w:tcPr>
            <w:tcW w:w="728" w:type="dxa"/>
          </w:tcPr>
          <w:p w14:paraId="54968871" w14:textId="77777777" w:rsidR="00700E79" w:rsidRPr="000A645F" w:rsidRDefault="00700E79" w:rsidP="00700E79">
            <w:pPr>
              <w:rPr>
                <w:rFonts w:ascii="Arial" w:eastAsia="Arial" w:hAnsi="Arial" w:cs="Arial"/>
                <w:sz w:val="20"/>
                <w:szCs w:val="20"/>
              </w:rPr>
            </w:pPr>
          </w:p>
        </w:tc>
        <w:tc>
          <w:tcPr>
            <w:tcW w:w="3526" w:type="dxa"/>
          </w:tcPr>
          <w:p w14:paraId="2DFD4C77" w14:textId="43F09AAC"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sz w:val="20"/>
                <w:szCs w:val="20"/>
              </w:rPr>
              <w:t>Reduced SGRQ score, indicating better quality of life</w:t>
            </w:r>
          </w:p>
        </w:tc>
        <w:tc>
          <w:tcPr>
            <w:tcW w:w="2771" w:type="dxa"/>
          </w:tcPr>
          <w:p w14:paraId="696B3CE8" w14:textId="006A8CA2"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-2.86 (95% CI)</w:t>
            </w:r>
          </w:p>
        </w:tc>
      </w:tr>
      <w:tr w:rsidR="00700E79" w:rsidRPr="000A645F" w14:paraId="460011F1" w14:textId="77777777" w:rsidTr="00401406">
        <w:trPr>
          <w:trHeight w:val="300"/>
        </w:trPr>
        <w:tc>
          <w:tcPr>
            <w:tcW w:w="426" w:type="dxa"/>
          </w:tcPr>
          <w:p w14:paraId="6F3398CA" w14:textId="77777777" w:rsidR="00700E79" w:rsidRPr="000A645F" w:rsidRDefault="00700E79" w:rsidP="00700E79">
            <w:pPr>
              <w:rPr>
                <w:rFonts w:ascii="Arial" w:eastAsia="Arial" w:hAnsi="Arial" w:cs="Arial"/>
                <w:sz w:val="20"/>
                <w:szCs w:val="20"/>
              </w:rPr>
            </w:pPr>
          </w:p>
        </w:tc>
        <w:tc>
          <w:tcPr>
            <w:tcW w:w="1854" w:type="dxa"/>
          </w:tcPr>
          <w:p w14:paraId="2979701A" w14:textId="77777777" w:rsidR="00700E79" w:rsidRPr="000A645F" w:rsidRDefault="00700E79" w:rsidP="00700E79">
            <w:pPr>
              <w:rPr>
                <w:rFonts w:ascii="Arial" w:eastAsia="Arial" w:hAnsi="Arial" w:cs="Arial"/>
                <w:sz w:val="20"/>
                <w:szCs w:val="20"/>
              </w:rPr>
            </w:pPr>
          </w:p>
        </w:tc>
        <w:tc>
          <w:tcPr>
            <w:tcW w:w="728" w:type="dxa"/>
          </w:tcPr>
          <w:p w14:paraId="32CE4C85" w14:textId="77777777" w:rsidR="00700E79" w:rsidRPr="000A645F" w:rsidRDefault="00700E79" w:rsidP="00700E79">
            <w:pPr>
              <w:rPr>
                <w:rFonts w:ascii="Arial" w:eastAsia="Arial" w:hAnsi="Arial" w:cs="Arial"/>
                <w:sz w:val="20"/>
                <w:szCs w:val="20"/>
              </w:rPr>
            </w:pPr>
          </w:p>
        </w:tc>
        <w:tc>
          <w:tcPr>
            <w:tcW w:w="3526" w:type="dxa"/>
          </w:tcPr>
          <w:p w14:paraId="2F5A5133" w14:textId="0BBD2D16"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Improvement in exercise capability</w:t>
            </w:r>
          </w:p>
        </w:tc>
        <w:tc>
          <w:tcPr>
            <w:tcW w:w="2771" w:type="dxa"/>
          </w:tcPr>
          <w:p w14:paraId="36E9E4EC" w14:textId="737752FF"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MD of 45.14 meters in walking  (95% CI 9.16 to 81.13; Analysis 2.13).</w:t>
            </w:r>
          </w:p>
        </w:tc>
      </w:tr>
      <w:tr w:rsidR="00700E79" w:rsidRPr="000A645F" w14:paraId="742FD313" w14:textId="77777777" w:rsidTr="00401406">
        <w:trPr>
          <w:trHeight w:val="300"/>
        </w:trPr>
        <w:tc>
          <w:tcPr>
            <w:tcW w:w="426" w:type="dxa"/>
          </w:tcPr>
          <w:p w14:paraId="71DCB06D" w14:textId="77777777" w:rsidR="00700E79" w:rsidRPr="000A645F" w:rsidRDefault="00700E79" w:rsidP="00700E79">
            <w:pPr>
              <w:rPr>
                <w:rFonts w:ascii="Arial" w:eastAsia="Arial" w:hAnsi="Arial" w:cs="Arial"/>
                <w:sz w:val="20"/>
                <w:szCs w:val="20"/>
              </w:rPr>
            </w:pPr>
          </w:p>
        </w:tc>
        <w:tc>
          <w:tcPr>
            <w:tcW w:w="1854" w:type="dxa"/>
          </w:tcPr>
          <w:p w14:paraId="3A694713" w14:textId="0A8FD9B5"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Self-management interventions (action plans)</w:t>
            </w:r>
          </w:p>
        </w:tc>
        <w:tc>
          <w:tcPr>
            <w:tcW w:w="728" w:type="dxa"/>
          </w:tcPr>
          <w:p w14:paraId="73D878F1" w14:textId="77777777" w:rsidR="00700E79" w:rsidRPr="000A645F" w:rsidRDefault="00700E79" w:rsidP="00700E79">
            <w:pPr>
              <w:rPr>
                <w:rFonts w:ascii="Arial" w:eastAsia="Arial" w:hAnsi="Arial" w:cs="Arial"/>
                <w:sz w:val="20"/>
                <w:szCs w:val="20"/>
              </w:rPr>
            </w:pPr>
          </w:p>
        </w:tc>
        <w:tc>
          <w:tcPr>
            <w:tcW w:w="3526" w:type="dxa"/>
          </w:tcPr>
          <w:p w14:paraId="52A4BBF9" w14:textId="69C164FA" w:rsidR="00700E79" w:rsidRPr="000A645F" w:rsidRDefault="00700E79" w:rsidP="00700E79">
            <w:pPr>
              <w:rPr>
                <w:rFonts w:ascii="Arial" w:eastAsia="Arial" w:hAnsi="Arial" w:cs="Arial"/>
                <w:sz w:val="20"/>
                <w:szCs w:val="20"/>
              </w:rPr>
            </w:pPr>
            <w:r w:rsidRPr="000A645F">
              <w:rPr>
                <w:rFonts w:ascii="Arial" w:eastAsia="Arial" w:hAnsi="Arial" w:cs="Arial"/>
                <w:color w:val="000000" w:themeColor="text1"/>
                <w:sz w:val="20"/>
                <w:szCs w:val="20"/>
              </w:rPr>
              <w:t>Statistically significantly lower risk for at least one respiratory-related hospital admission</w:t>
            </w:r>
          </w:p>
        </w:tc>
        <w:tc>
          <w:tcPr>
            <w:tcW w:w="2771" w:type="dxa"/>
          </w:tcPr>
          <w:p w14:paraId="14CC1434" w14:textId="3B4BCC5F"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OR 0.69, 95% CI 0.51 to 0.94</w:t>
            </w:r>
          </w:p>
        </w:tc>
      </w:tr>
      <w:tr w:rsidR="00700E79" w:rsidRPr="000A645F" w14:paraId="1129156A" w14:textId="77777777" w:rsidTr="00401406">
        <w:trPr>
          <w:trHeight w:val="300"/>
        </w:trPr>
        <w:tc>
          <w:tcPr>
            <w:tcW w:w="426" w:type="dxa"/>
          </w:tcPr>
          <w:p w14:paraId="74C23E9C" w14:textId="77777777" w:rsidR="00700E79" w:rsidRPr="000A645F" w:rsidRDefault="00700E79" w:rsidP="00700E79">
            <w:pPr>
              <w:rPr>
                <w:rFonts w:ascii="Arial" w:eastAsia="Arial" w:hAnsi="Arial" w:cs="Arial"/>
                <w:sz w:val="20"/>
                <w:szCs w:val="20"/>
              </w:rPr>
            </w:pPr>
          </w:p>
        </w:tc>
        <w:tc>
          <w:tcPr>
            <w:tcW w:w="1854" w:type="dxa"/>
          </w:tcPr>
          <w:p w14:paraId="5AE8D783" w14:textId="4B9FA755"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Self-management education</w:t>
            </w:r>
          </w:p>
        </w:tc>
        <w:tc>
          <w:tcPr>
            <w:tcW w:w="728" w:type="dxa"/>
          </w:tcPr>
          <w:p w14:paraId="31A0ABB6" w14:textId="625B7DD7" w:rsidR="00700E79" w:rsidRPr="000A645F" w:rsidRDefault="00700E79" w:rsidP="00700E79">
            <w:pPr>
              <w:rPr>
                <w:rFonts w:ascii="Arial" w:eastAsia="Arial" w:hAnsi="Arial" w:cs="Arial"/>
                <w:sz w:val="20"/>
                <w:szCs w:val="20"/>
              </w:rPr>
            </w:pPr>
            <w:r w:rsidRPr="000A645F">
              <w:rPr>
                <w:rFonts w:ascii="Arial" w:eastAsia="Arial" w:hAnsi="Arial" w:cs="Arial"/>
                <w:sz w:val="20"/>
                <w:szCs w:val="20"/>
              </w:rPr>
              <w:t>SR</w:t>
            </w:r>
          </w:p>
        </w:tc>
        <w:tc>
          <w:tcPr>
            <w:tcW w:w="3526" w:type="dxa"/>
          </w:tcPr>
          <w:p w14:paraId="70272D2A" w14:textId="77777777"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Activity levels signficantly improved: Six studies, with 772 participants, measured exercise capacity using</w:t>
            </w:r>
          </w:p>
          <w:p w14:paraId="29FCA429" w14:textId="77777777" w:rsidR="00700E79" w:rsidRPr="000A645F" w:rsidRDefault="00700E79" w:rsidP="00700E79">
            <w:pPr>
              <w:rPr>
                <w:rFonts w:ascii="Arial" w:hAnsi="Arial" w:cs="Arial"/>
                <w:sz w:val="20"/>
                <w:szCs w:val="20"/>
              </w:rPr>
            </w:pPr>
            <w:r w:rsidRPr="000A645F">
              <w:rPr>
                <w:rFonts w:ascii="Arial" w:eastAsia="Arial" w:hAnsi="Arial" w:cs="Arial"/>
                <w:color w:val="000000" w:themeColor="text1"/>
                <w:sz w:val="20"/>
                <w:szCs w:val="20"/>
              </w:rPr>
              <w:t>the six-minute walking test (6MWT) and could be included in</w:t>
            </w:r>
          </w:p>
          <w:p w14:paraId="7BE826E7" w14:textId="5C329521"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the meta-analysis</w:t>
            </w:r>
          </w:p>
        </w:tc>
        <w:tc>
          <w:tcPr>
            <w:tcW w:w="2771" w:type="dxa"/>
          </w:tcPr>
          <w:p w14:paraId="1B9003D5" w14:textId="77777777"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Pooled MD of 45.14 meters</w:t>
            </w:r>
          </w:p>
          <w:p w14:paraId="7EEFCAFB" w14:textId="77777777" w:rsidR="00700E79" w:rsidRPr="000A645F" w:rsidRDefault="00700E79" w:rsidP="00700E79">
            <w:pPr>
              <w:rPr>
                <w:rFonts w:ascii="Arial" w:hAnsi="Arial" w:cs="Arial"/>
                <w:sz w:val="20"/>
                <w:szCs w:val="20"/>
              </w:rPr>
            </w:pPr>
            <w:r w:rsidRPr="000A645F">
              <w:rPr>
                <w:rFonts w:ascii="Arial" w:eastAsia="Arial" w:hAnsi="Arial" w:cs="Arial"/>
                <w:color w:val="000000" w:themeColor="text1"/>
                <w:sz w:val="20"/>
                <w:szCs w:val="20"/>
              </w:rPr>
              <w:t>reached the MCID of 25 meters and therefore is considered clinically</w:t>
            </w:r>
          </w:p>
          <w:p w14:paraId="14295831" w14:textId="504AFFC3"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relevant (Holland 2010).</w:t>
            </w:r>
          </w:p>
        </w:tc>
      </w:tr>
      <w:tr w:rsidR="00700E79" w:rsidRPr="000A645F" w14:paraId="53C60C73" w14:textId="77777777" w:rsidTr="00401406">
        <w:trPr>
          <w:trHeight w:val="300"/>
        </w:trPr>
        <w:tc>
          <w:tcPr>
            <w:tcW w:w="426" w:type="dxa"/>
          </w:tcPr>
          <w:p w14:paraId="6C7D29AF" w14:textId="77777777" w:rsidR="00700E79" w:rsidRPr="000A645F" w:rsidRDefault="00700E79" w:rsidP="00700E79">
            <w:pPr>
              <w:rPr>
                <w:rFonts w:ascii="Arial" w:eastAsia="Arial" w:hAnsi="Arial" w:cs="Arial"/>
                <w:sz w:val="20"/>
                <w:szCs w:val="20"/>
              </w:rPr>
            </w:pPr>
          </w:p>
        </w:tc>
        <w:tc>
          <w:tcPr>
            <w:tcW w:w="1854" w:type="dxa"/>
          </w:tcPr>
          <w:p w14:paraId="46E332A8" w14:textId="77777777"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self-management interventions including</w:t>
            </w:r>
          </w:p>
          <w:p w14:paraId="18B50E25" w14:textId="151B3B83" w:rsidR="00700E79" w:rsidRPr="000A645F" w:rsidRDefault="00700E79" w:rsidP="00700E79">
            <w:pPr>
              <w:rPr>
                <w:rFonts w:ascii="Arial" w:eastAsia="Arial" w:hAnsi="Arial" w:cs="Arial"/>
                <w:sz w:val="20"/>
                <w:szCs w:val="20"/>
              </w:rPr>
            </w:pPr>
            <w:r w:rsidRPr="000A645F">
              <w:rPr>
                <w:rFonts w:ascii="Arial" w:eastAsia="Arial" w:hAnsi="Arial" w:cs="Arial"/>
                <w:color w:val="000000" w:themeColor="text1"/>
                <w:sz w:val="20"/>
                <w:szCs w:val="20"/>
              </w:rPr>
              <w:t>exacerbation action plans with a smoking cessation programme</w:t>
            </w:r>
          </w:p>
        </w:tc>
        <w:tc>
          <w:tcPr>
            <w:tcW w:w="728" w:type="dxa"/>
          </w:tcPr>
          <w:p w14:paraId="74EC66BF" w14:textId="77777777" w:rsidR="00700E79" w:rsidRPr="000A645F" w:rsidRDefault="00700E79" w:rsidP="00700E79">
            <w:pPr>
              <w:rPr>
                <w:rFonts w:ascii="Arial" w:eastAsia="Arial" w:hAnsi="Arial" w:cs="Arial"/>
                <w:sz w:val="20"/>
                <w:szCs w:val="20"/>
              </w:rPr>
            </w:pPr>
          </w:p>
        </w:tc>
        <w:tc>
          <w:tcPr>
            <w:tcW w:w="3526" w:type="dxa"/>
          </w:tcPr>
          <w:p w14:paraId="2C2EAE44" w14:textId="6FD8695F" w:rsidR="00700E79" w:rsidRPr="000A645F" w:rsidRDefault="00700E79" w:rsidP="00700E79">
            <w:pPr>
              <w:rPr>
                <w:rFonts w:ascii="Arial" w:eastAsia="Arial" w:hAnsi="Arial" w:cs="Arial"/>
                <w:color w:val="000000" w:themeColor="text1"/>
                <w:sz w:val="20"/>
                <w:szCs w:val="20"/>
              </w:rPr>
            </w:pPr>
            <w:r w:rsidRPr="000A645F">
              <w:rPr>
                <w:rFonts w:ascii="Arial" w:eastAsia="Arial" w:hAnsi="Arial" w:cs="Arial"/>
                <w:color w:val="000000" w:themeColor="text1"/>
                <w:sz w:val="20"/>
                <w:szCs w:val="20"/>
              </w:rPr>
              <w:t>contributed to significant improvements in HRQoL (Lenferink 2017).</w:t>
            </w:r>
          </w:p>
        </w:tc>
        <w:tc>
          <w:tcPr>
            <w:tcW w:w="2771" w:type="dxa"/>
          </w:tcPr>
          <w:p w14:paraId="15E02A5E" w14:textId="5C4F5A4B" w:rsidR="00700E79" w:rsidRPr="000A645F" w:rsidRDefault="00700E79" w:rsidP="00700E79">
            <w:pPr>
              <w:rPr>
                <w:rFonts w:ascii="Arial" w:eastAsia="Arial" w:hAnsi="Arial" w:cs="Arial"/>
                <w:color w:val="000000" w:themeColor="text1"/>
                <w:sz w:val="20"/>
                <w:szCs w:val="20"/>
              </w:rPr>
            </w:pPr>
            <w:r w:rsidRPr="000A645F">
              <w:rPr>
                <w:rFonts w:ascii="Arial" w:eastAsia="Source Sans Pro" w:hAnsi="Arial" w:cs="Arial"/>
                <w:color w:val="000000" w:themeColor="text1"/>
                <w:sz w:val="20"/>
                <w:szCs w:val="20"/>
              </w:rPr>
              <w:t xml:space="preserve">MD from usual care of </w:t>
            </w:r>
            <w:r w:rsidRPr="000A645F">
              <w:rPr>
                <w:rFonts w:ascii="Cambria Math" w:eastAsia="Source Sans Pro" w:hAnsi="Cambria Math" w:cs="Cambria Math"/>
                <w:color w:val="000000" w:themeColor="text1"/>
                <w:sz w:val="20"/>
                <w:szCs w:val="20"/>
              </w:rPr>
              <w:t>‐</w:t>
            </w:r>
            <w:r w:rsidRPr="000A645F">
              <w:rPr>
                <w:rFonts w:ascii="Arial" w:eastAsia="Source Sans Pro" w:hAnsi="Arial" w:cs="Arial"/>
                <w:color w:val="000000" w:themeColor="text1"/>
                <w:sz w:val="20"/>
                <w:szCs w:val="20"/>
              </w:rPr>
              <w:t xml:space="preserve">2.69 points (95% CI </w:t>
            </w:r>
            <w:r w:rsidRPr="000A645F">
              <w:rPr>
                <w:rFonts w:ascii="Cambria Math" w:eastAsia="Source Sans Pro" w:hAnsi="Cambria Math" w:cs="Cambria Math"/>
                <w:color w:val="000000" w:themeColor="text1"/>
                <w:sz w:val="20"/>
                <w:szCs w:val="20"/>
              </w:rPr>
              <w:t>‐</w:t>
            </w:r>
            <w:r w:rsidRPr="000A645F">
              <w:rPr>
                <w:rFonts w:ascii="Arial" w:eastAsia="Source Sans Pro" w:hAnsi="Arial" w:cs="Arial"/>
                <w:color w:val="000000" w:themeColor="text1"/>
                <w:sz w:val="20"/>
                <w:szCs w:val="20"/>
              </w:rPr>
              <w:t xml:space="preserve">4.49 to </w:t>
            </w:r>
            <w:r w:rsidRPr="000A645F">
              <w:rPr>
                <w:rFonts w:ascii="Cambria Math" w:eastAsia="Source Sans Pro" w:hAnsi="Cambria Math" w:cs="Cambria Math"/>
                <w:color w:val="000000" w:themeColor="text1"/>
                <w:sz w:val="20"/>
                <w:szCs w:val="20"/>
              </w:rPr>
              <w:t>‐</w:t>
            </w:r>
            <w:r w:rsidRPr="000A645F">
              <w:rPr>
                <w:rFonts w:ascii="Arial" w:eastAsia="Source Sans Pro" w:hAnsi="Arial" w:cs="Arial"/>
                <w:color w:val="000000" w:themeColor="text1"/>
                <w:sz w:val="20"/>
                <w:szCs w:val="20"/>
              </w:rPr>
              <w:t>0.90; 1,582 participants; 10 studies; high</w:t>
            </w:r>
            <w:r w:rsidRPr="000A645F">
              <w:rPr>
                <w:rFonts w:ascii="Cambria Math" w:eastAsia="Source Sans Pro" w:hAnsi="Cambria Math" w:cs="Cambria Math"/>
                <w:color w:val="000000" w:themeColor="text1"/>
                <w:sz w:val="20"/>
                <w:szCs w:val="20"/>
              </w:rPr>
              <w:t>‐</w:t>
            </w:r>
            <w:r w:rsidRPr="000A645F">
              <w:rPr>
                <w:rFonts w:ascii="Arial" w:eastAsia="Source Sans Pro" w:hAnsi="Arial" w:cs="Arial"/>
                <w:color w:val="000000" w:themeColor="text1"/>
                <w:sz w:val="20"/>
                <w:szCs w:val="20"/>
              </w:rPr>
              <w:t>quality evidence).</w:t>
            </w:r>
          </w:p>
        </w:tc>
      </w:tr>
    </w:tbl>
    <w:p w14:paraId="658E2A56" w14:textId="522BFC60" w:rsidR="352AD491" w:rsidRPr="00B56EE0" w:rsidRDefault="352AD491" w:rsidP="352AD491">
      <w:pPr>
        <w:rPr>
          <w:rFonts w:ascii="Arial" w:hAnsi="Arial" w:cs="Arial"/>
        </w:rPr>
      </w:pPr>
    </w:p>
    <w:sectPr w:rsidR="352AD491" w:rsidRPr="00B56EE0">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B313" w14:textId="77777777" w:rsidR="003E629B" w:rsidRDefault="003E629B" w:rsidP="0001708A">
      <w:pPr>
        <w:spacing w:after="0" w:line="240" w:lineRule="auto"/>
      </w:pPr>
      <w:r>
        <w:separator/>
      </w:r>
    </w:p>
  </w:endnote>
  <w:endnote w:type="continuationSeparator" w:id="0">
    <w:p w14:paraId="2878BAF8" w14:textId="77777777" w:rsidR="003E629B" w:rsidRDefault="003E629B" w:rsidP="0001708A">
      <w:pPr>
        <w:spacing w:after="0" w:line="240" w:lineRule="auto"/>
      </w:pPr>
      <w:r>
        <w:continuationSeparator/>
      </w:r>
    </w:p>
  </w:endnote>
  <w:endnote w:type="continuationNotice" w:id="1">
    <w:p w14:paraId="17096214" w14:textId="77777777" w:rsidR="003E629B" w:rsidRDefault="003E62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MT">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altName w:val="Segoe UI"/>
    <w:panose1 w:val="020B0606030504020204"/>
    <w:charset w:val="00"/>
    <w:family w:val="swiss"/>
    <w:notTrueType/>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28018"/>
      <w:docPartObj>
        <w:docPartGallery w:val="Page Numbers (Bottom of Page)"/>
        <w:docPartUnique/>
      </w:docPartObj>
    </w:sdtPr>
    <w:sdtEndPr>
      <w:rPr>
        <w:noProof/>
      </w:rPr>
    </w:sdtEndPr>
    <w:sdtContent>
      <w:p w14:paraId="3E2C0265" w14:textId="68C0E54F" w:rsidR="00325378" w:rsidRPr="00325378" w:rsidRDefault="00325378" w:rsidP="000E254C">
        <w:pPr>
          <w:pStyle w:val="Footer"/>
        </w:pPr>
        <w:r w:rsidRPr="00325378">
          <w:t xml:space="preserve">Page | </w:t>
        </w:r>
        <w:r w:rsidRPr="00325378">
          <w:fldChar w:fldCharType="begin"/>
        </w:r>
        <w:r w:rsidRPr="00325378">
          <w:instrText xml:space="preserve"> PAGE   \* MERGEFORMAT </w:instrText>
        </w:r>
        <w:r w:rsidRPr="00325378">
          <w:fldChar w:fldCharType="separate"/>
        </w:r>
        <w:r w:rsidRPr="00325378">
          <w:rPr>
            <w:noProof/>
          </w:rPr>
          <w:t>2</w:t>
        </w:r>
        <w:r w:rsidRPr="00325378">
          <w:rPr>
            <w:noProof/>
          </w:rPr>
          <w:fldChar w:fldCharType="end"/>
        </w:r>
      </w:p>
    </w:sdtContent>
  </w:sdt>
  <w:p w14:paraId="16A311AA" w14:textId="77777777" w:rsidR="00325378" w:rsidRDefault="00325378" w:rsidP="000E2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884C0" w14:textId="77777777" w:rsidR="003E629B" w:rsidRDefault="003E629B" w:rsidP="0001708A">
      <w:pPr>
        <w:spacing w:after="0" w:line="240" w:lineRule="auto"/>
      </w:pPr>
      <w:r>
        <w:separator/>
      </w:r>
    </w:p>
  </w:footnote>
  <w:footnote w:type="continuationSeparator" w:id="0">
    <w:p w14:paraId="454739EA" w14:textId="77777777" w:rsidR="003E629B" w:rsidRDefault="003E629B" w:rsidP="0001708A">
      <w:pPr>
        <w:spacing w:after="0" w:line="240" w:lineRule="auto"/>
      </w:pPr>
      <w:r>
        <w:continuationSeparator/>
      </w:r>
    </w:p>
  </w:footnote>
  <w:footnote w:type="continuationNotice" w:id="1">
    <w:p w14:paraId="1B1B24F2" w14:textId="77777777" w:rsidR="003E629B" w:rsidRDefault="003E62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5CD4" w14:textId="2BF52A08" w:rsidR="0001708A" w:rsidRDefault="00E24B26">
    <w:pPr>
      <w:pStyle w:val="Header"/>
    </w:pPr>
    <w:r>
      <w:rPr>
        <w:noProof/>
      </w:rPr>
      <w:drawing>
        <wp:inline distT="0" distB="0" distL="0" distR="0" wp14:anchorId="775A4992" wp14:editId="7701C6D5">
          <wp:extent cx="868680" cy="842010"/>
          <wp:effectExtent l="0" t="0" r="0" b="0"/>
          <wp:docPr id="3" name="Picture 3" descr="Transformation Partners in Health an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ansformation Partners in Health and Care Logo"/>
                  <pic:cNvPicPr/>
                </pic:nvPicPr>
                <pic:blipFill rotWithShape="1">
                  <a:blip r:embed="rId1">
                    <a:extLst>
                      <a:ext uri="{28A0092B-C50C-407E-A947-70E740481C1C}">
                        <a14:useLocalDpi xmlns:a14="http://schemas.microsoft.com/office/drawing/2010/main" val="0"/>
                      </a:ext>
                    </a:extLst>
                  </a:blip>
                  <a:srcRect l="18473" t="18282" r="19678" b="19197"/>
                  <a:stretch/>
                </pic:blipFill>
                <pic:spPr bwMode="auto">
                  <a:xfrm>
                    <a:off x="0" y="0"/>
                    <a:ext cx="868680" cy="842010"/>
                  </a:xfrm>
                  <a:prstGeom prst="rect">
                    <a:avLst/>
                  </a:prstGeom>
                  <a:ln>
                    <a:noFill/>
                  </a:ln>
                  <a:extLst>
                    <a:ext uri="{53640926-AAD7-44D8-BBD7-CCE9431645EC}">
                      <a14:shadowObscured xmlns:a14="http://schemas.microsoft.com/office/drawing/2010/main"/>
                    </a:ext>
                  </a:extLst>
                </pic:spPr>
              </pic:pic>
            </a:graphicData>
          </a:graphic>
        </wp:inline>
      </w:drawing>
    </w:r>
    <w:r w:rsidR="00A4686B">
      <w:tab/>
    </w:r>
    <w:r w:rsidR="00A4686B">
      <w:tab/>
    </w:r>
  </w:p>
</w:hdr>
</file>

<file path=word/intelligence2.xml><?xml version="1.0" encoding="utf-8"?>
<int2:intelligence xmlns:int2="http://schemas.microsoft.com/office/intelligence/2020/intelligence" xmlns:oel="http://schemas.microsoft.com/office/2019/extlst">
  <int2:observations>
    <int2:textHash int2:hashCode="SOVj8UjcBNizHJ" int2:id="8a1vH0wB">
      <int2:state int2:value="Rejected" int2:type="LegacyProofing"/>
    </int2:textHash>
    <int2:textHash int2:hashCode="VH4LMEInJuYbkI" int2:id="F95f5lFt">
      <int2:state int2:value="Rejected" int2:type="LegacyProofing"/>
    </int2:textHash>
    <int2:textHash int2:hashCode="B1MMxCtRZYb2sN" int2:id="PIsJjubI">
      <int2:state int2:value="Rejected" int2:type="LegacyProofing"/>
    </int2:textHash>
    <int2:textHash int2:hashCode="e8k6h0ijOTRfFQ" int2:id="k4ma6VpH">
      <int2:state int2:value="Rejected" int2:type="LegacyProofing"/>
    </int2:textHash>
    <int2:textHash int2:hashCode="Itl2JcF7DvA0f3" int2:id="l3cjKDF6">
      <int2:state int2:value="Rejected" int2:type="LegacyProofing"/>
    </int2:textHash>
    <int2:textHash int2:hashCode="17W2BuhjUq7fi5" int2:id="oyhLtd6e">
      <int2:state int2:value="Rejected" int2:type="LegacyProofing"/>
    </int2:textHash>
    <int2:textHash int2:hashCode="ZBo9azuCjRUSyr" int2:id="wGnRPN6W">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633A"/>
    <w:multiLevelType w:val="hybridMultilevel"/>
    <w:tmpl w:val="FFFFFFFF"/>
    <w:lvl w:ilvl="0" w:tplc="9990B060">
      <w:start w:val="1"/>
      <w:numFmt w:val="bullet"/>
      <w:lvlText w:val="·"/>
      <w:lvlJc w:val="left"/>
      <w:pPr>
        <w:ind w:left="720" w:hanging="360"/>
      </w:pPr>
      <w:rPr>
        <w:rFonts w:ascii="Symbol" w:hAnsi="Symbol" w:hint="default"/>
      </w:rPr>
    </w:lvl>
    <w:lvl w:ilvl="1" w:tplc="F1C809AE">
      <w:start w:val="1"/>
      <w:numFmt w:val="bullet"/>
      <w:lvlText w:val="o"/>
      <w:lvlJc w:val="left"/>
      <w:pPr>
        <w:ind w:left="1440" w:hanging="360"/>
      </w:pPr>
      <w:rPr>
        <w:rFonts w:ascii="Courier New" w:hAnsi="Courier New" w:hint="default"/>
      </w:rPr>
    </w:lvl>
    <w:lvl w:ilvl="2" w:tplc="B5425A66">
      <w:start w:val="1"/>
      <w:numFmt w:val="bullet"/>
      <w:lvlText w:val=""/>
      <w:lvlJc w:val="left"/>
      <w:pPr>
        <w:ind w:left="2160" w:hanging="360"/>
      </w:pPr>
      <w:rPr>
        <w:rFonts w:ascii="Wingdings" w:hAnsi="Wingdings" w:hint="default"/>
      </w:rPr>
    </w:lvl>
    <w:lvl w:ilvl="3" w:tplc="8A4C16C4">
      <w:start w:val="1"/>
      <w:numFmt w:val="bullet"/>
      <w:lvlText w:val=""/>
      <w:lvlJc w:val="left"/>
      <w:pPr>
        <w:ind w:left="2880" w:hanging="360"/>
      </w:pPr>
      <w:rPr>
        <w:rFonts w:ascii="Symbol" w:hAnsi="Symbol" w:hint="default"/>
      </w:rPr>
    </w:lvl>
    <w:lvl w:ilvl="4" w:tplc="A3428336">
      <w:start w:val="1"/>
      <w:numFmt w:val="bullet"/>
      <w:lvlText w:val="o"/>
      <w:lvlJc w:val="left"/>
      <w:pPr>
        <w:ind w:left="3600" w:hanging="360"/>
      </w:pPr>
      <w:rPr>
        <w:rFonts w:ascii="Courier New" w:hAnsi="Courier New" w:hint="default"/>
      </w:rPr>
    </w:lvl>
    <w:lvl w:ilvl="5" w:tplc="31A286FE">
      <w:start w:val="1"/>
      <w:numFmt w:val="bullet"/>
      <w:lvlText w:val=""/>
      <w:lvlJc w:val="left"/>
      <w:pPr>
        <w:ind w:left="4320" w:hanging="360"/>
      </w:pPr>
      <w:rPr>
        <w:rFonts w:ascii="Wingdings" w:hAnsi="Wingdings" w:hint="default"/>
      </w:rPr>
    </w:lvl>
    <w:lvl w:ilvl="6" w:tplc="1FC8AFE4">
      <w:start w:val="1"/>
      <w:numFmt w:val="bullet"/>
      <w:lvlText w:val=""/>
      <w:lvlJc w:val="left"/>
      <w:pPr>
        <w:ind w:left="5040" w:hanging="360"/>
      </w:pPr>
      <w:rPr>
        <w:rFonts w:ascii="Symbol" w:hAnsi="Symbol" w:hint="default"/>
      </w:rPr>
    </w:lvl>
    <w:lvl w:ilvl="7" w:tplc="472CE7AC">
      <w:start w:val="1"/>
      <w:numFmt w:val="bullet"/>
      <w:lvlText w:val="o"/>
      <w:lvlJc w:val="left"/>
      <w:pPr>
        <w:ind w:left="5760" w:hanging="360"/>
      </w:pPr>
      <w:rPr>
        <w:rFonts w:ascii="Courier New" w:hAnsi="Courier New" w:hint="default"/>
      </w:rPr>
    </w:lvl>
    <w:lvl w:ilvl="8" w:tplc="63786ED2">
      <w:start w:val="1"/>
      <w:numFmt w:val="bullet"/>
      <w:lvlText w:val=""/>
      <w:lvlJc w:val="left"/>
      <w:pPr>
        <w:ind w:left="6480" w:hanging="360"/>
      </w:pPr>
      <w:rPr>
        <w:rFonts w:ascii="Wingdings" w:hAnsi="Wingdings" w:hint="default"/>
      </w:rPr>
    </w:lvl>
  </w:abstractNum>
  <w:abstractNum w:abstractNumId="1" w15:restartNumberingAfterBreak="0">
    <w:nsid w:val="07CF96D6"/>
    <w:multiLevelType w:val="hybridMultilevel"/>
    <w:tmpl w:val="FFFFFFFF"/>
    <w:lvl w:ilvl="0" w:tplc="ECAE64E2">
      <w:start w:val="1"/>
      <w:numFmt w:val="bullet"/>
      <w:lvlText w:val="·"/>
      <w:lvlJc w:val="left"/>
      <w:pPr>
        <w:ind w:left="720" w:hanging="360"/>
      </w:pPr>
      <w:rPr>
        <w:rFonts w:ascii="Symbol" w:hAnsi="Symbol" w:hint="default"/>
      </w:rPr>
    </w:lvl>
    <w:lvl w:ilvl="1" w:tplc="AB8E05F0">
      <w:start w:val="1"/>
      <w:numFmt w:val="bullet"/>
      <w:lvlText w:val="o"/>
      <w:lvlJc w:val="left"/>
      <w:pPr>
        <w:ind w:left="1440" w:hanging="360"/>
      </w:pPr>
      <w:rPr>
        <w:rFonts w:ascii="Courier New" w:hAnsi="Courier New" w:hint="default"/>
      </w:rPr>
    </w:lvl>
    <w:lvl w:ilvl="2" w:tplc="465EE12E">
      <w:start w:val="1"/>
      <w:numFmt w:val="bullet"/>
      <w:lvlText w:val=""/>
      <w:lvlJc w:val="left"/>
      <w:pPr>
        <w:ind w:left="2160" w:hanging="360"/>
      </w:pPr>
      <w:rPr>
        <w:rFonts w:ascii="Wingdings" w:hAnsi="Wingdings" w:hint="default"/>
      </w:rPr>
    </w:lvl>
    <w:lvl w:ilvl="3" w:tplc="21063000">
      <w:start w:val="1"/>
      <w:numFmt w:val="bullet"/>
      <w:lvlText w:val=""/>
      <w:lvlJc w:val="left"/>
      <w:pPr>
        <w:ind w:left="2880" w:hanging="360"/>
      </w:pPr>
      <w:rPr>
        <w:rFonts w:ascii="Symbol" w:hAnsi="Symbol" w:hint="default"/>
      </w:rPr>
    </w:lvl>
    <w:lvl w:ilvl="4" w:tplc="C6B811D4">
      <w:start w:val="1"/>
      <w:numFmt w:val="bullet"/>
      <w:lvlText w:val="o"/>
      <w:lvlJc w:val="left"/>
      <w:pPr>
        <w:ind w:left="3600" w:hanging="360"/>
      </w:pPr>
      <w:rPr>
        <w:rFonts w:ascii="Courier New" w:hAnsi="Courier New" w:hint="default"/>
      </w:rPr>
    </w:lvl>
    <w:lvl w:ilvl="5" w:tplc="5AF86F6E">
      <w:start w:val="1"/>
      <w:numFmt w:val="bullet"/>
      <w:lvlText w:val=""/>
      <w:lvlJc w:val="left"/>
      <w:pPr>
        <w:ind w:left="4320" w:hanging="360"/>
      </w:pPr>
      <w:rPr>
        <w:rFonts w:ascii="Wingdings" w:hAnsi="Wingdings" w:hint="default"/>
      </w:rPr>
    </w:lvl>
    <w:lvl w:ilvl="6" w:tplc="491AF168">
      <w:start w:val="1"/>
      <w:numFmt w:val="bullet"/>
      <w:lvlText w:val=""/>
      <w:lvlJc w:val="left"/>
      <w:pPr>
        <w:ind w:left="5040" w:hanging="360"/>
      </w:pPr>
      <w:rPr>
        <w:rFonts w:ascii="Symbol" w:hAnsi="Symbol" w:hint="default"/>
      </w:rPr>
    </w:lvl>
    <w:lvl w:ilvl="7" w:tplc="DD42C95E">
      <w:start w:val="1"/>
      <w:numFmt w:val="bullet"/>
      <w:lvlText w:val="o"/>
      <w:lvlJc w:val="left"/>
      <w:pPr>
        <w:ind w:left="5760" w:hanging="360"/>
      </w:pPr>
      <w:rPr>
        <w:rFonts w:ascii="Courier New" w:hAnsi="Courier New" w:hint="default"/>
      </w:rPr>
    </w:lvl>
    <w:lvl w:ilvl="8" w:tplc="BE58C84C">
      <w:start w:val="1"/>
      <w:numFmt w:val="bullet"/>
      <w:lvlText w:val=""/>
      <w:lvlJc w:val="left"/>
      <w:pPr>
        <w:ind w:left="6480" w:hanging="360"/>
      </w:pPr>
      <w:rPr>
        <w:rFonts w:ascii="Wingdings" w:hAnsi="Wingdings" w:hint="default"/>
      </w:rPr>
    </w:lvl>
  </w:abstractNum>
  <w:abstractNum w:abstractNumId="2" w15:restartNumberingAfterBreak="0">
    <w:nsid w:val="0AFB01D7"/>
    <w:multiLevelType w:val="hybridMultilevel"/>
    <w:tmpl w:val="9C0E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B0A53"/>
    <w:multiLevelType w:val="hybridMultilevel"/>
    <w:tmpl w:val="B72A7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4C86E"/>
    <w:multiLevelType w:val="hybridMultilevel"/>
    <w:tmpl w:val="FFFFFFFF"/>
    <w:lvl w:ilvl="0" w:tplc="EDC68ECA">
      <w:start w:val="1"/>
      <w:numFmt w:val="bullet"/>
      <w:lvlText w:val="·"/>
      <w:lvlJc w:val="left"/>
      <w:pPr>
        <w:ind w:left="720" w:hanging="360"/>
      </w:pPr>
      <w:rPr>
        <w:rFonts w:ascii="Symbol" w:hAnsi="Symbol" w:hint="default"/>
      </w:rPr>
    </w:lvl>
    <w:lvl w:ilvl="1" w:tplc="4E3CA66A">
      <w:start w:val="1"/>
      <w:numFmt w:val="bullet"/>
      <w:lvlText w:val="o"/>
      <w:lvlJc w:val="left"/>
      <w:pPr>
        <w:ind w:left="1440" w:hanging="360"/>
      </w:pPr>
      <w:rPr>
        <w:rFonts w:ascii="Courier New" w:hAnsi="Courier New" w:hint="default"/>
      </w:rPr>
    </w:lvl>
    <w:lvl w:ilvl="2" w:tplc="E3C81BD4">
      <w:start w:val="1"/>
      <w:numFmt w:val="bullet"/>
      <w:lvlText w:val=""/>
      <w:lvlJc w:val="left"/>
      <w:pPr>
        <w:ind w:left="2160" w:hanging="360"/>
      </w:pPr>
      <w:rPr>
        <w:rFonts w:ascii="Wingdings" w:hAnsi="Wingdings" w:hint="default"/>
      </w:rPr>
    </w:lvl>
    <w:lvl w:ilvl="3" w:tplc="083E986C">
      <w:start w:val="1"/>
      <w:numFmt w:val="bullet"/>
      <w:lvlText w:val=""/>
      <w:lvlJc w:val="left"/>
      <w:pPr>
        <w:ind w:left="2880" w:hanging="360"/>
      </w:pPr>
      <w:rPr>
        <w:rFonts w:ascii="Symbol" w:hAnsi="Symbol" w:hint="default"/>
      </w:rPr>
    </w:lvl>
    <w:lvl w:ilvl="4" w:tplc="E4204942">
      <w:start w:val="1"/>
      <w:numFmt w:val="bullet"/>
      <w:lvlText w:val="o"/>
      <w:lvlJc w:val="left"/>
      <w:pPr>
        <w:ind w:left="3600" w:hanging="360"/>
      </w:pPr>
      <w:rPr>
        <w:rFonts w:ascii="Courier New" w:hAnsi="Courier New" w:hint="default"/>
      </w:rPr>
    </w:lvl>
    <w:lvl w:ilvl="5" w:tplc="ED580222">
      <w:start w:val="1"/>
      <w:numFmt w:val="bullet"/>
      <w:lvlText w:val=""/>
      <w:lvlJc w:val="left"/>
      <w:pPr>
        <w:ind w:left="4320" w:hanging="360"/>
      </w:pPr>
      <w:rPr>
        <w:rFonts w:ascii="Wingdings" w:hAnsi="Wingdings" w:hint="default"/>
      </w:rPr>
    </w:lvl>
    <w:lvl w:ilvl="6" w:tplc="39D05662">
      <w:start w:val="1"/>
      <w:numFmt w:val="bullet"/>
      <w:lvlText w:val=""/>
      <w:lvlJc w:val="left"/>
      <w:pPr>
        <w:ind w:left="5040" w:hanging="360"/>
      </w:pPr>
      <w:rPr>
        <w:rFonts w:ascii="Symbol" w:hAnsi="Symbol" w:hint="default"/>
      </w:rPr>
    </w:lvl>
    <w:lvl w:ilvl="7" w:tplc="643843E0">
      <w:start w:val="1"/>
      <w:numFmt w:val="bullet"/>
      <w:lvlText w:val="o"/>
      <w:lvlJc w:val="left"/>
      <w:pPr>
        <w:ind w:left="5760" w:hanging="360"/>
      </w:pPr>
      <w:rPr>
        <w:rFonts w:ascii="Courier New" w:hAnsi="Courier New" w:hint="default"/>
      </w:rPr>
    </w:lvl>
    <w:lvl w:ilvl="8" w:tplc="69FA25C8">
      <w:start w:val="1"/>
      <w:numFmt w:val="bullet"/>
      <w:lvlText w:val=""/>
      <w:lvlJc w:val="left"/>
      <w:pPr>
        <w:ind w:left="6480" w:hanging="360"/>
      </w:pPr>
      <w:rPr>
        <w:rFonts w:ascii="Wingdings" w:hAnsi="Wingdings" w:hint="default"/>
      </w:rPr>
    </w:lvl>
  </w:abstractNum>
  <w:abstractNum w:abstractNumId="5" w15:restartNumberingAfterBreak="0">
    <w:nsid w:val="165B5BB8"/>
    <w:multiLevelType w:val="hybridMultilevel"/>
    <w:tmpl w:val="D384EFA8"/>
    <w:lvl w:ilvl="0" w:tplc="8FEE4B00">
      <w:start w:val="1"/>
      <w:numFmt w:val="decimal"/>
      <w:lvlText w:val="%1)"/>
      <w:lvlJc w:val="left"/>
      <w:pPr>
        <w:ind w:left="420"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E26C55F"/>
    <w:multiLevelType w:val="hybridMultilevel"/>
    <w:tmpl w:val="6E88D16E"/>
    <w:lvl w:ilvl="0" w:tplc="FA30A3C2">
      <w:start w:val="1"/>
      <w:numFmt w:val="bullet"/>
      <w:lvlText w:val=""/>
      <w:lvlJc w:val="left"/>
      <w:pPr>
        <w:ind w:left="720" w:hanging="360"/>
      </w:pPr>
      <w:rPr>
        <w:rFonts w:ascii="Symbol" w:hAnsi="Symbol" w:hint="default"/>
      </w:rPr>
    </w:lvl>
    <w:lvl w:ilvl="1" w:tplc="C986D194">
      <w:start w:val="1"/>
      <w:numFmt w:val="bullet"/>
      <w:lvlText w:val="o"/>
      <w:lvlJc w:val="left"/>
      <w:pPr>
        <w:ind w:left="1440" w:hanging="360"/>
      </w:pPr>
      <w:rPr>
        <w:rFonts w:ascii="Courier New" w:hAnsi="Courier New" w:hint="default"/>
      </w:rPr>
    </w:lvl>
    <w:lvl w:ilvl="2" w:tplc="CF3CC3A4">
      <w:start w:val="1"/>
      <w:numFmt w:val="bullet"/>
      <w:lvlText w:val=""/>
      <w:lvlJc w:val="left"/>
      <w:pPr>
        <w:ind w:left="2160" w:hanging="360"/>
      </w:pPr>
      <w:rPr>
        <w:rFonts w:ascii="Wingdings" w:hAnsi="Wingdings" w:hint="default"/>
      </w:rPr>
    </w:lvl>
    <w:lvl w:ilvl="3" w:tplc="DE38CB88">
      <w:start w:val="1"/>
      <w:numFmt w:val="bullet"/>
      <w:lvlText w:val=""/>
      <w:lvlJc w:val="left"/>
      <w:pPr>
        <w:ind w:left="2880" w:hanging="360"/>
      </w:pPr>
      <w:rPr>
        <w:rFonts w:ascii="Symbol" w:hAnsi="Symbol" w:hint="default"/>
      </w:rPr>
    </w:lvl>
    <w:lvl w:ilvl="4" w:tplc="95543502">
      <w:start w:val="1"/>
      <w:numFmt w:val="bullet"/>
      <w:lvlText w:val="o"/>
      <w:lvlJc w:val="left"/>
      <w:pPr>
        <w:ind w:left="3600" w:hanging="360"/>
      </w:pPr>
      <w:rPr>
        <w:rFonts w:ascii="Courier New" w:hAnsi="Courier New" w:hint="default"/>
      </w:rPr>
    </w:lvl>
    <w:lvl w:ilvl="5" w:tplc="FF8C33CA">
      <w:start w:val="1"/>
      <w:numFmt w:val="bullet"/>
      <w:lvlText w:val=""/>
      <w:lvlJc w:val="left"/>
      <w:pPr>
        <w:ind w:left="4320" w:hanging="360"/>
      </w:pPr>
      <w:rPr>
        <w:rFonts w:ascii="Wingdings" w:hAnsi="Wingdings" w:hint="default"/>
      </w:rPr>
    </w:lvl>
    <w:lvl w:ilvl="6" w:tplc="5E74269A">
      <w:start w:val="1"/>
      <w:numFmt w:val="bullet"/>
      <w:lvlText w:val=""/>
      <w:lvlJc w:val="left"/>
      <w:pPr>
        <w:ind w:left="5040" w:hanging="360"/>
      </w:pPr>
      <w:rPr>
        <w:rFonts w:ascii="Symbol" w:hAnsi="Symbol" w:hint="default"/>
      </w:rPr>
    </w:lvl>
    <w:lvl w:ilvl="7" w:tplc="59209DF2">
      <w:start w:val="1"/>
      <w:numFmt w:val="bullet"/>
      <w:lvlText w:val="o"/>
      <w:lvlJc w:val="left"/>
      <w:pPr>
        <w:ind w:left="5760" w:hanging="360"/>
      </w:pPr>
      <w:rPr>
        <w:rFonts w:ascii="Courier New" w:hAnsi="Courier New" w:hint="default"/>
      </w:rPr>
    </w:lvl>
    <w:lvl w:ilvl="8" w:tplc="E0944708">
      <w:start w:val="1"/>
      <w:numFmt w:val="bullet"/>
      <w:lvlText w:val=""/>
      <w:lvlJc w:val="left"/>
      <w:pPr>
        <w:ind w:left="6480" w:hanging="360"/>
      </w:pPr>
      <w:rPr>
        <w:rFonts w:ascii="Wingdings" w:hAnsi="Wingdings" w:hint="default"/>
      </w:rPr>
    </w:lvl>
  </w:abstractNum>
  <w:abstractNum w:abstractNumId="7" w15:restartNumberingAfterBreak="0">
    <w:nsid w:val="2B1F0816"/>
    <w:multiLevelType w:val="hybridMultilevel"/>
    <w:tmpl w:val="BA0AB4A8"/>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B010E"/>
    <w:multiLevelType w:val="hybridMultilevel"/>
    <w:tmpl w:val="30F2258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341D0F5D"/>
    <w:multiLevelType w:val="hybridMultilevel"/>
    <w:tmpl w:val="FFFFFFFF"/>
    <w:lvl w:ilvl="0" w:tplc="22DCB3DA">
      <w:start w:val="1"/>
      <w:numFmt w:val="bullet"/>
      <w:lvlText w:val="·"/>
      <w:lvlJc w:val="left"/>
      <w:pPr>
        <w:ind w:left="720" w:hanging="360"/>
      </w:pPr>
      <w:rPr>
        <w:rFonts w:ascii="Symbol" w:hAnsi="Symbol" w:hint="default"/>
      </w:rPr>
    </w:lvl>
    <w:lvl w:ilvl="1" w:tplc="57945726">
      <w:start w:val="1"/>
      <w:numFmt w:val="bullet"/>
      <w:lvlText w:val="o"/>
      <w:lvlJc w:val="left"/>
      <w:pPr>
        <w:ind w:left="1440" w:hanging="360"/>
      </w:pPr>
      <w:rPr>
        <w:rFonts w:ascii="Courier New" w:hAnsi="Courier New" w:hint="default"/>
      </w:rPr>
    </w:lvl>
    <w:lvl w:ilvl="2" w:tplc="AD10EB3C">
      <w:start w:val="1"/>
      <w:numFmt w:val="bullet"/>
      <w:lvlText w:val=""/>
      <w:lvlJc w:val="left"/>
      <w:pPr>
        <w:ind w:left="2160" w:hanging="360"/>
      </w:pPr>
      <w:rPr>
        <w:rFonts w:ascii="Wingdings" w:hAnsi="Wingdings" w:hint="default"/>
      </w:rPr>
    </w:lvl>
    <w:lvl w:ilvl="3" w:tplc="F1480D08">
      <w:start w:val="1"/>
      <w:numFmt w:val="bullet"/>
      <w:lvlText w:val=""/>
      <w:lvlJc w:val="left"/>
      <w:pPr>
        <w:ind w:left="2880" w:hanging="360"/>
      </w:pPr>
      <w:rPr>
        <w:rFonts w:ascii="Symbol" w:hAnsi="Symbol" w:hint="default"/>
      </w:rPr>
    </w:lvl>
    <w:lvl w:ilvl="4" w:tplc="478C5184">
      <w:start w:val="1"/>
      <w:numFmt w:val="bullet"/>
      <w:lvlText w:val="o"/>
      <w:lvlJc w:val="left"/>
      <w:pPr>
        <w:ind w:left="3600" w:hanging="360"/>
      </w:pPr>
      <w:rPr>
        <w:rFonts w:ascii="Courier New" w:hAnsi="Courier New" w:hint="default"/>
      </w:rPr>
    </w:lvl>
    <w:lvl w:ilvl="5" w:tplc="A6F215F2">
      <w:start w:val="1"/>
      <w:numFmt w:val="bullet"/>
      <w:lvlText w:val=""/>
      <w:lvlJc w:val="left"/>
      <w:pPr>
        <w:ind w:left="4320" w:hanging="360"/>
      </w:pPr>
      <w:rPr>
        <w:rFonts w:ascii="Wingdings" w:hAnsi="Wingdings" w:hint="default"/>
      </w:rPr>
    </w:lvl>
    <w:lvl w:ilvl="6" w:tplc="4B52ECC0">
      <w:start w:val="1"/>
      <w:numFmt w:val="bullet"/>
      <w:lvlText w:val=""/>
      <w:lvlJc w:val="left"/>
      <w:pPr>
        <w:ind w:left="5040" w:hanging="360"/>
      </w:pPr>
      <w:rPr>
        <w:rFonts w:ascii="Symbol" w:hAnsi="Symbol" w:hint="default"/>
      </w:rPr>
    </w:lvl>
    <w:lvl w:ilvl="7" w:tplc="3E441C7E">
      <w:start w:val="1"/>
      <w:numFmt w:val="bullet"/>
      <w:lvlText w:val="o"/>
      <w:lvlJc w:val="left"/>
      <w:pPr>
        <w:ind w:left="5760" w:hanging="360"/>
      </w:pPr>
      <w:rPr>
        <w:rFonts w:ascii="Courier New" w:hAnsi="Courier New" w:hint="default"/>
      </w:rPr>
    </w:lvl>
    <w:lvl w:ilvl="8" w:tplc="6D6054CA">
      <w:start w:val="1"/>
      <w:numFmt w:val="bullet"/>
      <w:lvlText w:val=""/>
      <w:lvlJc w:val="left"/>
      <w:pPr>
        <w:ind w:left="6480" w:hanging="360"/>
      </w:pPr>
      <w:rPr>
        <w:rFonts w:ascii="Wingdings" w:hAnsi="Wingdings" w:hint="default"/>
      </w:rPr>
    </w:lvl>
  </w:abstractNum>
  <w:abstractNum w:abstractNumId="10" w15:restartNumberingAfterBreak="0">
    <w:nsid w:val="396C19C8"/>
    <w:multiLevelType w:val="hybridMultilevel"/>
    <w:tmpl w:val="D28617FA"/>
    <w:lvl w:ilvl="0" w:tplc="7D882C2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194925"/>
    <w:multiLevelType w:val="hybridMultilevel"/>
    <w:tmpl w:val="97BCA1E8"/>
    <w:lvl w:ilvl="0" w:tplc="D1B83498">
      <w:start w:val="1"/>
      <w:numFmt w:val="bullet"/>
      <w:lvlText w:val="•"/>
      <w:lvlJc w:val="left"/>
      <w:pPr>
        <w:tabs>
          <w:tab w:val="num" w:pos="720"/>
        </w:tabs>
        <w:ind w:left="720" w:hanging="360"/>
      </w:pPr>
      <w:rPr>
        <w:rFonts w:ascii="Times New Roman" w:hAnsi="Times New Roman" w:hint="default"/>
      </w:rPr>
    </w:lvl>
    <w:lvl w:ilvl="1" w:tplc="176629A6">
      <w:numFmt w:val="bullet"/>
      <w:lvlText w:val="•"/>
      <w:lvlJc w:val="left"/>
      <w:pPr>
        <w:tabs>
          <w:tab w:val="num" w:pos="1440"/>
        </w:tabs>
        <w:ind w:left="1440" w:hanging="360"/>
      </w:pPr>
      <w:rPr>
        <w:rFonts w:ascii="Times New Roman" w:hAnsi="Times New Roman" w:hint="default"/>
      </w:rPr>
    </w:lvl>
    <w:lvl w:ilvl="2" w:tplc="3D623EC0" w:tentative="1">
      <w:start w:val="1"/>
      <w:numFmt w:val="bullet"/>
      <w:lvlText w:val="•"/>
      <w:lvlJc w:val="left"/>
      <w:pPr>
        <w:tabs>
          <w:tab w:val="num" w:pos="2160"/>
        </w:tabs>
        <w:ind w:left="2160" w:hanging="360"/>
      </w:pPr>
      <w:rPr>
        <w:rFonts w:ascii="Times New Roman" w:hAnsi="Times New Roman" w:hint="default"/>
      </w:rPr>
    </w:lvl>
    <w:lvl w:ilvl="3" w:tplc="B1EAD9F2" w:tentative="1">
      <w:start w:val="1"/>
      <w:numFmt w:val="bullet"/>
      <w:lvlText w:val="•"/>
      <w:lvlJc w:val="left"/>
      <w:pPr>
        <w:tabs>
          <w:tab w:val="num" w:pos="2880"/>
        </w:tabs>
        <w:ind w:left="2880" w:hanging="360"/>
      </w:pPr>
      <w:rPr>
        <w:rFonts w:ascii="Times New Roman" w:hAnsi="Times New Roman" w:hint="default"/>
      </w:rPr>
    </w:lvl>
    <w:lvl w:ilvl="4" w:tplc="C944C724" w:tentative="1">
      <w:start w:val="1"/>
      <w:numFmt w:val="bullet"/>
      <w:lvlText w:val="•"/>
      <w:lvlJc w:val="left"/>
      <w:pPr>
        <w:tabs>
          <w:tab w:val="num" w:pos="3600"/>
        </w:tabs>
        <w:ind w:left="3600" w:hanging="360"/>
      </w:pPr>
      <w:rPr>
        <w:rFonts w:ascii="Times New Roman" w:hAnsi="Times New Roman" w:hint="default"/>
      </w:rPr>
    </w:lvl>
    <w:lvl w:ilvl="5" w:tplc="243EE96C" w:tentative="1">
      <w:start w:val="1"/>
      <w:numFmt w:val="bullet"/>
      <w:lvlText w:val="•"/>
      <w:lvlJc w:val="left"/>
      <w:pPr>
        <w:tabs>
          <w:tab w:val="num" w:pos="4320"/>
        </w:tabs>
        <w:ind w:left="4320" w:hanging="360"/>
      </w:pPr>
      <w:rPr>
        <w:rFonts w:ascii="Times New Roman" w:hAnsi="Times New Roman" w:hint="default"/>
      </w:rPr>
    </w:lvl>
    <w:lvl w:ilvl="6" w:tplc="7F34863C" w:tentative="1">
      <w:start w:val="1"/>
      <w:numFmt w:val="bullet"/>
      <w:lvlText w:val="•"/>
      <w:lvlJc w:val="left"/>
      <w:pPr>
        <w:tabs>
          <w:tab w:val="num" w:pos="5040"/>
        </w:tabs>
        <w:ind w:left="5040" w:hanging="360"/>
      </w:pPr>
      <w:rPr>
        <w:rFonts w:ascii="Times New Roman" w:hAnsi="Times New Roman" w:hint="default"/>
      </w:rPr>
    </w:lvl>
    <w:lvl w:ilvl="7" w:tplc="375AC4C4" w:tentative="1">
      <w:start w:val="1"/>
      <w:numFmt w:val="bullet"/>
      <w:lvlText w:val="•"/>
      <w:lvlJc w:val="left"/>
      <w:pPr>
        <w:tabs>
          <w:tab w:val="num" w:pos="5760"/>
        </w:tabs>
        <w:ind w:left="5760" w:hanging="360"/>
      </w:pPr>
      <w:rPr>
        <w:rFonts w:ascii="Times New Roman" w:hAnsi="Times New Roman" w:hint="default"/>
      </w:rPr>
    </w:lvl>
    <w:lvl w:ilvl="8" w:tplc="057A7C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33C0C77"/>
    <w:multiLevelType w:val="hybridMultilevel"/>
    <w:tmpl w:val="E0664A1E"/>
    <w:lvl w:ilvl="0" w:tplc="BA2CCD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CA39D6"/>
    <w:multiLevelType w:val="hybridMultilevel"/>
    <w:tmpl w:val="FFFFFFFF"/>
    <w:lvl w:ilvl="0" w:tplc="580AF958">
      <w:start w:val="1"/>
      <w:numFmt w:val="bullet"/>
      <w:lvlText w:val="·"/>
      <w:lvlJc w:val="left"/>
      <w:pPr>
        <w:ind w:left="720" w:hanging="360"/>
      </w:pPr>
      <w:rPr>
        <w:rFonts w:ascii="Symbol" w:hAnsi="Symbol" w:hint="default"/>
      </w:rPr>
    </w:lvl>
    <w:lvl w:ilvl="1" w:tplc="45C4FEE6">
      <w:start w:val="1"/>
      <w:numFmt w:val="bullet"/>
      <w:lvlText w:val="o"/>
      <w:lvlJc w:val="left"/>
      <w:pPr>
        <w:ind w:left="1440" w:hanging="360"/>
      </w:pPr>
      <w:rPr>
        <w:rFonts w:ascii="Courier New" w:hAnsi="Courier New" w:hint="default"/>
      </w:rPr>
    </w:lvl>
    <w:lvl w:ilvl="2" w:tplc="8968ED7E">
      <w:start w:val="1"/>
      <w:numFmt w:val="bullet"/>
      <w:lvlText w:val=""/>
      <w:lvlJc w:val="left"/>
      <w:pPr>
        <w:ind w:left="2160" w:hanging="360"/>
      </w:pPr>
      <w:rPr>
        <w:rFonts w:ascii="Wingdings" w:hAnsi="Wingdings" w:hint="default"/>
      </w:rPr>
    </w:lvl>
    <w:lvl w:ilvl="3" w:tplc="7F9AD7EE">
      <w:start w:val="1"/>
      <w:numFmt w:val="bullet"/>
      <w:lvlText w:val=""/>
      <w:lvlJc w:val="left"/>
      <w:pPr>
        <w:ind w:left="2880" w:hanging="360"/>
      </w:pPr>
      <w:rPr>
        <w:rFonts w:ascii="Symbol" w:hAnsi="Symbol" w:hint="default"/>
      </w:rPr>
    </w:lvl>
    <w:lvl w:ilvl="4" w:tplc="6D0A85D4">
      <w:start w:val="1"/>
      <w:numFmt w:val="bullet"/>
      <w:lvlText w:val="o"/>
      <w:lvlJc w:val="left"/>
      <w:pPr>
        <w:ind w:left="3600" w:hanging="360"/>
      </w:pPr>
      <w:rPr>
        <w:rFonts w:ascii="Courier New" w:hAnsi="Courier New" w:hint="default"/>
      </w:rPr>
    </w:lvl>
    <w:lvl w:ilvl="5" w:tplc="927879EE">
      <w:start w:val="1"/>
      <w:numFmt w:val="bullet"/>
      <w:lvlText w:val=""/>
      <w:lvlJc w:val="left"/>
      <w:pPr>
        <w:ind w:left="4320" w:hanging="360"/>
      </w:pPr>
      <w:rPr>
        <w:rFonts w:ascii="Wingdings" w:hAnsi="Wingdings" w:hint="default"/>
      </w:rPr>
    </w:lvl>
    <w:lvl w:ilvl="6" w:tplc="0F1AA4C6">
      <w:start w:val="1"/>
      <w:numFmt w:val="bullet"/>
      <w:lvlText w:val=""/>
      <w:lvlJc w:val="left"/>
      <w:pPr>
        <w:ind w:left="5040" w:hanging="360"/>
      </w:pPr>
      <w:rPr>
        <w:rFonts w:ascii="Symbol" w:hAnsi="Symbol" w:hint="default"/>
      </w:rPr>
    </w:lvl>
    <w:lvl w:ilvl="7" w:tplc="C53894E8">
      <w:start w:val="1"/>
      <w:numFmt w:val="bullet"/>
      <w:lvlText w:val="o"/>
      <w:lvlJc w:val="left"/>
      <w:pPr>
        <w:ind w:left="5760" w:hanging="360"/>
      </w:pPr>
      <w:rPr>
        <w:rFonts w:ascii="Courier New" w:hAnsi="Courier New" w:hint="default"/>
      </w:rPr>
    </w:lvl>
    <w:lvl w:ilvl="8" w:tplc="18ACBDDC">
      <w:start w:val="1"/>
      <w:numFmt w:val="bullet"/>
      <w:lvlText w:val=""/>
      <w:lvlJc w:val="left"/>
      <w:pPr>
        <w:ind w:left="6480" w:hanging="360"/>
      </w:pPr>
      <w:rPr>
        <w:rFonts w:ascii="Wingdings" w:hAnsi="Wingdings" w:hint="default"/>
      </w:rPr>
    </w:lvl>
  </w:abstractNum>
  <w:abstractNum w:abstractNumId="14" w15:restartNumberingAfterBreak="0">
    <w:nsid w:val="51B719C9"/>
    <w:multiLevelType w:val="hybridMultilevel"/>
    <w:tmpl w:val="73AE35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785253"/>
    <w:multiLevelType w:val="hybridMultilevel"/>
    <w:tmpl w:val="07A0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6005D9"/>
    <w:multiLevelType w:val="hybridMultilevel"/>
    <w:tmpl w:val="232C972A"/>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D4DBF2F"/>
    <w:multiLevelType w:val="hybridMultilevel"/>
    <w:tmpl w:val="FFFFFFFF"/>
    <w:lvl w:ilvl="0" w:tplc="CE2E4E30">
      <w:start w:val="1"/>
      <w:numFmt w:val="bullet"/>
      <w:lvlText w:val="·"/>
      <w:lvlJc w:val="left"/>
      <w:pPr>
        <w:ind w:left="720" w:hanging="360"/>
      </w:pPr>
      <w:rPr>
        <w:rFonts w:ascii="Symbol" w:hAnsi="Symbol" w:hint="default"/>
      </w:rPr>
    </w:lvl>
    <w:lvl w:ilvl="1" w:tplc="E0302676">
      <w:start w:val="1"/>
      <w:numFmt w:val="bullet"/>
      <w:lvlText w:val="o"/>
      <w:lvlJc w:val="left"/>
      <w:pPr>
        <w:ind w:left="1440" w:hanging="360"/>
      </w:pPr>
      <w:rPr>
        <w:rFonts w:ascii="Courier New" w:hAnsi="Courier New" w:hint="default"/>
      </w:rPr>
    </w:lvl>
    <w:lvl w:ilvl="2" w:tplc="F15ABBD0">
      <w:start w:val="1"/>
      <w:numFmt w:val="bullet"/>
      <w:lvlText w:val=""/>
      <w:lvlJc w:val="left"/>
      <w:pPr>
        <w:ind w:left="2160" w:hanging="360"/>
      </w:pPr>
      <w:rPr>
        <w:rFonts w:ascii="Wingdings" w:hAnsi="Wingdings" w:hint="default"/>
      </w:rPr>
    </w:lvl>
    <w:lvl w:ilvl="3" w:tplc="C3C4B518">
      <w:start w:val="1"/>
      <w:numFmt w:val="bullet"/>
      <w:lvlText w:val=""/>
      <w:lvlJc w:val="left"/>
      <w:pPr>
        <w:ind w:left="2880" w:hanging="360"/>
      </w:pPr>
      <w:rPr>
        <w:rFonts w:ascii="Symbol" w:hAnsi="Symbol" w:hint="default"/>
      </w:rPr>
    </w:lvl>
    <w:lvl w:ilvl="4" w:tplc="FA2CFFBE">
      <w:start w:val="1"/>
      <w:numFmt w:val="bullet"/>
      <w:lvlText w:val="o"/>
      <w:lvlJc w:val="left"/>
      <w:pPr>
        <w:ind w:left="3600" w:hanging="360"/>
      </w:pPr>
      <w:rPr>
        <w:rFonts w:ascii="Courier New" w:hAnsi="Courier New" w:hint="default"/>
      </w:rPr>
    </w:lvl>
    <w:lvl w:ilvl="5" w:tplc="D75A3984">
      <w:start w:val="1"/>
      <w:numFmt w:val="bullet"/>
      <w:lvlText w:val=""/>
      <w:lvlJc w:val="left"/>
      <w:pPr>
        <w:ind w:left="4320" w:hanging="360"/>
      </w:pPr>
      <w:rPr>
        <w:rFonts w:ascii="Wingdings" w:hAnsi="Wingdings" w:hint="default"/>
      </w:rPr>
    </w:lvl>
    <w:lvl w:ilvl="6" w:tplc="EFCAD2B0">
      <w:start w:val="1"/>
      <w:numFmt w:val="bullet"/>
      <w:lvlText w:val=""/>
      <w:lvlJc w:val="left"/>
      <w:pPr>
        <w:ind w:left="5040" w:hanging="360"/>
      </w:pPr>
      <w:rPr>
        <w:rFonts w:ascii="Symbol" w:hAnsi="Symbol" w:hint="default"/>
      </w:rPr>
    </w:lvl>
    <w:lvl w:ilvl="7" w:tplc="66623A8E">
      <w:start w:val="1"/>
      <w:numFmt w:val="bullet"/>
      <w:lvlText w:val="o"/>
      <w:lvlJc w:val="left"/>
      <w:pPr>
        <w:ind w:left="5760" w:hanging="360"/>
      </w:pPr>
      <w:rPr>
        <w:rFonts w:ascii="Courier New" w:hAnsi="Courier New" w:hint="default"/>
      </w:rPr>
    </w:lvl>
    <w:lvl w:ilvl="8" w:tplc="A6F80762">
      <w:start w:val="1"/>
      <w:numFmt w:val="bullet"/>
      <w:lvlText w:val=""/>
      <w:lvlJc w:val="left"/>
      <w:pPr>
        <w:ind w:left="6480" w:hanging="360"/>
      </w:pPr>
      <w:rPr>
        <w:rFonts w:ascii="Wingdings" w:hAnsi="Wingdings" w:hint="default"/>
      </w:rPr>
    </w:lvl>
  </w:abstractNum>
  <w:abstractNum w:abstractNumId="18" w15:restartNumberingAfterBreak="0">
    <w:nsid w:val="653B53E1"/>
    <w:multiLevelType w:val="hybridMultilevel"/>
    <w:tmpl w:val="34BE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D6973"/>
    <w:multiLevelType w:val="hybridMultilevel"/>
    <w:tmpl w:val="859AC5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EF3152"/>
    <w:multiLevelType w:val="hybridMultilevel"/>
    <w:tmpl w:val="FFFFFFFF"/>
    <w:lvl w:ilvl="0" w:tplc="7D709B24">
      <w:start w:val="1"/>
      <w:numFmt w:val="bullet"/>
      <w:lvlText w:val="·"/>
      <w:lvlJc w:val="left"/>
      <w:pPr>
        <w:ind w:left="720" w:hanging="360"/>
      </w:pPr>
      <w:rPr>
        <w:rFonts w:ascii="Symbol" w:hAnsi="Symbol" w:hint="default"/>
      </w:rPr>
    </w:lvl>
    <w:lvl w:ilvl="1" w:tplc="39C0FC12">
      <w:start w:val="1"/>
      <w:numFmt w:val="bullet"/>
      <w:lvlText w:val="o"/>
      <w:lvlJc w:val="left"/>
      <w:pPr>
        <w:ind w:left="1440" w:hanging="360"/>
      </w:pPr>
      <w:rPr>
        <w:rFonts w:ascii="Courier New" w:hAnsi="Courier New" w:hint="default"/>
      </w:rPr>
    </w:lvl>
    <w:lvl w:ilvl="2" w:tplc="070CA55A">
      <w:start w:val="1"/>
      <w:numFmt w:val="bullet"/>
      <w:lvlText w:val=""/>
      <w:lvlJc w:val="left"/>
      <w:pPr>
        <w:ind w:left="2160" w:hanging="360"/>
      </w:pPr>
      <w:rPr>
        <w:rFonts w:ascii="Wingdings" w:hAnsi="Wingdings" w:hint="default"/>
      </w:rPr>
    </w:lvl>
    <w:lvl w:ilvl="3" w:tplc="EAA2EC50">
      <w:start w:val="1"/>
      <w:numFmt w:val="bullet"/>
      <w:lvlText w:val=""/>
      <w:lvlJc w:val="left"/>
      <w:pPr>
        <w:ind w:left="2880" w:hanging="360"/>
      </w:pPr>
      <w:rPr>
        <w:rFonts w:ascii="Symbol" w:hAnsi="Symbol" w:hint="default"/>
      </w:rPr>
    </w:lvl>
    <w:lvl w:ilvl="4" w:tplc="6FE8728E">
      <w:start w:val="1"/>
      <w:numFmt w:val="bullet"/>
      <w:lvlText w:val="o"/>
      <w:lvlJc w:val="left"/>
      <w:pPr>
        <w:ind w:left="3600" w:hanging="360"/>
      </w:pPr>
      <w:rPr>
        <w:rFonts w:ascii="Courier New" w:hAnsi="Courier New" w:hint="default"/>
      </w:rPr>
    </w:lvl>
    <w:lvl w:ilvl="5" w:tplc="28E68AD2">
      <w:start w:val="1"/>
      <w:numFmt w:val="bullet"/>
      <w:lvlText w:val=""/>
      <w:lvlJc w:val="left"/>
      <w:pPr>
        <w:ind w:left="4320" w:hanging="360"/>
      </w:pPr>
      <w:rPr>
        <w:rFonts w:ascii="Wingdings" w:hAnsi="Wingdings" w:hint="default"/>
      </w:rPr>
    </w:lvl>
    <w:lvl w:ilvl="6" w:tplc="054205D2">
      <w:start w:val="1"/>
      <w:numFmt w:val="bullet"/>
      <w:lvlText w:val=""/>
      <w:lvlJc w:val="left"/>
      <w:pPr>
        <w:ind w:left="5040" w:hanging="360"/>
      </w:pPr>
      <w:rPr>
        <w:rFonts w:ascii="Symbol" w:hAnsi="Symbol" w:hint="default"/>
      </w:rPr>
    </w:lvl>
    <w:lvl w:ilvl="7" w:tplc="BEC0437C">
      <w:start w:val="1"/>
      <w:numFmt w:val="bullet"/>
      <w:lvlText w:val="o"/>
      <w:lvlJc w:val="left"/>
      <w:pPr>
        <w:ind w:left="5760" w:hanging="360"/>
      </w:pPr>
      <w:rPr>
        <w:rFonts w:ascii="Courier New" w:hAnsi="Courier New" w:hint="default"/>
      </w:rPr>
    </w:lvl>
    <w:lvl w:ilvl="8" w:tplc="5DECB346">
      <w:start w:val="1"/>
      <w:numFmt w:val="bullet"/>
      <w:lvlText w:val=""/>
      <w:lvlJc w:val="left"/>
      <w:pPr>
        <w:ind w:left="6480" w:hanging="360"/>
      </w:pPr>
      <w:rPr>
        <w:rFonts w:ascii="Wingdings" w:hAnsi="Wingdings" w:hint="default"/>
      </w:rPr>
    </w:lvl>
  </w:abstractNum>
  <w:abstractNum w:abstractNumId="21" w15:restartNumberingAfterBreak="0">
    <w:nsid w:val="69647BE3"/>
    <w:multiLevelType w:val="hybridMultilevel"/>
    <w:tmpl w:val="EBF0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99E852"/>
    <w:multiLevelType w:val="hybridMultilevel"/>
    <w:tmpl w:val="FFFFFFFF"/>
    <w:lvl w:ilvl="0" w:tplc="5D78416A">
      <w:start w:val="1"/>
      <w:numFmt w:val="bullet"/>
      <w:lvlText w:val="·"/>
      <w:lvlJc w:val="left"/>
      <w:pPr>
        <w:ind w:left="720" w:hanging="360"/>
      </w:pPr>
      <w:rPr>
        <w:rFonts w:ascii="Symbol" w:hAnsi="Symbol" w:hint="default"/>
      </w:rPr>
    </w:lvl>
    <w:lvl w:ilvl="1" w:tplc="E41ED454">
      <w:start w:val="1"/>
      <w:numFmt w:val="bullet"/>
      <w:lvlText w:val="o"/>
      <w:lvlJc w:val="left"/>
      <w:pPr>
        <w:ind w:left="1440" w:hanging="360"/>
      </w:pPr>
      <w:rPr>
        <w:rFonts w:ascii="Courier New" w:hAnsi="Courier New" w:hint="default"/>
      </w:rPr>
    </w:lvl>
    <w:lvl w:ilvl="2" w:tplc="35BCFCDE">
      <w:start w:val="1"/>
      <w:numFmt w:val="bullet"/>
      <w:lvlText w:val=""/>
      <w:lvlJc w:val="left"/>
      <w:pPr>
        <w:ind w:left="2160" w:hanging="360"/>
      </w:pPr>
      <w:rPr>
        <w:rFonts w:ascii="Wingdings" w:hAnsi="Wingdings" w:hint="default"/>
      </w:rPr>
    </w:lvl>
    <w:lvl w:ilvl="3" w:tplc="56C053EC">
      <w:start w:val="1"/>
      <w:numFmt w:val="bullet"/>
      <w:lvlText w:val=""/>
      <w:lvlJc w:val="left"/>
      <w:pPr>
        <w:ind w:left="2880" w:hanging="360"/>
      </w:pPr>
      <w:rPr>
        <w:rFonts w:ascii="Symbol" w:hAnsi="Symbol" w:hint="default"/>
      </w:rPr>
    </w:lvl>
    <w:lvl w:ilvl="4" w:tplc="E7AE90F4">
      <w:start w:val="1"/>
      <w:numFmt w:val="bullet"/>
      <w:lvlText w:val="o"/>
      <w:lvlJc w:val="left"/>
      <w:pPr>
        <w:ind w:left="3600" w:hanging="360"/>
      </w:pPr>
      <w:rPr>
        <w:rFonts w:ascii="Courier New" w:hAnsi="Courier New" w:hint="default"/>
      </w:rPr>
    </w:lvl>
    <w:lvl w:ilvl="5" w:tplc="7216223E">
      <w:start w:val="1"/>
      <w:numFmt w:val="bullet"/>
      <w:lvlText w:val=""/>
      <w:lvlJc w:val="left"/>
      <w:pPr>
        <w:ind w:left="4320" w:hanging="360"/>
      </w:pPr>
      <w:rPr>
        <w:rFonts w:ascii="Wingdings" w:hAnsi="Wingdings" w:hint="default"/>
      </w:rPr>
    </w:lvl>
    <w:lvl w:ilvl="6" w:tplc="056448A4">
      <w:start w:val="1"/>
      <w:numFmt w:val="bullet"/>
      <w:lvlText w:val=""/>
      <w:lvlJc w:val="left"/>
      <w:pPr>
        <w:ind w:left="5040" w:hanging="360"/>
      </w:pPr>
      <w:rPr>
        <w:rFonts w:ascii="Symbol" w:hAnsi="Symbol" w:hint="default"/>
      </w:rPr>
    </w:lvl>
    <w:lvl w:ilvl="7" w:tplc="4E50C76A">
      <w:start w:val="1"/>
      <w:numFmt w:val="bullet"/>
      <w:lvlText w:val="o"/>
      <w:lvlJc w:val="left"/>
      <w:pPr>
        <w:ind w:left="5760" w:hanging="360"/>
      </w:pPr>
      <w:rPr>
        <w:rFonts w:ascii="Courier New" w:hAnsi="Courier New" w:hint="default"/>
      </w:rPr>
    </w:lvl>
    <w:lvl w:ilvl="8" w:tplc="BDD05F46">
      <w:start w:val="1"/>
      <w:numFmt w:val="bullet"/>
      <w:lvlText w:val=""/>
      <w:lvlJc w:val="left"/>
      <w:pPr>
        <w:ind w:left="6480" w:hanging="360"/>
      </w:pPr>
      <w:rPr>
        <w:rFonts w:ascii="Wingdings" w:hAnsi="Wingdings" w:hint="default"/>
      </w:rPr>
    </w:lvl>
  </w:abstractNum>
  <w:abstractNum w:abstractNumId="23" w15:restartNumberingAfterBreak="0">
    <w:nsid w:val="6C576D06"/>
    <w:multiLevelType w:val="hybridMultilevel"/>
    <w:tmpl w:val="FFFFFFFF"/>
    <w:lvl w:ilvl="0" w:tplc="24CAE62A">
      <w:start w:val="1"/>
      <w:numFmt w:val="bullet"/>
      <w:lvlText w:val="·"/>
      <w:lvlJc w:val="left"/>
      <w:pPr>
        <w:ind w:left="720" w:hanging="360"/>
      </w:pPr>
      <w:rPr>
        <w:rFonts w:ascii="Symbol" w:hAnsi="Symbol" w:hint="default"/>
      </w:rPr>
    </w:lvl>
    <w:lvl w:ilvl="1" w:tplc="72907E4C">
      <w:start w:val="1"/>
      <w:numFmt w:val="bullet"/>
      <w:lvlText w:val="o"/>
      <w:lvlJc w:val="left"/>
      <w:pPr>
        <w:ind w:left="1440" w:hanging="360"/>
      </w:pPr>
      <w:rPr>
        <w:rFonts w:ascii="Courier New" w:hAnsi="Courier New" w:hint="default"/>
      </w:rPr>
    </w:lvl>
    <w:lvl w:ilvl="2" w:tplc="CA2CA1A2">
      <w:start w:val="1"/>
      <w:numFmt w:val="bullet"/>
      <w:lvlText w:val=""/>
      <w:lvlJc w:val="left"/>
      <w:pPr>
        <w:ind w:left="2160" w:hanging="360"/>
      </w:pPr>
      <w:rPr>
        <w:rFonts w:ascii="Wingdings" w:hAnsi="Wingdings" w:hint="default"/>
      </w:rPr>
    </w:lvl>
    <w:lvl w:ilvl="3" w:tplc="70806776">
      <w:start w:val="1"/>
      <w:numFmt w:val="bullet"/>
      <w:lvlText w:val=""/>
      <w:lvlJc w:val="left"/>
      <w:pPr>
        <w:ind w:left="2880" w:hanging="360"/>
      </w:pPr>
      <w:rPr>
        <w:rFonts w:ascii="Symbol" w:hAnsi="Symbol" w:hint="default"/>
      </w:rPr>
    </w:lvl>
    <w:lvl w:ilvl="4" w:tplc="92C86EBA">
      <w:start w:val="1"/>
      <w:numFmt w:val="bullet"/>
      <w:lvlText w:val="o"/>
      <w:lvlJc w:val="left"/>
      <w:pPr>
        <w:ind w:left="3600" w:hanging="360"/>
      </w:pPr>
      <w:rPr>
        <w:rFonts w:ascii="Courier New" w:hAnsi="Courier New" w:hint="default"/>
      </w:rPr>
    </w:lvl>
    <w:lvl w:ilvl="5" w:tplc="49F261B0">
      <w:start w:val="1"/>
      <w:numFmt w:val="bullet"/>
      <w:lvlText w:val=""/>
      <w:lvlJc w:val="left"/>
      <w:pPr>
        <w:ind w:left="4320" w:hanging="360"/>
      </w:pPr>
      <w:rPr>
        <w:rFonts w:ascii="Wingdings" w:hAnsi="Wingdings" w:hint="default"/>
      </w:rPr>
    </w:lvl>
    <w:lvl w:ilvl="6" w:tplc="3B54842E">
      <w:start w:val="1"/>
      <w:numFmt w:val="bullet"/>
      <w:lvlText w:val=""/>
      <w:lvlJc w:val="left"/>
      <w:pPr>
        <w:ind w:left="5040" w:hanging="360"/>
      </w:pPr>
      <w:rPr>
        <w:rFonts w:ascii="Symbol" w:hAnsi="Symbol" w:hint="default"/>
      </w:rPr>
    </w:lvl>
    <w:lvl w:ilvl="7" w:tplc="7214F29E">
      <w:start w:val="1"/>
      <w:numFmt w:val="bullet"/>
      <w:lvlText w:val="o"/>
      <w:lvlJc w:val="left"/>
      <w:pPr>
        <w:ind w:left="5760" w:hanging="360"/>
      </w:pPr>
      <w:rPr>
        <w:rFonts w:ascii="Courier New" w:hAnsi="Courier New" w:hint="default"/>
      </w:rPr>
    </w:lvl>
    <w:lvl w:ilvl="8" w:tplc="49AA8A4A">
      <w:start w:val="1"/>
      <w:numFmt w:val="bullet"/>
      <w:lvlText w:val=""/>
      <w:lvlJc w:val="left"/>
      <w:pPr>
        <w:ind w:left="6480" w:hanging="360"/>
      </w:pPr>
      <w:rPr>
        <w:rFonts w:ascii="Wingdings" w:hAnsi="Wingdings" w:hint="default"/>
      </w:rPr>
    </w:lvl>
  </w:abstractNum>
  <w:abstractNum w:abstractNumId="24" w15:restartNumberingAfterBreak="0">
    <w:nsid w:val="7A0F69D9"/>
    <w:multiLevelType w:val="hybridMultilevel"/>
    <w:tmpl w:val="CE7A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949869">
    <w:abstractNumId w:val="6"/>
  </w:num>
  <w:num w:numId="2" w16cid:durableId="1289625075">
    <w:abstractNumId w:val="16"/>
  </w:num>
  <w:num w:numId="3" w16cid:durableId="237441068">
    <w:abstractNumId w:val="10"/>
  </w:num>
  <w:num w:numId="4" w16cid:durableId="829908322">
    <w:abstractNumId w:val="12"/>
  </w:num>
  <w:num w:numId="5" w16cid:durableId="305430396">
    <w:abstractNumId w:val="15"/>
  </w:num>
  <w:num w:numId="6" w16cid:durableId="2092727078">
    <w:abstractNumId w:val="7"/>
  </w:num>
  <w:num w:numId="7" w16cid:durableId="1183014513">
    <w:abstractNumId w:val="3"/>
  </w:num>
  <w:num w:numId="8" w16cid:durableId="358316110">
    <w:abstractNumId w:val="18"/>
  </w:num>
  <w:num w:numId="9" w16cid:durableId="1996688085">
    <w:abstractNumId w:val="8"/>
  </w:num>
  <w:num w:numId="10" w16cid:durableId="1753355574">
    <w:abstractNumId w:val="24"/>
  </w:num>
  <w:num w:numId="11" w16cid:durableId="1204831088">
    <w:abstractNumId w:val="11"/>
  </w:num>
  <w:num w:numId="12" w16cid:durableId="419986473">
    <w:abstractNumId w:val="19"/>
  </w:num>
  <w:num w:numId="13" w16cid:durableId="2049066014">
    <w:abstractNumId w:val="5"/>
  </w:num>
  <w:num w:numId="14" w16cid:durableId="922839465">
    <w:abstractNumId w:val="20"/>
  </w:num>
  <w:num w:numId="15" w16cid:durableId="605846321">
    <w:abstractNumId w:val="0"/>
  </w:num>
  <w:num w:numId="16" w16cid:durableId="154492052">
    <w:abstractNumId w:val="9"/>
  </w:num>
  <w:num w:numId="17" w16cid:durableId="1482962198">
    <w:abstractNumId w:val="23"/>
  </w:num>
  <w:num w:numId="18" w16cid:durableId="428161232">
    <w:abstractNumId w:val="1"/>
  </w:num>
  <w:num w:numId="19" w16cid:durableId="1882015976">
    <w:abstractNumId w:val="13"/>
  </w:num>
  <w:num w:numId="20" w16cid:durableId="778644855">
    <w:abstractNumId w:val="22"/>
  </w:num>
  <w:num w:numId="21" w16cid:durableId="1417046171">
    <w:abstractNumId w:val="17"/>
  </w:num>
  <w:num w:numId="22" w16cid:durableId="1658341457">
    <w:abstractNumId w:val="4"/>
  </w:num>
  <w:num w:numId="23" w16cid:durableId="1730038279">
    <w:abstractNumId w:val="21"/>
  </w:num>
  <w:num w:numId="24" w16cid:durableId="2024041469">
    <w:abstractNumId w:val="14"/>
  </w:num>
  <w:num w:numId="25" w16cid:durableId="655109309">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75D"/>
    <w:rsid w:val="00000C17"/>
    <w:rsid w:val="00001A01"/>
    <w:rsid w:val="00002FB0"/>
    <w:rsid w:val="000037A2"/>
    <w:rsid w:val="00004F34"/>
    <w:rsid w:val="0000576F"/>
    <w:rsid w:val="00006576"/>
    <w:rsid w:val="00011091"/>
    <w:rsid w:val="00011359"/>
    <w:rsid w:val="000119BD"/>
    <w:rsid w:val="00012332"/>
    <w:rsid w:val="00012917"/>
    <w:rsid w:val="00012DBB"/>
    <w:rsid w:val="00014DBD"/>
    <w:rsid w:val="00014E99"/>
    <w:rsid w:val="0001521E"/>
    <w:rsid w:val="0001554A"/>
    <w:rsid w:val="0001708A"/>
    <w:rsid w:val="00020A50"/>
    <w:rsid w:val="00020C7F"/>
    <w:rsid w:val="00020C9B"/>
    <w:rsid w:val="000219C2"/>
    <w:rsid w:val="000219DE"/>
    <w:rsid w:val="0002201B"/>
    <w:rsid w:val="00022C72"/>
    <w:rsid w:val="000233FF"/>
    <w:rsid w:val="000254FE"/>
    <w:rsid w:val="00025F26"/>
    <w:rsid w:val="0002638E"/>
    <w:rsid w:val="00031CEA"/>
    <w:rsid w:val="000330A8"/>
    <w:rsid w:val="0003413A"/>
    <w:rsid w:val="00036206"/>
    <w:rsid w:val="00037D4D"/>
    <w:rsid w:val="00037DCE"/>
    <w:rsid w:val="00040ED8"/>
    <w:rsid w:val="00041089"/>
    <w:rsid w:val="00043018"/>
    <w:rsid w:val="000435B7"/>
    <w:rsid w:val="000454D8"/>
    <w:rsid w:val="000470F5"/>
    <w:rsid w:val="000509FF"/>
    <w:rsid w:val="00051399"/>
    <w:rsid w:val="000522DF"/>
    <w:rsid w:val="00053B7A"/>
    <w:rsid w:val="0005410E"/>
    <w:rsid w:val="00054B02"/>
    <w:rsid w:val="00054E3C"/>
    <w:rsid w:val="00061585"/>
    <w:rsid w:val="000621FC"/>
    <w:rsid w:val="00063904"/>
    <w:rsid w:val="00066251"/>
    <w:rsid w:val="000668BB"/>
    <w:rsid w:val="000673FC"/>
    <w:rsid w:val="00067572"/>
    <w:rsid w:val="00067B9C"/>
    <w:rsid w:val="00067F00"/>
    <w:rsid w:val="000735E5"/>
    <w:rsid w:val="000738FE"/>
    <w:rsid w:val="00074979"/>
    <w:rsid w:val="000749EC"/>
    <w:rsid w:val="000757E0"/>
    <w:rsid w:val="0007635B"/>
    <w:rsid w:val="00077AAE"/>
    <w:rsid w:val="00077AF4"/>
    <w:rsid w:val="00077B64"/>
    <w:rsid w:val="000804F8"/>
    <w:rsid w:val="000807B5"/>
    <w:rsid w:val="000820EE"/>
    <w:rsid w:val="00082E8F"/>
    <w:rsid w:val="00083554"/>
    <w:rsid w:val="00084030"/>
    <w:rsid w:val="00084EC0"/>
    <w:rsid w:val="000853F1"/>
    <w:rsid w:val="00085B22"/>
    <w:rsid w:val="00086311"/>
    <w:rsid w:val="00087BD7"/>
    <w:rsid w:val="00091A1D"/>
    <w:rsid w:val="000936AF"/>
    <w:rsid w:val="000946BF"/>
    <w:rsid w:val="000961BC"/>
    <w:rsid w:val="000A0F48"/>
    <w:rsid w:val="000A3126"/>
    <w:rsid w:val="000A3CDF"/>
    <w:rsid w:val="000A45B6"/>
    <w:rsid w:val="000A45C1"/>
    <w:rsid w:val="000A645F"/>
    <w:rsid w:val="000A6B6C"/>
    <w:rsid w:val="000B1076"/>
    <w:rsid w:val="000B20B7"/>
    <w:rsid w:val="000B5C2B"/>
    <w:rsid w:val="000B67A6"/>
    <w:rsid w:val="000B69B6"/>
    <w:rsid w:val="000C078D"/>
    <w:rsid w:val="000C084B"/>
    <w:rsid w:val="000C0FED"/>
    <w:rsid w:val="000C282C"/>
    <w:rsid w:val="000C2AE7"/>
    <w:rsid w:val="000C2E49"/>
    <w:rsid w:val="000C3005"/>
    <w:rsid w:val="000C3F80"/>
    <w:rsid w:val="000C4D0C"/>
    <w:rsid w:val="000C5984"/>
    <w:rsid w:val="000C72E6"/>
    <w:rsid w:val="000C7950"/>
    <w:rsid w:val="000D038C"/>
    <w:rsid w:val="000D0626"/>
    <w:rsid w:val="000D085F"/>
    <w:rsid w:val="000D1343"/>
    <w:rsid w:val="000D1A4B"/>
    <w:rsid w:val="000D25F7"/>
    <w:rsid w:val="000D2724"/>
    <w:rsid w:val="000D3B5F"/>
    <w:rsid w:val="000D5484"/>
    <w:rsid w:val="000D5A93"/>
    <w:rsid w:val="000D749F"/>
    <w:rsid w:val="000E04C2"/>
    <w:rsid w:val="000E1278"/>
    <w:rsid w:val="000E16CE"/>
    <w:rsid w:val="000E1AC5"/>
    <w:rsid w:val="000E254C"/>
    <w:rsid w:val="000E6D6C"/>
    <w:rsid w:val="000F08FE"/>
    <w:rsid w:val="000F0ED8"/>
    <w:rsid w:val="000F3693"/>
    <w:rsid w:val="000F454E"/>
    <w:rsid w:val="000F57D8"/>
    <w:rsid w:val="000F5FAB"/>
    <w:rsid w:val="000F76F2"/>
    <w:rsid w:val="000F7F5B"/>
    <w:rsid w:val="001012E4"/>
    <w:rsid w:val="00101BDB"/>
    <w:rsid w:val="001021D9"/>
    <w:rsid w:val="00103FB3"/>
    <w:rsid w:val="001042B7"/>
    <w:rsid w:val="0010540D"/>
    <w:rsid w:val="001064D1"/>
    <w:rsid w:val="00106BB2"/>
    <w:rsid w:val="0010735B"/>
    <w:rsid w:val="00107794"/>
    <w:rsid w:val="00107CA9"/>
    <w:rsid w:val="00110144"/>
    <w:rsid w:val="00111758"/>
    <w:rsid w:val="001117DB"/>
    <w:rsid w:val="001127E3"/>
    <w:rsid w:val="00117267"/>
    <w:rsid w:val="00117A88"/>
    <w:rsid w:val="001201C5"/>
    <w:rsid w:val="001203CD"/>
    <w:rsid w:val="00122787"/>
    <w:rsid w:val="001243E3"/>
    <w:rsid w:val="001249B0"/>
    <w:rsid w:val="00125349"/>
    <w:rsid w:val="00127077"/>
    <w:rsid w:val="00133667"/>
    <w:rsid w:val="001336A7"/>
    <w:rsid w:val="00135173"/>
    <w:rsid w:val="0013567D"/>
    <w:rsid w:val="00135CF2"/>
    <w:rsid w:val="00135F32"/>
    <w:rsid w:val="00137318"/>
    <w:rsid w:val="00141CCD"/>
    <w:rsid w:val="001438BE"/>
    <w:rsid w:val="00145517"/>
    <w:rsid w:val="001455AA"/>
    <w:rsid w:val="00145AF7"/>
    <w:rsid w:val="00145DB2"/>
    <w:rsid w:val="001463DC"/>
    <w:rsid w:val="00150144"/>
    <w:rsid w:val="0015075D"/>
    <w:rsid w:val="001523F4"/>
    <w:rsid w:val="0015341D"/>
    <w:rsid w:val="00156213"/>
    <w:rsid w:val="0015658A"/>
    <w:rsid w:val="00156B91"/>
    <w:rsid w:val="00156F16"/>
    <w:rsid w:val="0016249D"/>
    <w:rsid w:val="00163055"/>
    <w:rsid w:val="001633E3"/>
    <w:rsid w:val="001635E9"/>
    <w:rsid w:val="00163929"/>
    <w:rsid w:val="00165304"/>
    <w:rsid w:val="0016653E"/>
    <w:rsid w:val="001665C5"/>
    <w:rsid w:val="00167153"/>
    <w:rsid w:val="00167773"/>
    <w:rsid w:val="001702CA"/>
    <w:rsid w:val="001705D8"/>
    <w:rsid w:val="001711BB"/>
    <w:rsid w:val="00171B9A"/>
    <w:rsid w:val="00171C95"/>
    <w:rsid w:val="00173A89"/>
    <w:rsid w:val="00173F9E"/>
    <w:rsid w:val="00174FFB"/>
    <w:rsid w:val="00175C2F"/>
    <w:rsid w:val="0017657E"/>
    <w:rsid w:val="0017677F"/>
    <w:rsid w:val="00177962"/>
    <w:rsid w:val="00180079"/>
    <w:rsid w:val="00180DBD"/>
    <w:rsid w:val="00180E64"/>
    <w:rsid w:val="0018351C"/>
    <w:rsid w:val="001858FB"/>
    <w:rsid w:val="00185AE1"/>
    <w:rsid w:val="00186107"/>
    <w:rsid w:val="0019054C"/>
    <w:rsid w:val="00190B3E"/>
    <w:rsid w:val="00190FA0"/>
    <w:rsid w:val="00191520"/>
    <w:rsid w:val="00192364"/>
    <w:rsid w:val="00196D73"/>
    <w:rsid w:val="001971CF"/>
    <w:rsid w:val="001977BE"/>
    <w:rsid w:val="00197A74"/>
    <w:rsid w:val="00197D9F"/>
    <w:rsid w:val="001A1299"/>
    <w:rsid w:val="001A3978"/>
    <w:rsid w:val="001A50DD"/>
    <w:rsid w:val="001A55C3"/>
    <w:rsid w:val="001A5628"/>
    <w:rsid w:val="001A5D62"/>
    <w:rsid w:val="001A6FFF"/>
    <w:rsid w:val="001A7FCB"/>
    <w:rsid w:val="001B0829"/>
    <w:rsid w:val="001B14F7"/>
    <w:rsid w:val="001B1625"/>
    <w:rsid w:val="001B2465"/>
    <w:rsid w:val="001B26D9"/>
    <w:rsid w:val="001B2EEF"/>
    <w:rsid w:val="001B3ACE"/>
    <w:rsid w:val="001B3E00"/>
    <w:rsid w:val="001B4033"/>
    <w:rsid w:val="001B4050"/>
    <w:rsid w:val="001B698D"/>
    <w:rsid w:val="001B6DB0"/>
    <w:rsid w:val="001C0963"/>
    <w:rsid w:val="001C112D"/>
    <w:rsid w:val="001C2428"/>
    <w:rsid w:val="001C3C03"/>
    <w:rsid w:val="001C40F0"/>
    <w:rsid w:val="001C4B70"/>
    <w:rsid w:val="001C4ED7"/>
    <w:rsid w:val="001C671B"/>
    <w:rsid w:val="001D0A91"/>
    <w:rsid w:val="001D1856"/>
    <w:rsid w:val="001D1E65"/>
    <w:rsid w:val="001D2AE7"/>
    <w:rsid w:val="001D2C7A"/>
    <w:rsid w:val="001D4FDB"/>
    <w:rsid w:val="001D55DF"/>
    <w:rsid w:val="001D5CF1"/>
    <w:rsid w:val="001D608C"/>
    <w:rsid w:val="001D6E28"/>
    <w:rsid w:val="001E05CE"/>
    <w:rsid w:val="001E225B"/>
    <w:rsid w:val="001E3133"/>
    <w:rsid w:val="001E4087"/>
    <w:rsid w:val="001E48CA"/>
    <w:rsid w:val="001E4B7A"/>
    <w:rsid w:val="001E5C3B"/>
    <w:rsid w:val="001E66A8"/>
    <w:rsid w:val="001F0AA8"/>
    <w:rsid w:val="001F21CC"/>
    <w:rsid w:val="001F4336"/>
    <w:rsid w:val="001F4481"/>
    <w:rsid w:val="001F45E3"/>
    <w:rsid w:val="001F5C2C"/>
    <w:rsid w:val="001F67CF"/>
    <w:rsid w:val="001F6CFB"/>
    <w:rsid w:val="001F7070"/>
    <w:rsid w:val="00200A62"/>
    <w:rsid w:val="00200E0A"/>
    <w:rsid w:val="00201B1B"/>
    <w:rsid w:val="00202A2C"/>
    <w:rsid w:val="00204E40"/>
    <w:rsid w:val="002054EB"/>
    <w:rsid w:val="002060F6"/>
    <w:rsid w:val="002078F2"/>
    <w:rsid w:val="0020E57F"/>
    <w:rsid w:val="00214BF7"/>
    <w:rsid w:val="00215E65"/>
    <w:rsid w:val="0021646E"/>
    <w:rsid w:val="00217CDE"/>
    <w:rsid w:val="00217E72"/>
    <w:rsid w:val="00221461"/>
    <w:rsid w:val="002215AA"/>
    <w:rsid w:val="0022214C"/>
    <w:rsid w:val="002222B9"/>
    <w:rsid w:val="00222AEF"/>
    <w:rsid w:val="00222DAB"/>
    <w:rsid w:val="00223B3D"/>
    <w:rsid w:val="00223F10"/>
    <w:rsid w:val="00224B9A"/>
    <w:rsid w:val="0022750D"/>
    <w:rsid w:val="002303FF"/>
    <w:rsid w:val="00230D77"/>
    <w:rsid w:val="00233275"/>
    <w:rsid w:val="00233C7A"/>
    <w:rsid w:val="00233E98"/>
    <w:rsid w:val="00235763"/>
    <w:rsid w:val="0023671D"/>
    <w:rsid w:val="002373DE"/>
    <w:rsid w:val="00237614"/>
    <w:rsid w:val="00237888"/>
    <w:rsid w:val="00237B9B"/>
    <w:rsid w:val="00237C40"/>
    <w:rsid w:val="002401FF"/>
    <w:rsid w:val="002402DC"/>
    <w:rsid w:val="00241318"/>
    <w:rsid w:val="0024150A"/>
    <w:rsid w:val="00243961"/>
    <w:rsid w:val="0024438D"/>
    <w:rsid w:val="002444D5"/>
    <w:rsid w:val="0024560D"/>
    <w:rsid w:val="00246B21"/>
    <w:rsid w:val="00247130"/>
    <w:rsid w:val="00247D17"/>
    <w:rsid w:val="00251F43"/>
    <w:rsid w:val="002521D9"/>
    <w:rsid w:val="00253156"/>
    <w:rsid w:val="00255A7F"/>
    <w:rsid w:val="002612A1"/>
    <w:rsid w:val="0026254F"/>
    <w:rsid w:val="002625B9"/>
    <w:rsid w:val="002626A8"/>
    <w:rsid w:val="002626BB"/>
    <w:rsid w:val="00262746"/>
    <w:rsid w:val="00263982"/>
    <w:rsid w:val="0026404C"/>
    <w:rsid w:val="00265309"/>
    <w:rsid w:val="002653C4"/>
    <w:rsid w:val="00265F91"/>
    <w:rsid w:val="00270B76"/>
    <w:rsid w:val="00271A4D"/>
    <w:rsid w:val="002729DC"/>
    <w:rsid w:val="0027339E"/>
    <w:rsid w:val="00273AF2"/>
    <w:rsid w:val="00273BA7"/>
    <w:rsid w:val="00273F5D"/>
    <w:rsid w:val="00274AE1"/>
    <w:rsid w:val="0027513B"/>
    <w:rsid w:val="00275543"/>
    <w:rsid w:val="00276D44"/>
    <w:rsid w:val="002801D2"/>
    <w:rsid w:val="00286F08"/>
    <w:rsid w:val="00286FC6"/>
    <w:rsid w:val="0028736F"/>
    <w:rsid w:val="002876FA"/>
    <w:rsid w:val="0029014F"/>
    <w:rsid w:val="00291D11"/>
    <w:rsid w:val="002928E4"/>
    <w:rsid w:val="002930F9"/>
    <w:rsid w:val="00294257"/>
    <w:rsid w:val="0029447F"/>
    <w:rsid w:val="00294C5A"/>
    <w:rsid w:val="00296629"/>
    <w:rsid w:val="00297494"/>
    <w:rsid w:val="00297F76"/>
    <w:rsid w:val="002A095B"/>
    <w:rsid w:val="002A18DA"/>
    <w:rsid w:val="002A1F09"/>
    <w:rsid w:val="002A2D65"/>
    <w:rsid w:val="002A31FF"/>
    <w:rsid w:val="002A7256"/>
    <w:rsid w:val="002A7586"/>
    <w:rsid w:val="002A760A"/>
    <w:rsid w:val="002A7A12"/>
    <w:rsid w:val="002B2A08"/>
    <w:rsid w:val="002B2F20"/>
    <w:rsid w:val="002B38C4"/>
    <w:rsid w:val="002B41AE"/>
    <w:rsid w:val="002B4642"/>
    <w:rsid w:val="002B4850"/>
    <w:rsid w:val="002B60EF"/>
    <w:rsid w:val="002B6422"/>
    <w:rsid w:val="002B6596"/>
    <w:rsid w:val="002B669B"/>
    <w:rsid w:val="002B6997"/>
    <w:rsid w:val="002B7640"/>
    <w:rsid w:val="002C382F"/>
    <w:rsid w:val="002C3A26"/>
    <w:rsid w:val="002C4A48"/>
    <w:rsid w:val="002C569D"/>
    <w:rsid w:val="002C6DB4"/>
    <w:rsid w:val="002CDD4D"/>
    <w:rsid w:val="002D0B0E"/>
    <w:rsid w:val="002D0B25"/>
    <w:rsid w:val="002D0DAB"/>
    <w:rsid w:val="002D1665"/>
    <w:rsid w:val="002D1981"/>
    <w:rsid w:val="002D4523"/>
    <w:rsid w:val="002D5619"/>
    <w:rsid w:val="002D5888"/>
    <w:rsid w:val="002D6A14"/>
    <w:rsid w:val="002D6AA6"/>
    <w:rsid w:val="002D7154"/>
    <w:rsid w:val="002E1A45"/>
    <w:rsid w:val="002E1AFD"/>
    <w:rsid w:val="002E34F9"/>
    <w:rsid w:val="002E4208"/>
    <w:rsid w:val="002E7E26"/>
    <w:rsid w:val="002E859D"/>
    <w:rsid w:val="002F3A3B"/>
    <w:rsid w:val="002F53C3"/>
    <w:rsid w:val="002F5BCB"/>
    <w:rsid w:val="0030041D"/>
    <w:rsid w:val="0030161B"/>
    <w:rsid w:val="0030407D"/>
    <w:rsid w:val="00304886"/>
    <w:rsid w:val="00304954"/>
    <w:rsid w:val="00304A56"/>
    <w:rsid w:val="00305598"/>
    <w:rsid w:val="0030567E"/>
    <w:rsid w:val="00306232"/>
    <w:rsid w:val="00306833"/>
    <w:rsid w:val="00307E21"/>
    <w:rsid w:val="00310F2F"/>
    <w:rsid w:val="0031120E"/>
    <w:rsid w:val="00312506"/>
    <w:rsid w:val="00312956"/>
    <w:rsid w:val="00313670"/>
    <w:rsid w:val="00313A45"/>
    <w:rsid w:val="003147A5"/>
    <w:rsid w:val="00316586"/>
    <w:rsid w:val="003207E7"/>
    <w:rsid w:val="003209FB"/>
    <w:rsid w:val="00320AA0"/>
    <w:rsid w:val="0032180E"/>
    <w:rsid w:val="00321E87"/>
    <w:rsid w:val="00322863"/>
    <w:rsid w:val="00323385"/>
    <w:rsid w:val="003241B3"/>
    <w:rsid w:val="00324985"/>
    <w:rsid w:val="00325378"/>
    <w:rsid w:val="00325B41"/>
    <w:rsid w:val="00326C4A"/>
    <w:rsid w:val="003270C2"/>
    <w:rsid w:val="00327F91"/>
    <w:rsid w:val="003305D0"/>
    <w:rsid w:val="00330FF4"/>
    <w:rsid w:val="00331916"/>
    <w:rsid w:val="00331E59"/>
    <w:rsid w:val="003333FC"/>
    <w:rsid w:val="00333ED8"/>
    <w:rsid w:val="00334AE5"/>
    <w:rsid w:val="00336984"/>
    <w:rsid w:val="00336A10"/>
    <w:rsid w:val="00340367"/>
    <w:rsid w:val="00341910"/>
    <w:rsid w:val="00343AF0"/>
    <w:rsid w:val="003440FD"/>
    <w:rsid w:val="003455C2"/>
    <w:rsid w:val="003463B8"/>
    <w:rsid w:val="003471C3"/>
    <w:rsid w:val="00350F7D"/>
    <w:rsid w:val="00351096"/>
    <w:rsid w:val="003514DC"/>
    <w:rsid w:val="00351E10"/>
    <w:rsid w:val="00352422"/>
    <w:rsid w:val="003527B1"/>
    <w:rsid w:val="003529D9"/>
    <w:rsid w:val="00352AEE"/>
    <w:rsid w:val="00354930"/>
    <w:rsid w:val="00354A5A"/>
    <w:rsid w:val="00355C09"/>
    <w:rsid w:val="00356037"/>
    <w:rsid w:val="003565FA"/>
    <w:rsid w:val="0035702A"/>
    <w:rsid w:val="00357C1A"/>
    <w:rsid w:val="003607CF"/>
    <w:rsid w:val="00360AF1"/>
    <w:rsid w:val="00360B41"/>
    <w:rsid w:val="00360CFB"/>
    <w:rsid w:val="0036144D"/>
    <w:rsid w:val="0036375C"/>
    <w:rsid w:val="00365456"/>
    <w:rsid w:val="00366566"/>
    <w:rsid w:val="0036678E"/>
    <w:rsid w:val="00366BBC"/>
    <w:rsid w:val="00370D5D"/>
    <w:rsid w:val="003714E9"/>
    <w:rsid w:val="00372621"/>
    <w:rsid w:val="00372E79"/>
    <w:rsid w:val="003734F6"/>
    <w:rsid w:val="00373705"/>
    <w:rsid w:val="00375BD0"/>
    <w:rsid w:val="00377C33"/>
    <w:rsid w:val="0038178B"/>
    <w:rsid w:val="00382489"/>
    <w:rsid w:val="00383408"/>
    <w:rsid w:val="003836F4"/>
    <w:rsid w:val="003848A5"/>
    <w:rsid w:val="003854F7"/>
    <w:rsid w:val="00385556"/>
    <w:rsid w:val="00386061"/>
    <w:rsid w:val="003870B1"/>
    <w:rsid w:val="00387C77"/>
    <w:rsid w:val="003908FF"/>
    <w:rsid w:val="00390F1E"/>
    <w:rsid w:val="00392FC1"/>
    <w:rsid w:val="0039339F"/>
    <w:rsid w:val="00394A8E"/>
    <w:rsid w:val="003A1A60"/>
    <w:rsid w:val="003A220D"/>
    <w:rsid w:val="003A2369"/>
    <w:rsid w:val="003A3CE0"/>
    <w:rsid w:val="003A4C90"/>
    <w:rsid w:val="003A5567"/>
    <w:rsid w:val="003A5B22"/>
    <w:rsid w:val="003A5E2C"/>
    <w:rsid w:val="003A6762"/>
    <w:rsid w:val="003A7978"/>
    <w:rsid w:val="003B0B93"/>
    <w:rsid w:val="003B0F36"/>
    <w:rsid w:val="003B1115"/>
    <w:rsid w:val="003B2D53"/>
    <w:rsid w:val="003B3729"/>
    <w:rsid w:val="003B4D8E"/>
    <w:rsid w:val="003B51FB"/>
    <w:rsid w:val="003B5414"/>
    <w:rsid w:val="003B5447"/>
    <w:rsid w:val="003B5DFF"/>
    <w:rsid w:val="003C6623"/>
    <w:rsid w:val="003CAEDF"/>
    <w:rsid w:val="003D0CFD"/>
    <w:rsid w:val="003D10D5"/>
    <w:rsid w:val="003D3428"/>
    <w:rsid w:val="003D35BD"/>
    <w:rsid w:val="003D38D2"/>
    <w:rsid w:val="003D6034"/>
    <w:rsid w:val="003D7E4D"/>
    <w:rsid w:val="003E028C"/>
    <w:rsid w:val="003E2D17"/>
    <w:rsid w:val="003E2D99"/>
    <w:rsid w:val="003E39EB"/>
    <w:rsid w:val="003E3B86"/>
    <w:rsid w:val="003E4F9A"/>
    <w:rsid w:val="003E629B"/>
    <w:rsid w:val="003E71E1"/>
    <w:rsid w:val="003F1A69"/>
    <w:rsid w:val="003F1F14"/>
    <w:rsid w:val="003F23C3"/>
    <w:rsid w:val="003F2AEF"/>
    <w:rsid w:val="003F5B1F"/>
    <w:rsid w:val="003FAD59"/>
    <w:rsid w:val="00400101"/>
    <w:rsid w:val="00400FE1"/>
    <w:rsid w:val="00401406"/>
    <w:rsid w:val="0040371C"/>
    <w:rsid w:val="00405F34"/>
    <w:rsid w:val="00406772"/>
    <w:rsid w:val="0040701C"/>
    <w:rsid w:val="0040781C"/>
    <w:rsid w:val="00412696"/>
    <w:rsid w:val="00412ACD"/>
    <w:rsid w:val="00413B04"/>
    <w:rsid w:val="004145D9"/>
    <w:rsid w:val="004201BA"/>
    <w:rsid w:val="0042098B"/>
    <w:rsid w:val="00420C0F"/>
    <w:rsid w:val="004227AE"/>
    <w:rsid w:val="00422D68"/>
    <w:rsid w:val="00423385"/>
    <w:rsid w:val="00425E83"/>
    <w:rsid w:val="00425F85"/>
    <w:rsid w:val="00427273"/>
    <w:rsid w:val="00430380"/>
    <w:rsid w:val="00430D0B"/>
    <w:rsid w:val="00432BEC"/>
    <w:rsid w:val="00434BBF"/>
    <w:rsid w:val="00435339"/>
    <w:rsid w:val="00435788"/>
    <w:rsid w:val="00435941"/>
    <w:rsid w:val="00435CB5"/>
    <w:rsid w:val="00436504"/>
    <w:rsid w:val="00436AC2"/>
    <w:rsid w:val="00437002"/>
    <w:rsid w:val="00437CD8"/>
    <w:rsid w:val="004400E8"/>
    <w:rsid w:val="00441BA4"/>
    <w:rsid w:val="00441FB4"/>
    <w:rsid w:val="00442738"/>
    <w:rsid w:val="00443055"/>
    <w:rsid w:val="00443120"/>
    <w:rsid w:val="0044437E"/>
    <w:rsid w:val="00445691"/>
    <w:rsid w:val="00445D0D"/>
    <w:rsid w:val="00446083"/>
    <w:rsid w:val="004475B9"/>
    <w:rsid w:val="00449164"/>
    <w:rsid w:val="004501BC"/>
    <w:rsid w:val="00450B0B"/>
    <w:rsid w:val="004511DC"/>
    <w:rsid w:val="0045156D"/>
    <w:rsid w:val="00453234"/>
    <w:rsid w:val="00453FDB"/>
    <w:rsid w:val="00454ACA"/>
    <w:rsid w:val="00454C70"/>
    <w:rsid w:val="00457293"/>
    <w:rsid w:val="00457600"/>
    <w:rsid w:val="004600FD"/>
    <w:rsid w:val="004611E3"/>
    <w:rsid w:val="004612D3"/>
    <w:rsid w:val="004613B2"/>
    <w:rsid w:val="00461996"/>
    <w:rsid w:val="00462271"/>
    <w:rsid w:val="00463257"/>
    <w:rsid w:val="00463D99"/>
    <w:rsid w:val="004643FF"/>
    <w:rsid w:val="00465F0D"/>
    <w:rsid w:val="00466F32"/>
    <w:rsid w:val="00471942"/>
    <w:rsid w:val="00471F1F"/>
    <w:rsid w:val="004725C1"/>
    <w:rsid w:val="00472DA4"/>
    <w:rsid w:val="00472F56"/>
    <w:rsid w:val="00473CFC"/>
    <w:rsid w:val="004742F3"/>
    <w:rsid w:val="00474B32"/>
    <w:rsid w:val="00475539"/>
    <w:rsid w:val="00475C5F"/>
    <w:rsid w:val="0047683A"/>
    <w:rsid w:val="00477329"/>
    <w:rsid w:val="00481C23"/>
    <w:rsid w:val="00484090"/>
    <w:rsid w:val="0048502B"/>
    <w:rsid w:val="004873B9"/>
    <w:rsid w:val="004876CA"/>
    <w:rsid w:val="00487887"/>
    <w:rsid w:val="00490F90"/>
    <w:rsid w:val="004918B7"/>
    <w:rsid w:val="00493C23"/>
    <w:rsid w:val="00493E3E"/>
    <w:rsid w:val="004943B3"/>
    <w:rsid w:val="00494968"/>
    <w:rsid w:val="00495D84"/>
    <w:rsid w:val="00497B73"/>
    <w:rsid w:val="004A02CF"/>
    <w:rsid w:val="004A0FBD"/>
    <w:rsid w:val="004A1090"/>
    <w:rsid w:val="004A38DB"/>
    <w:rsid w:val="004A7922"/>
    <w:rsid w:val="004A79AA"/>
    <w:rsid w:val="004B0717"/>
    <w:rsid w:val="004B13A5"/>
    <w:rsid w:val="004B1596"/>
    <w:rsid w:val="004B1A8A"/>
    <w:rsid w:val="004B1D7E"/>
    <w:rsid w:val="004B2325"/>
    <w:rsid w:val="004B3F88"/>
    <w:rsid w:val="004B4551"/>
    <w:rsid w:val="004B48C9"/>
    <w:rsid w:val="004B4C22"/>
    <w:rsid w:val="004B564D"/>
    <w:rsid w:val="004B5A9C"/>
    <w:rsid w:val="004B65F1"/>
    <w:rsid w:val="004B7F0B"/>
    <w:rsid w:val="004C04F1"/>
    <w:rsid w:val="004C0D84"/>
    <w:rsid w:val="004C3026"/>
    <w:rsid w:val="004C36A1"/>
    <w:rsid w:val="004C4709"/>
    <w:rsid w:val="004C50B0"/>
    <w:rsid w:val="004C5D71"/>
    <w:rsid w:val="004C5DFD"/>
    <w:rsid w:val="004C5EED"/>
    <w:rsid w:val="004C6BFB"/>
    <w:rsid w:val="004C6CC6"/>
    <w:rsid w:val="004C704E"/>
    <w:rsid w:val="004C78C7"/>
    <w:rsid w:val="004CC3E5"/>
    <w:rsid w:val="004D04D2"/>
    <w:rsid w:val="004D0B92"/>
    <w:rsid w:val="004D118C"/>
    <w:rsid w:val="004D1A19"/>
    <w:rsid w:val="004D39FA"/>
    <w:rsid w:val="004D4609"/>
    <w:rsid w:val="004D5D1B"/>
    <w:rsid w:val="004D632C"/>
    <w:rsid w:val="004E12FB"/>
    <w:rsid w:val="004E19BF"/>
    <w:rsid w:val="004E2526"/>
    <w:rsid w:val="004E3CD2"/>
    <w:rsid w:val="004E5AC9"/>
    <w:rsid w:val="004E730D"/>
    <w:rsid w:val="004E7A25"/>
    <w:rsid w:val="004F05C4"/>
    <w:rsid w:val="004F37A5"/>
    <w:rsid w:val="004F62DC"/>
    <w:rsid w:val="004F64A7"/>
    <w:rsid w:val="004F7FA7"/>
    <w:rsid w:val="00502F8B"/>
    <w:rsid w:val="0050307B"/>
    <w:rsid w:val="00504AD3"/>
    <w:rsid w:val="00505060"/>
    <w:rsid w:val="00505252"/>
    <w:rsid w:val="00505FDD"/>
    <w:rsid w:val="00506BCF"/>
    <w:rsid w:val="00506C3B"/>
    <w:rsid w:val="00506FA1"/>
    <w:rsid w:val="00507022"/>
    <w:rsid w:val="005101F2"/>
    <w:rsid w:val="0051063E"/>
    <w:rsid w:val="00513067"/>
    <w:rsid w:val="005130D4"/>
    <w:rsid w:val="0051411B"/>
    <w:rsid w:val="005143C4"/>
    <w:rsid w:val="005174F9"/>
    <w:rsid w:val="00520099"/>
    <w:rsid w:val="00520869"/>
    <w:rsid w:val="00522FBB"/>
    <w:rsid w:val="00523435"/>
    <w:rsid w:val="00523E0E"/>
    <w:rsid w:val="00524878"/>
    <w:rsid w:val="005251F3"/>
    <w:rsid w:val="00526E35"/>
    <w:rsid w:val="00527246"/>
    <w:rsid w:val="005276B4"/>
    <w:rsid w:val="00527A4B"/>
    <w:rsid w:val="00530262"/>
    <w:rsid w:val="0053162B"/>
    <w:rsid w:val="00531EFB"/>
    <w:rsid w:val="00533885"/>
    <w:rsid w:val="00534911"/>
    <w:rsid w:val="00534EA7"/>
    <w:rsid w:val="00540613"/>
    <w:rsid w:val="0054158E"/>
    <w:rsid w:val="00542192"/>
    <w:rsid w:val="00542473"/>
    <w:rsid w:val="00542A1F"/>
    <w:rsid w:val="0054313B"/>
    <w:rsid w:val="005434D2"/>
    <w:rsid w:val="0054351D"/>
    <w:rsid w:val="00544777"/>
    <w:rsid w:val="005455BD"/>
    <w:rsid w:val="00545EE1"/>
    <w:rsid w:val="0054723A"/>
    <w:rsid w:val="00551218"/>
    <w:rsid w:val="005530D7"/>
    <w:rsid w:val="00553905"/>
    <w:rsid w:val="0055420D"/>
    <w:rsid w:val="00554370"/>
    <w:rsid w:val="00554B26"/>
    <w:rsid w:val="00554E5C"/>
    <w:rsid w:val="0056000C"/>
    <w:rsid w:val="0056097B"/>
    <w:rsid w:val="00561835"/>
    <w:rsid w:val="0056234C"/>
    <w:rsid w:val="00562352"/>
    <w:rsid w:val="00563891"/>
    <w:rsid w:val="00563D03"/>
    <w:rsid w:val="00564F58"/>
    <w:rsid w:val="00564FBB"/>
    <w:rsid w:val="0056554E"/>
    <w:rsid w:val="00566884"/>
    <w:rsid w:val="005670A6"/>
    <w:rsid w:val="0056777C"/>
    <w:rsid w:val="00570EC1"/>
    <w:rsid w:val="00571F3C"/>
    <w:rsid w:val="00572638"/>
    <w:rsid w:val="0057629F"/>
    <w:rsid w:val="00577C27"/>
    <w:rsid w:val="00581216"/>
    <w:rsid w:val="0058298D"/>
    <w:rsid w:val="005829B9"/>
    <w:rsid w:val="00582FD7"/>
    <w:rsid w:val="00583861"/>
    <w:rsid w:val="00583FD2"/>
    <w:rsid w:val="005841F8"/>
    <w:rsid w:val="005849F7"/>
    <w:rsid w:val="00585CEA"/>
    <w:rsid w:val="005862FC"/>
    <w:rsid w:val="0058654F"/>
    <w:rsid w:val="00586DF7"/>
    <w:rsid w:val="00587880"/>
    <w:rsid w:val="00587AF5"/>
    <w:rsid w:val="0059096F"/>
    <w:rsid w:val="00591814"/>
    <w:rsid w:val="005933C5"/>
    <w:rsid w:val="005934C4"/>
    <w:rsid w:val="00593CDF"/>
    <w:rsid w:val="005A0071"/>
    <w:rsid w:val="005A0590"/>
    <w:rsid w:val="005A4B36"/>
    <w:rsid w:val="005A556F"/>
    <w:rsid w:val="005A5966"/>
    <w:rsid w:val="005A6664"/>
    <w:rsid w:val="005A6D74"/>
    <w:rsid w:val="005B11B5"/>
    <w:rsid w:val="005B13B3"/>
    <w:rsid w:val="005B328B"/>
    <w:rsid w:val="005B452A"/>
    <w:rsid w:val="005B62AA"/>
    <w:rsid w:val="005B7451"/>
    <w:rsid w:val="005C08A2"/>
    <w:rsid w:val="005C123E"/>
    <w:rsid w:val="005C22CC"/>
    <w:rsid w:val="005C2950"/>
    <w:rsid w:val="005C2E3F"/>
    <w:rsid w:val="005C329A"/>
    <w:rsid w:val="005C374F"/>
    <w:rsid w:val="005C3D38"/>
    <w:rsid w:val="005C5192"/>
    <w:rsid w:val="005C71C0"/>
    <w:rsid w:val="005C7CFE"/>
    <w:rsid w:val="005D0347"/>
    <w:rsid w:val="005D0AEF"/>
    <w:rsid w:val="005D1227"/>
    <w:rsid w:val="005D1D62"/>
    <w:rsid w:val="005D7220"/>
    <w:rsid w:val="005E0129"/>
    <w:rsid w:val="005E063B"/>
    <w:rsid w:val="005E0795"/>
    <w:rsid w:val="005E07A3"/>
    <w:rsid w:val="005E0E74"/>
    <w:rsid w:val="005E3921"/>
    <w:rsid w:val="005E4FA2"/>
    <w:rsid w:val="005E5A96"/>
    <w:rsid w:val="005E6D94"/>
    <w:rsid w:val="005E7827"/>
    <w:rsid w:val="005E7CC0"/>
    <w:rsid w:val="005F182C"/>
    <w:rsid w:val="005F291C"/>
    <w:rsid w:val="005F2E5C"/>
    <w:rsid w:val="005F34F6"/>
    <w:rsid w:val="005F37E5"/>
    <w:rsid w:val="005F4646"/>
    <w:rsid w:val="005F4743"/>
    <w:rsid w:val="005F4C78"/>
    <w:rsid w:val="005F5890"/>
    <w:rsid w:val="005F6288"/>
    <w:rsid w:val="005F65C6"/>
    <w:rsid w:val="005F7C49"/>
    <w:rsid w:val="0060059D"/>
    <w:rsid w:val="00602633"/>
    <w:rsid w:val="00603C2A"/>
    <w:rsid w:val="00603DE0"/>
    <w:rsid w:val="00604FC4"/>
    <w:rsid w:val="00606103"/>
    <w:rsid w:val="00606A01"/>
    <w:rsid w:val="00607AA6"/>
    <w:rsid w:val="00610743"/>
    <w:rsid w:val="00610781"/>
    <w:rsid w:val="00612986"/>
    <w:rsid w:val="00614A0A"/>
    <w:rsid w:val="00615A81"/>
    <w:rsid w:val="0061621A"/>
    <w:rsid w:val="0061747E"/>
    <w:rsid w:val="00621619"/>
    <w:rsid w:val="00625A6F"/>
    <w:rsid w:val="00626C1F"/>
    <w:rsid w:val="0063241C"/>
    <w:rsid w:val="006339DC"/>
    <w:rsid w:val="00633D22"/>
    <w:rsid w:val="006341FA"/>
    <w:rsid w:val="00634B2E"/>
    <w:rsid w:val="00635EE4"/>
    <w:rsid w:val="00636F1E"/>
    <w:rsid w:val="00637251"/>
    <w:rsid w:val="006373C2"/>
    <w:rsid w:val="0063766C"/>
    <w:rsid w:val="00637DA7"/>
    <w:rsid w:val="0063F47A"/>
    <w:rsid w:val="00640F94"/>
    <w:rsid w:val="00641B91"/>
    <w:rsid w:val="00642D5D"/>
    <w:rsid w:val="00644DAF"/>
    <w:rsid w:val="00646824"/>
    <w:rsid w:val="00646E05"/>
    <w:rsid w:val="00647292"/>
    <w:rsid w:val="0064733A"/>
    <w:rsid w:val="00651770"/>
    <w:rsid w:val="00651B83"/>
    <w:rsid w:val="00651BDD"/>
    <w:rsid w:val="00651FAE"/>
    <w:rsid w:val="006524CD"/>
    <w:rsid w:val="0065276E"/>
    <w:rsid w:val="006529B2"/>
    <w:rsid w:val="006538A5"/>
    <w:rsid w:val="006560B5"/>
    <w:rsid w:val="00656E55"/>
    <w:rsid w:val="006571A1"/>
    <w:rsid w:val="00657762"/>
    <w:rsid w:val="00657C86"/>
    <w:rsid w:val="006600A7"/>
    <w:rsid w:val="00660408"/>
    <w:rsid w:val="00661169"/>
    <w:rsid w:val="006611BE"/>
    <w:rsid w:val="006613F1"/>
    <w:rsid w:val="0066202E"/>
    <w:rsid w:val="006628DD"/>
    <w:rsid w:val="00662997"/>
    <w:rsid w:val="00662A27"/>
    <w:rsid w:val="00662A40"/>
    <w:rsid w:val="00663C57"/>
    <w:rsid w:val="006707E6"/>
    <w:rsid w:val="006708DC"/>
    <w:rsid w:val="00670CCC"/>
    <w:rsid w:val="00671896"/>
    <w:rsid w:val="006718D9"/>
    <w:rsid w:val="00672C99"/>
    <w:rsid w:val="0067460B"/>
    <w:rsid w:val="006755D7"/>
    <w:rsid w:val="006773FF"/>
    <w:rsid w:val="00680EFB"/>
    <w:rsid w:val="0068120D"/>
    <w:rsid w:val="00681878"/>
    <w:rsid w:val="0068363D"/>
    <w:rsid w:val="00683913"/>
    <w:rsid w:val="0068395C"/>
    <w:rsid w:val="006839CD"/>
    <w:rsid w:val="0068486F"/>
    <w:rsid w:val="00686D99"/>
    <w:rsid w:val="00687B74"/>
    <w:rsid w:val="00687D60"/>
    <w:rsid w:val="00690F04"/>
    <w:rsid w:val="0069265D"/>
    <w:rsid w:val="0069277B"/>
    <w:rsid w:val="00692C4B"/>
    <w:rsid w:val="00693044"/>
    <w:rsid w:val="006960E5"/>
    <w:rsid w:val="006963D1"/>
    <w:rsid w:val="006970E0"/>
    <w:rsid w:val="00697A8E"/>
    <w:rsid w:val="006A004E"/>
    <w:rsid w:val="006A0E1E"/>
    <w:rsid w:val="006A118F"/>
    <w:rsid w:val="006A14DD"/>
    <w:rsid w:val="006A16B6"/>
    <w:rsid w:val="006A4713"/>
    <w:rsid w:val="006A6DCA"/>
    <w:rsid w:val="006A788E"/>
    <w:rsid w:val="006A78F3"/>
    <w:rsid w:val="006B06F5"/>
    <w:rsid w:val="006B14BE"/>
    <w:rsid w:val="006B3174"/>
    <w:rsid w:val="006B3938"/>
    <w:rsid w:val="006B415D"/>
    <w:rsid w:val="006B460E"/>
    <w:rsid w:val="006B4613"/>
    <w:rsid w:val="006B4BE8"/>
    <w:rsid w:val="006B53F6"/>
    <w:rsid w:val="006B6C23"/>
    <w:rsid w:val="006C006B"/>
    <w:rsid w:val="006C0A0E"/>
    <w:rsid w:val="006C0D6F"/>
    <w:rsid w:val="006C1AD1"/>
    <w:rsid w:val="006C2195"/>
    <w:rsid w:val="006C3202"/>
    <w:rsid w:val="006C36E5"/>
    <w:rsid w:val="006C46C3"/>
    <w:rsid w:val="006C5B12"/>
    <w:rsid w:val="006D2968"/>
    <w:rsid w:val="006D32F3"/>
    <w:rsid w:val="006D3ED0"/>
    <w:rsid w:val="006D4046"/>
    <w:rsid w:val="006D45E8"/>
    <w:rsid w:val="006D5A0C"/>
    <w:rsid w:val="006D5A3F"/>
    <w:rsid w:val="006D5C20"/>
    <w:rsid w:val="006D617D"/>
    <w:rsid w:val="006D665F"/>
    <w:rsid w:val="006D72F8"/>
    <w:rsid w:val="006E0560"/>
    <w:rsid w:val="006E0D03"/>
    <w:rsid w:val="006E11D8"/>
    <w:rsid w:val="006E18C8"/>
    <w:rsid w:val="006E27BE"/>
    <w:rsid w:val="006E46C6"/>
    <w:rsid w:val="006E585A"/>
    <w:rsid w:val="006E5C44"/>
    <w:rsid w:val="006E5CC7"/>
    <w:rsid w:val="006E73A2"/>
    <w:rsid w:val="006E73FC"/>
    <w:rsid w:val="006E7C99"/>
    <w:rsid w:val="006F0054"/>
    <w:rsid w:val="006F1A62"/>
    <w:rsid w:val="006F2227"/>
    <w:rsid w:val="006F2595"/>
    <w:rsid w:val="006F31D9"/>
    <w:rsid w:val="006F3C13"/>
    <w:rsid w:val="006F40DA"/>
    <w:rsid w:val="006F4173"/>
    <w:rsid w:val="006F4A03"/>
    <w:rsid w:val="006F4A27"/>
    <w:rsid w:val="006F6B8A"/>
    <w:rsid w:val="006F6BB6"/>
    <w:rsid w:val="006F70AD"/>
    <w:rsid w:val="00700867"/>
    <w:rsid w:val="00700C1F"/>
    <w:rsid w:val="00700E79"/>
    <w:rsid w:val="007017D7"/>
    <w:rsid w:val="00701BC2"/>
    <w:rsid w:val="00701CEE"/>
    <w:rsid w:val="007031B9"/>
    <w:rsid w:val="00703B6A"/>
    <w:rsid w:val="00704A7E"/>
    <w:rsid w:val="00706B0A"/>
    <w:rsid w:val="00706D59"/>
    <w:rsid w:val="0070725C"/>
    <w:rsid w:val="00707999"/>
    <w:rsid w:val="00707D83"/>
    <w:rsid w:val="00707FF4"/>
    <w:rsid w:val="00710A17"/>
    <w:rsid w:val="0071265D"/>
    <w:rsid w:val="00714B0A"/>
    <w:rsid w:val="00714E2B"/>
    <w:rsid w:val="007153A1"/>
    <w:rsid w:val="00715A4E"/>
    <w:rsid w:val="00715F7B"/>
    <w:rsid w:val="007174C1"/>
    <w:rsid w:val="00720C9F"/>
    <w:rsid w:val="00720EC4"/>
    <w:rsid w:val="0072190C"/>
    <w:rsid w:val="00721CA2"/>
    <w:rsid w:val="00721CDD"/>
    <w:rsid w:val="007226BA"/>
    <w:rsid w:val="00723456"/>
    <w:rsid w:val="0072353E"/>
    <w:rsid w:val="00724058"/>
    <w:rsid w:val="00724D2B"/>
    <w:rsid w:val="00727288"/>
    <w:rsid w:val="0073381C"/>
    <w:rsid w:val="00735424"/>
    <w:rsid w:val="00735BA5"/>
    <w:rsid w:val="0073742D"/>
    <w:rsid w:val="00737A96"/>
    <w:rsid w:val="00740EC4"/>
    <w:rsid w:val="00741A36"/>
    <w:rsid w:val="00742AD8"/>
    <w:rsid w:val="007436C1"/>
    <w:rsid w:val="00743991"/>
    <w:rsid w:val="00743E51"/>
    <w:rsid w:val="00745419"/>
    <w:rsid w:val="00745D96"/>
    <w:rsid w:val="00747C02"/>
    <w:rsid w:val="007504D2"/>
    <w:rsid w:val="00750D1D"/>
    <w:rsid w:val="00751E6B"/>
    <w:rsid w:val="00754F99"/>
    <w:rsid w:val="0075618B"/>
    <w:rsid w:val="0075768D"/>
    <w:rsid w:val="007603B8"/>
    <w:rsid w:val="00761AB3"/>
    <w:rsid w:val="00762EBB"/>
    <w:rsid w:val="00763879"/>
    <w:rsid w:val="00763888"/>
    <w:rsid w:val="00766B83"/>
    <w:rsid w:val="00767A70"/>
    <w:rsid w:val="00771A44"/>
    <w:rsid w:val="00772C47"/>
    <w:rsid w:val="00774E6E"/>
    <w:rsid w:val="00776D09"/>
    <w:rsid w:val="007771E6"/>
    <w:rsid w:val="00777B18"/>
    <w:rsid w:val="007804B2"/>
    <w:rsid w:val="00781EF2"/>
    <w:rsid w:val="00782686"/>
    <w:rsid w:val="007840B0"/>
    <w:rsid w:val="00784424"/>
    <w:rsid w:val="00790111"/>
    <w:rsid w:val="007903D6"/>
    <w:rsid w:val="00791EE6"/>
    <w:rsid w:val="0079250C"/>
    <w:rsid w:val="007926D2"/>
    <w:rsid w:val="0079D196"/>
    <w:rsid w:val="007A0C33"/>
    <w:rsid w:val="007A160F"/>
    <w:rsid w:val="007A2351"/>
    <w:rsid w:val="007A2761"/>
    <w:rsid w:val="007A2817"/>
    <w:rsid w:val="007A3C7A"/>
    <w:rsid w:val="007A4482"/>
    <w:rsid w:val="007A4507"/>
    <w:rsid w:val="007A47EA"/>
    <w:rsid w:val="007A5A8B"/>
    <w:rsid w:val="007A6E4B"/>
    <w:rsid w:val="007A7628"/>
    <w:rsid w:val="007B094A"/>
    <w:rsid w:val="007B5F8B"/>
    <w:rsid w:val="007B61C3"/>
    <w:rsid w:val="007B6AC4"/>
    <w:rsid w:val="007B7AC3"/>
    <w:rsid w:val="007C0848"/>
    <w:rsid w:val="007C0C19"/>
    <w:rsid w:val="007C2251"/>
    <w:rsid w:val="007C274D"/>
    <w:rsid w:val="007C2C12"/>
    <w:rsid w:val="007C3B6E"/>
    <w:rsid w:val="007C535C"/>
    <w:rsid w:val="007C5479"/>
    <w:rsid w:val="007C54C7"/>
    <w:rsid w:val="007C63FD"/>
    <w:rsid w:val="007D0ABB"/>
    <w:rsid w:val="007D292D"/>
    <w:rsid w:val="007D29D7"/>
    <w:rsid w:val="007D53ED"/>
    <w:rsid w:val="007D54F2"/>
    <w:rsid w:val="007D62C4"/>
    <w:rsid w:val="007D6B99"/>
    <w:rsid w:val="007D7A12"/>
    <w:rsid w:val="007E0DB7"/>
    <w:rsid w:val="007E103E"/>
    <w:rsid w:val="007E1205"/>
    <w:rsid w:val="007E1861"/>
    <w:rsid w:val="007E2D3B"/>
    <w:rsid w:val="007E4930"/>
    <w:rsid w:val="007E4B9A"/>
    <w:rsid w:val="007E55F8"/>
    <w:rsid w:val="007E62C7"/>
    <w:rsid w:val="007E6522"/>
    <w:rsid w:val="007E6D19"/>
    <w:rsid w:val="007E7D8B"/>
    <w:rsid w:val="007F0556"/>
    <w:rsid w:val="007F1B13"/>
    <w:rsid w:val="007F30E8"/>
    <w:rsid w:val="007F3D0E"/>
    <w:rsid w:val="007F467A"/>
    <w:rsid w:val="007F6355"/>
    <w:rsid w:val="007F69DE"/>
    <w:rsid w:val="00800698"/>
    <w:rsid w:val="00802ABD"/>
    <w:rsid w:val="008030E9"/>
    <w:rsid w:val="008037D2"/>
    <w:rsid w:val="00804115"/>
    <w:rsid w:val="00804A7C"/>
    <w:rsid w:val="00805DDA"/>
    <w:rsid w:val="008107C5"/>
    <w:rsid w:val="00810C77"/>
    <w:rsid w:val="00811F97"/>
    <w:rsid w:val="00813ED3"/>
    <w:rsid w:val="008146C0"/>
    <w:rsid w:val="00814E3E"/>
    <w:rsid w:val="00816BF0"/>
    <w:rsid w:val="00820783"/>
    <w:rsid w:val="00821C0F"/>
    <w:rsid w:val="00821D12"/>
    <w:rsid w:val="008250B1"/>
    <w:rsid w:val="00827533"/>
    <w:rsid w:val="008305D3"/>
    <w:rsid w:val="00830F7D"/>
    <w:rsid w:val="008322B6"/>
    <w:rsid w:val="00832A26"/>
    <w:rsid w:val="00833292"/>
    <w:rsid w:val="008333AE"/>
    <w:rsid w:val="00833A3B"/>
    <w:rsid w:val="008341CE"/>
    <w:rsid w:val="00834955"/>
    <w:rsid w:val="00834D1C"/>
    <w:rsid w:val="008402D9"/>
    <w:rsid w:val="00840B35"/>
    <w:rsid w:val="0084151F"/>
    <w:rsid w:val="0084177F"/>
    <w:rsid w:val="00841944"/>
    <w:rsid w:val="00842566"/>
    <w:rsid w:val="00842570"/>
    <w:rsid w:val="00843722"/>
    <w:rsid w:val="00843E1D"/>
    <w:rsid w:val="008440D1"/>
    <w:rsid w:val="00844BDC"/>
    <w:rsid w:val="00845F99"/>
    <w:rsid w:val="0085057B"/>
    <w:rsid w:val="00851C96"/>
    <w:rsid w:val="00853AD8"/>
    <w:rsid w:val="008549F2"/>
    <w:rsid w:val="00855F3F"/>
    <w:rsid w:val="00857B0D"/>
    <w:rsid w:val="00857D82"/>
    <w:rsid w:val="00861837"/>
    <w:rsid w:val="00861899"/>
    <w:rsid w:val="00861C06"/>
    <w:rsid w:val="00862DDF"/>
    <w:rsid w:val="00863D9F"/>
    <w:rsid w:val="00865C92"/>
    <w:rsid w:val="008678F9"/>
    <w:rsid w:val="00867BD1"/>
    <w:rsid w:val="00867EB2"/>
    <w:rsid w:val="008702DD"/>
    <w:rsid w:val="00870A52"/>
    <w:rsid w:val="00871129"/>
    <w:rsid w:val="00872107"/>
    <w:rsid w:val="0087392E"/>
    <w:rsid w:val="00874F3E"/>
    <w:rsid w:val="00875116"/>
    <w:rsid w:val="0087627C"/>
    <w:rsid w:val="0087661F"/>
    <w:rsid w:val="00877812"/>
    <w:rsid w:val="0088143D"/>
    <w:rsid w:val="00881508"/>
    <w:rsid w:val="008818BA"/>
    <w:rsid w:val="00882242"/>
    <w:rsid w:val="00883469"/>
    <w:rsid w:val="0088473C"/>
    <w:rsid w:val="00884BED"/>
    <w:rsid w:val="00884FD9"/>
    <w:rsid w:val="008854A9"/>
    <w:rsid w:val="00885AC6"/>
    <w:rsid w:val="00886311"/>
    <w:rsid w:val="00887498"/>
    <w:rsid w:val="008878D7"/>
    <w:rsid w:val="00887DCB"/>
    <w:rsid w:val="00890434"/>
    <w:rsid w:val="00892647"/>
    <w:rsid w:val="00892712"/>
    <w:rsid w:val="00894517"/>
    <w:rsid w:val="00894F4A"/>
    <w:rsid w:val="00895528"/>
    <w:rsid w:val="00895A86"/>
    <w:rsid w:val="00895A8D"/>
    <w:rsid w:val="00895D5D"/>
    <w:rsid w:val="008962F4"/>
    <w:rsid w:val="008969BC"/>
    <w:rsid w:val="008A0C53"/>
    <w:rsid w:val="008A0F7A"/>
    <w:rsid w:val="008A1CBC"/>
    <w:rsid w:val="008A238E"/>
    <w:rsid w:val="008A266A"/>
    <w:rsid w:val="008A2C2D"/>
    <w:rsid w:val="008A421C"/>
    <w:rsid w:val="008A5E4B"/>
    <w:rsid w:val="008A72B2"/>
    <w:rsid w:val="008B0A51"/>
    <w:rsid w:val="008B22D1"/>
    <w:rsid w:val="008B2349"/>
    <w:rsid w:val="008B2441"/>
    <w:rsid w:val="008B3343"/>
    <w:rsid w:val="008B667F"/>
    <w:rsid w:val="008B6D53"/>
    <w:rsid w:val="008C0067"/>
    <w:rsid w:val="008C0DA7"/>
    <w:rsid w:val="008C2211"/>
    <w:rsid w:val="008C225A"/>
    <w:rsid w:val="008C2C76"/>
    <w:rsid w:val="008C4260"/>
    <w:rsid w:val="008C463D"/>
    <w:rsid w:val="008C4D5D"/>
    <w:rsid w:val="008C76C3"/>
    <w:rsid w:val="008C7ADD"/>
    <w:rsid w:val="008D232F"/>
    <w:rsid w:val="008D3608"/>
    <w:rsid w:val="008D3AFF"/>
    <w:rsid w:val="008D3CA2"/>
    <w:rsid w:val="008D47FA"/>
    <w:rsid w:val="008D5DA3"/>
    <w:rsid w:val="008D675D"/>
    <w:rsid w:val="008D6935"/>
    <w:rsid w:val="008D69CB"/>
    <w:rsid w:val="008D78A5"/>
    <w:rsid w:val="008D7E73"/>
    <w:rsid w:val="008DD106"/>
    <w:rsid w:val="008E0932"/>
    <w:rsid w:val="008E123E"/>
    <w:rsid w:val="008E4FDA"/>
    <w:rsid w:val="008E56CC"/>
    <w:rsid w:val="008E57D7"/>
    <w:rsid w:val="008E679A"/>
    <w:rsid w:val="008E69AE"/>
    <w:rsid w:val="008E7561"/>
    <w:rsid w:val="008F022E"/>
    <w:rsid w:val="008F1414"/>
    <w:rsid w:val="008F21D7"/>
    <w:rsid w:val="008F30A5"/>
    <w:rsid w:val="008F4E5B"/>
    <w:rsid w:val="008F58D1"/>
    <w:rsid w:val="008F71C1"/>
    <w:rsid w:val="008F750A"/>
    <w:rsid w:val="008F76E6"/>
    <w:rsid w:val="008F7DE1"/>
    <w:rsid w:val="00900DF1"/>
    <w:rsid w:val="009014AA"/>
    <w:rsid w:val="00902223"/>
    <w:rsid w:val="0090291C"/>
    <w:rsid w:val="0090329A"/>
    <w:rsid w:val="00903EA5"/>
    <w:rsid w:val="009048CD"/>
    <w:rsid w:val="0090518A"/>
    <w:rsid w:val="009054D6"/>
    <w:rsid w:val="009055BA"/>
    <w:rsid w:val="0090567B"/>
    <w:rsid w:val="00905A48"/>
    <w:rsid w:val="00905BCC"/>
    <w:rsid w:val="009067BD"/>
    <w:rsid w:val="00906C2B"/>
    <w:rsid w:val="00910140"/>
    <w:rsid w:val="00910180"/>
    <w:rsid w:val="00910655"/>
    <w:rsid w:val="00911783"/>
    <w:rsid w:val="00911FC8"/>
    <w:rsid w:val="009122E8"/>
    <w:rsid w:val="00912ED6"/>
    <w:rsid w:val="0091304F"/>
    <w:rsid w:val="0091389C"/>
    <w:rsid w:val="009148E6"/>
    <w:rsid w:val="0091576F"/>
    <w:rsid w:val="00915BF1"/>
    <w:rsid w:val="00916B9E"/>
    <w:rsid w:val="00917582"/>
    <w:rsid w:val="0092027F"/>
    <w:rsid w:val="00920E57"/>
    <w:rsid w:val="00924547"/>
    <w:rsid w:val="00924C28"/>
    <w:rsid w:val="00924DA5"/>
    <w:rsid w:val="009254CC"/>
    <w:rsid w:val="009301E4"/>
    <w:rsid w:val="00930924"/>
    <w:rsid w:val="00931028"/>
    <w:rsid w:val="009346F7"/>
    <w:rsid w:val="0093634D"/>
    <w:rsid w:val="00936595"/>
    <w:rsid w:val="00936D50"/>
    <w:rsid w:val="0093718F"/>
    <w:rsid w:val="00940D4D"/>
    <w:rsid w:val="0094260D"/>
    <w:rsid w:val="00943DE5"/>
    <w:rsid w:val="009457EA"/>
    <w:rsid w:val="00945DE2"/>
    <w:rsid w:val="0094630F"/>
    <w:rsid w:val="0094659C"/>
    <w:rsid w:val="00947D13"/>
    <w:rsid w:val="0094D165"/>
    <w:rsid w:val="009532BA"/>
    <w:rsid w:val="0095493C"/>
    <w:rsid w:val="00955834"/>
    <w:rsid w:val="00955D17"/>
    <w:rsid w:val="00956018"/>
    <w:rsid w:val="00957115"/>
    <w:rsid w:val="00957FC3"/>
    <w:rsid w:val="0095A811"/>
    <w:rsid w:val="009600B6"/>
    <w:rsid w:val="00963B93"/>
    <w:rsid w:val="0096771B"/>
    <w:rsid w:val="009711B9"/>
    <w:rsid w:val="009722DB"/>
    <w:rsid w:val="009726D5"/>
    <w:rsid w:val="00973160"/>
    <w:rsid w:val="00973195"/>
    <w:rsid w:val="00973E50"/>
    <w:rsid w:val="00974D3A"/>
    <w:rsid w:val="009759EB"/>
    <w:rsid w:val="00975CDF"/>
    <w:rsid w:val="00976382"/>
    <w:rsid w:val="009763F7"/>
    <w:rsid w:val="00981C3F"/>
    <w:rsid w:val="00982EEF"/>
    <w:rsid w:val="009831EE"/>
    <w:rsid w:val="0098676B"/>
    <w:rsid w:val="00986A0D"/>
    <w:rsid w:val="00987270"/>
    <w:rsid w:val="009879DF"/>
    <w:rsid w:val="00987C03"/>
    <w:rsid w:val="00990510"/>
    <w:rsid w:val="00993EDC"/>
    <w:rsid w:val="0099484B"/>
    <w:rsid w:val="00994F59"/>
    <w:rsid w:val="00994FAC"/>
    <w:rsid w:val="00994FE9"/>
    <w:rsid w:val="00995D86"/>
    <w:rsid w:val="009966A1"/>
    <w:rsid w:val="0099679A"/>
    <w:rsid w:val="009967C4"/>
    <w:rsid w:val="0099705B"/>
    <w:rsid w:val="009A05C5"/>
    <w:rsid w:val="009A08FD"/>
    <w:rsid w:val="009A1685"/>
    <w:rsid w:val="009A174C"/>
    <w:rsid w:val="009A279A"/>
    <w:rsid w:val="009A29D2"/>
    <w:rsid w:val="009A4B95"/>
    <w:rsid w:val="009A4DDF"/>
    <w:rsid w:val="009A54D8"/>
    <w:rsid w:val="009A55C9"/>
    <w:rsid w:val="009A611E"/>
    <w:rsid w:val="009B0E25"/>
    <w:rsid w:val="009B159B"/>
    <w:rsid w:val="009B16F5"/>
    <w:rsid w:val="009B1B9F"/>
    <w:rsid w:val="009B2F58"/>
    <w:rsid w:val="009B59C5"/>
    <w:rsid w:val="009B5A2B"/>
    <w:rsid w:val="009B74AB"/>
    <w:rsid w:val="009C276C"/>
    <w:rsid w:val="009C329C"/>
    <w:rsid w:val="009C4FB9"/>
    <w:rsid w:val="009C6184"/>
    <w:rsid w:val="009C669F"/>
    <w:rsid w:val="009C6717"/>
    <w:rsid w:val="009C6783"/>
    <w:rsid w:val="009D2B62"/>
    <w:rsid w:val="009D2F0E"/>
    <w:rsid w:val="009D3226"/>
    <w:rsid w:val="009D3F08"/>
    <w:rsid w:val="009D4963"/>
    <w:rsid w:val="009D4B09"/>
    <w:rsid w:val="009D623A"/>
    <w:rsid w:val="009D6377"/>
    <w:rsid w:val="009D6C29"/>
    <w:rsid w:val="009D79E2"/>
    <w:rsid w:val="009E0450"/>
    <w:rsid w:val="009E12C9"/>
    <w:rsid w:val="009E1475"/>
    <w:rsid w:val="009E23AC"/>
    <w:rsid w:val="009E3D5A"/>
    <w:rsid w:val="009E4CD4"/>
    <w:rsid w:val="009E620C"/>
    <w:rsid w:val="009E76F1"/>
    <w:rsid w:val="009E771D"/>
    <w:rsid w:val="009E797E"/>
    <w:rsid w:val="009E7FAB"/>
    <w:rsid w:val="009F00B5"/>
    <w:rsid w:val="009F0674"/>
    <w:rsid w:val="009F0971"/>
    <w:rsid w:val="009F0B9B"/>
    <w:rsid w:val="009F105A"/>
    <w:rsid w:val="009F1B1B"/>
    <w:rsid w:val="009F1B40"/>
    <w:rsid w:val="009F355C"/>
    <w:rsid w:val="009F4B76"/>
    <w:rsid w:val="009F517A"/>
    <w:rsid w:val="009F527A"/>
    <w:rsid w:val="009F6A4C"/>
    <w:rsid w:val="00A011A9"/>
    <w:rsid w:val="00A0123D"/>
    <w:rsid w:val="00A031F6"/>
    <w:rsid w:val="00A03CD4"/>
    <w:rsid w:val="00A03CEC"/>
    <w:rsid w:val="00A03EEB"/>
    <w:rsid w:val="00A040B5"/>
    <w:rsid w:val="00A06850"/>
    <w:rsid w:val="00A0717F"/>
    <w:rsid w:val="00A07447"/>
    <w:rsid w:val="00A10E4C"/>
    <w:rsid w:val="00A11930"/>
    <w:rsid w:val="00A11BBF"/>
    <w:rsid w:val="00A122E8"/>
    <w:rsid w:val="00A142A3"/>
    <w:rsid w:val="00A14AAC"/>
    <w:rsid w:val="00A204F2"/>
    <w:rsid w:val="00A210A1"/>
    <w:rsid w:val="00A21B8F"/>
    <w:rsid w:val="00A230FE"/>
    <w:rsid w:val="00A23E45"/>
    <w:rsid w:val="00A23FF3"/>
    <w:rsid w:val="00A25DB9"/>
    <w:rsid w:val="00A261FE"/>
    <w:rsid w:val="00A30CEB"/>
    <w:rsid w:val="00A31419"/>
    <w:rsid w:val="00A316F2"/>
    <w:rsid w:val="00A3266A"/>
    <w:rsid w:val="00A34D0F"/>
    <w:rsid w:val="00A34F60"/>
    <w:rsid w:val="00A35973"/>
    <w:rsid w:val="00A35A8B"/>
    <w:rsid w:val="00A35D67"/>
    <w:rsid w:val="00A3685B"/>
    <w:rsid w:val="00A377A2"/>
    <w:rsid w:val="00A41EED"/>
    <w:rsid w:val="00A428A8"/>
    <w:rsid w:val="00A42F56"/>
    <w:rsid w:val="00A4341D"/>
    <w:rsid w:val="00A43E2D"/>
    <w:rsid w:val="00A4686B"/>
    <w:rsid w:val="00A51360"/>
    <w:rsid w:val="00A51906"/>
    <w:rsid w:val="00A52905"/>
    <w:rsid w:val="00A54B70"/>
    <w:rsid w:val="00A54E4F"/>
    <w:rsid w:val="00A56B29"/>
    <w:rsid w:val="00A570F1"/>
    <w:rsid w:val="00A62DD4"/>
    <w:rsid w:val="00A63623"/>
    <w:rsid w:val="00A6449F"/>
    <w:rsid w:val="00A65A26"/>
    <w:rsid w:val="00A65DD9"/>
    <w:rsid w:val="00A65EB5"/>
    <w:rsid w:val="00A673B8"/>
    <w:rsid w:val="00A70413"/>
    <w:rsid w:val="00A72780"/>
    <w:rsid w:val="00A72ADA"/>
    <w:rsid w:val="00A72EBD"/>
    <w:rsid w:val="00A73D1C"/>
    <w:rsid w:val="00A75F17"/>
    <w:rsid w:val="00A76793"/>
    <w:rsid w:val="00A76B1C"/>
    <w:rsid w:val="00A76BCE"/>
    <w:rsid w:val="00A80FFF"/>
    <w:rsid w:val="00A81A67"/>
    <w:rsid w:val="00A829A5"/>
    <w:rsid w:val="00A85200"/>
    <w:rsid w:val="00A854FF"/>
    <w:rsid w:val="00A86494"/>
    <w:rsid w:val="00A869A4"/>
    <w:rsid w:val="00A87C36"/>
    <w:rsid w:val="00A90679"/>
    <w:rsid w:val="00A92AF9"/>
    <w:rsid w:val="00A92B6F"/>
    <w:rsid w:val="00A955D0"/>
    <w:rsid w:val="00A95B4B"/>
    <w:rsid w:val="00A96D5D"/>
    <w:rsid w:val="00A97510"/>
    <w:rsid w:val="00AA1C7A"/>
    <w:rsid w:val="00AA222B"/>
    <w:rsid w:val="00AA33B3"/>
    <w:rsid w:val="00AA47FE"/>
    <w:rsid w:val="00AA6E65"/>
    <w:rsid w:val="00AA7B4F"/>
    <w:rsid w:val="00AB0432"/>
    <w:rsid w:val="00AB1082"/>
    <w:rsid w:val="00AB1122"/>
    <w:rsid w:val="00AB1FB6"/>
    <w:rsid w:val="00AB21E5"/>
    <w:rsid w:val="00AB2813"/>
    <w:rsid w:val="00AB3676"/>
    <w:rsid w:val="00AB3947"/>
    <w:rsid w:val="00AB3DAE"/>
    <w:rsid w:val="00AB521D"/>
    <w:rsid w:val="00AB57EA"/>
    <w:rsid w:val="00AB6ED5"/>
    <w:rsid w:val="00AB700E"/>
    <w:rsid w:val="00AC0183"/>
    <w:rsid w:val="00AC0C8F"/>
    <w:rsid w:val="00AC1747"/>
    <w:rsid w:val="00AC19DC"/>
    <w:rsid w:val="00AC1B40"/>
    <w:rsid w:val="00AC30FB"/>
    <w:rsid w:val="00AC4213"/>
    <w:rsid w:val="00AC4BA3"/>
    <w:rsid w:val="00AC67E9"/>
    <w:rsid w:val="00AC74AF"/>
    <w:rsid w:val="00ACCCED"/>
    <w:rsid w:val="00AD0BAA"/>
    <w:rsid w:val="00AD1318"/>
    <w:rsid w:val="00AD229B"/>
    <w:rsid w:val="00AD22EF"/>
    <w:rsid w:val="00AD22F5"/>
    <w:rsid w:val="00AD37FB"/>
    <w:rsid w:val="00AD45F4"/>
    <w:rsid w:val="00AD463F"/>
    <w:rsid w:val="00AD4D67"/>
    <w:rsid w:val="00AD56CD"/>
    <w:rsid w:val="00AE0113"/>
    <w:rsid w:val="00AE0EFF"/>
    <w:rsid w:val="00AE1DCA"/>
    <w:rsid w:val="00AE1F98"/>
    <w:rsid w:val="00AE20AC"/>
    <w:rsid w:val="00AE27C8"/>
    <w:rsid w:val="00AE2BFA"/>
    <w:rsid w:val="00AE52EF"/>
    <w:rsid w:val="00AF03AE"/>
    <w:rsid w:val="00AF05CC"/>
    <w:rsid w:val="00AF1131"/>
    <w:rsid w:val="00AF2196"/>
    <w:rsid w:val="00AF29BD"/>
    <w:rsid w:val="00AF2AC3"/>
    <w:rsid w:val="00AF3399"/>
    <w:rsid w:val="00AF3419"/>
    <w:rsid w:val="00AF47FF"/>
    <w:rsid w:val="00AF530B"/>
    <w:rsid w:val="00AF5434"/>
    <w:rsid w:val="00AF634F"/>
    <w:rsid w:val="00AF6C32"/>
    <w:rsid w:val="00AF7C54"/>
    <w:rsid w:val="00B02172"/>
    <w:rsid w:val="00B0265E"/>
    <w:rsid w:val="00B02A70"/>
    <w:rsid w:val="00B02FC7"/>
    <w:rsid w:val="00B032C0"/>
    <w:rsid w:val="00B04895"/>
    <w:rsid w:val="00B04A71"/>
    <w:rsid w:val="00B05079"/>
    <w:rsid w:val="00B05B94"/>
    <w:rsid w:val="00B06720"/>
    <w:rsid w:val="00B10496"/>
    <w:rsid w:val="00B11355"/>
    <w:rsid w:val="00B1526A"/>
    <w:rsid w:val="00B17A4D"/>
    <w:rsid w:val="00B2006B"/>
    <w:rsid w:val="00B219E6"/>
    <w:rsid w:val="00B22488"/>
    <w:rsid w:val="00B22DB0"/>
    <w:rsid w:val="00B25F51"/>
    <w:rsid w:val="00B301EE"/>
    <w:rsid w:val="00B31A56"/>
    <w:rsid w:val="00B3403E"/>
    <w:rsid w:val="00B34305"/>
    <w:rsid w:val="00B34B68"/>
    <w:rsid w:val="00B37E8E"/>
    <w:rsid w:val="00B404D5"/>
    <w:rsid w:val="00B425CD"/>
    <w:rsid w:val="00B4294D"/>
    <w:rsid w:val="00B430CF"/>
    <w:rsid w:val="00B432F4"/>
    <w:rsid w:val="00B43410"/>
    <w:rsid w:val="00B441D1"/>
    <w:rsid w:val="00B45A6A"/>
    <w:rsid w:val="00B478BB"/>
    <w:rsid w:val="00B50DE7"/>
    <w:rsid w:val="00B5102E"/>
    <w:rsid w:val="00B51B38"/>
    <w:rsid w:val="00B56613"/>
    <w:rsid w:val="00B56676"/>
    <w:rsid w:val="00B56EE0"/>
    <w:rsid w:val="00B57A5C"/>
    <w:rsid w:val="00B57E0B"/>
    <w:rsid w:val="00B57FD6"/>
    <w:rsid w:val="00B608DA"/>
    <w:rsid w:val="00B60B57"/>
    <w:rsid w:val="00B61090"/>
    <w:rsid w:val="00B62366"/>
    <w:rsid w:val="00B62B7E"/>
    <w:rsid w:val="00B65580"/>
    <w:rsid w:val="00B70509"/>
    <w:rsid w:val="00B72FDF"/>
    <w:rsid w:val="00B730E5"/>
    <w:rsid w:val="00B73EE3"/>
    <w:rsid w:val="00B7465E"/>
    <w:rsid w:val="00B779C5"/>
    <w:rsid w:val="00B815C4"/>
    <w:rsid w:val="00B8289A"/>
    <w:rsid w:val="00B83DB2"/>
    <w:rsid w:val="00B847D4"/>
    <w:rsid w:val="00B84D8F"/>
    <w:rsid w:val="00B85E69"/>
    <w:rsid w:val="00B8670B"/>
    <w:rsid w:val="00B86B3C"/>
    <w:rsid w:val="00B90A52"/>
    <w:rsid w:val="00B922C3"/>
    <w:rsid w:val="00B934AF"/>
    <w:rsid w:val="00B94358"/>
    <w:rsid w:val="00B94FE8"/>
    <w:rsid w:val="00B95525"/>
    <w:rsid w:val="00B957CD"/>
    <w:rsid w:val="00B974BD"/>
    <w:rsid w:val="00B976FC"/>
    <w:rsid w:val="00B97EA7"/>
    <w:rsid w:val="00BA11D4"/>
    <w:rsid w:val="00BA11D9"/>
    <w:rsid w:val="00BA1C04"/>
    <w:rsid w:val="00BA2395"/>
    <w:rsid w:val="00BA2CB3"/>
    <w:rsid w:val="00BA4157"/>
    <w:rsid w:val="00BA4FE5"/>
    <w:rsid w:val="00BA6E13"/>
    <w:rsid w:val="00BA9242"/>
    <w:rsid w:val="00BB089B"/>
    <w:rsid w:val="00BB10A4"/>
    <w:rsid w:val="00BB1C4B"/>
    <w:rsid w:val="00BB1D9E"/>
    <w:rsid w:val="00BB2B98"/>
    <w:rsid w:val="00BB2CC0"/>
    <w:rsid w:val="00BB3F51"/>
    <w:rsid w:val="00BB4601"/>
    <w:rsid w:val="00BB5070"/>
    <w:rsid w:val="00BB5996"/>
    <w:rsid w:val="00BC0418"/>
    <w:rsid w:val="00BC055A"/>
    <w:rsid w:val="00BC09D6"/>
    <w:rsid w:val="00BC0F2A"/>
    <w:rsid w:val="00BC10C4"/>
    <w:rsid w:val="00BC289C"/>
    <w:rsid w:val="00BC2C48"/>
    <w:rsid w:val="00BC2DD1"/>
    <w:rsid w:val="00BC2FD0"/>
    <w:rsid w:val="00BC480C"/>
    <w:rsid w:val="00BC58A1"/>
    <w:rsid w:val="00BC7809"/>
    <w:rsid w:val="00BD0581"/>
    <w:rsid w:val="00BD062E"/>
    <w:rsid w:val="00BD1E24"/>
    <w:rsid w:val="00BD20F6"/>
    <w:rsid w:val="00BD37A3"/>
    <w:rsid w:val="00BD4CB9"/>
    <w:rsid w:val="00BD5011"/>
    <w:rsid w:val="00BD5955"/>
    <w:rsid w:val="00BD645F"/>
    <w:rsid w:val="00BD6572"/>
    <w:rsid w:val="00BD7D06"/>
    <w:rsid w:val="00BE107F"/>
    <w:rsid w:val="00BE1359"/>
    <w:rsid w:val="00BE1681"/>
    <w:rsid w:val="00BE1944"/>
    <w:rsid w:val="00BE228F"/>
    <w:rsid w:val="00BE3C72"/>
    <w:rsid w:val="00BE3D92"/>
    <w:rsid w:val="00BE409E"/>
    <w:rsid w:val="00BE44B8"/>
    <w:rsid w:val="00BE61E7"/>
    <w:rsid w:val="00BE62A4"/>
    <w:rsid w:val="00BE6509"/>
    <w:rsid w:val="00BE7AB5"/>
    <w:rsid w:val="00BF620C"/>
    <w:rsid w:val="00BF65F0"/>
    <w:rsid w:val="00BF68CF"/>
    <w:rsid w:val="00BF70D7"/>
    <w:rsid w:val="00C015DB"/>
    <w:rsid w:val="00C01B63"/>
    <w:rsid w:val="00C02389"/>
    <w:rsid w:val="00C02438"/>
    <w:rsid w:val="00C03D3E"/>
    <w:rsid w:val="00C054D4"/>
    <w:rsid w:val="00C062F2"/>
    <w:rsid w:val="00C06DF2"/>
    <w:rsid w:val="00C06E59"/>
    <w:rsid w:val="00C1140C"/>
    <w:rsid w:val="00C131EE"/>
    <w:rsid w:val="00C138DA"/>
    <w:rsid w:val="00C141DE"/>
    <w:rsid w:val="00C142AE"/>
    <w:rsid w:val="00C14A68"/>
    <w:rsid w:val="00C14C8D"/>
    <w:rsid w:val="00C1773F"/>
    <w:rsid w:val="00C20B66"/>
    <w:rsid w:val="00C21069"/>
    <w:rsid w:val="00C22660"/>
    <w:rsid w:val="00C22B06"/>
    <w:rsid w:val="00C25C6A"/>
    <w:rsid w:val="00C25FDC"/>
    <w:rsid w:val="00C26088"/>
    <w:rsid w:val="00C266F9"/>
    <w:rsid w:val="00C32087"/>
    <w:rsid w:val="00C32C8D"/>
    <w:rsid w:val="00C33D29"/>
    <w:rsid w:val="00C33DD8"/>
    <w:rsid w:val="00C3562E"/>
    <w:rsid w:val="00C3684F"/>
    <w:rsid w:val="00C36C7B"/>
    <w:rsid w:val="00C400FF"/>
    <w:rsid w:val="00C40143"/>
    <w:rsid w:val="00C407E1"/>
    <w:rsid w:val="00C40E2E"/>
    <w:rsid w:val="00C42F1F"/>
    <w:rsid w:val="00C43085"/>
    <w:rsid w:val="00C4454F"/>
    <w:rsid w:val="00C44B3C"/>
    <w:rsid w:val="00C5001E"/>
    <w:rsid w:val="00C505E5"/>
    <w:rsid w:val="00C537A3"/>
    <w:rsid w:val="00C54D58"/>
    <w:rsid w:val="00C54FD1"/>
    <w:rsid w:val="00C553FC"/>
    <w:rsid w:val="00C55906"/>
    <w:rsid w:val="00C55EF9"/>
    <w:rsid w:val="00C5719E"/>
    <w:rsid w:val="00C60014"/>
    <w:rsid w:val="00C613D4"/>
    <w:rsid w:val="00C61818"/>
    <w:rsid w:val="00C61C98"/>
    <w:rsid w:val="00C6235C"/>
    <w:rsid w:val="00C626B8"/>
    <w:rsid w:val="00C6280E"/>
    <w:rsid w:val="00C628AF"/>
    <w:rsid w:val="00C63814"/>
    <w:rsid w:val="00C67BD4"/>
    <w:rsid w:val="00C67C70"/>
    <w:rsid w:val="00C70349"/>
    <w:rsid w:val="00C72D67"/>
    <w:rsid w:val="00C73527"/>
    <w:rsid w:val="00C7378D"/>
    <w:rsid w:val="00C760A7"/>
    <w:rsid w:val="00C76E2E"/>
    <w:rsid w:val="00C7711D"/>
    <w:rsid w:val="00C774F6"/>
    <w:rsid w:val="00C77D0A"/>
    <w:rsid w:val="00C8008B"/>
    <w:rsid w:val="00C8067C"/>
    <w:rsid w:val="00C816E5"/>
    <w:rsid w:val="00C827E7"/>
    <w:rsid w:val="00C8359A"/>
    <w:rsid w:val="00C83981"/>
    <w:rsid w:val="00C83C18"/>
    <w:rsid w:val="00C8646E"/>
    <w:rsid w:val="00C91898"/>
    <w:rsid w:val="00C9380B"/>
    <w:rsid w:val="00C93FB2"/>
    <w:rsid w:val="00C95AFC"/>
    <w:rsid w:val="00C97168"/>
    <w:rsid w:val="00C9753D"/>
    <w:rsid w:val="00CA0037"/>
    <w:rsid w:val="00CA0ECE"/>
    <w:rsid w:val="00CA1050"/>
    <w:rsid w:val="00CA16DE"/>
    <w:rsid w:val="00CA24C5"/>
    <w:rsid w:val="00CA2E9F"/>
    <w:rsid w:val="00CA5969"/>
    <w:rsid w:val="00CA7108"/>
    <w:rsid w:val="00CB2660"/>
    <w:rsid w:val="00CB3DD6"/>
    <w:rsid w:val="00CB4956"/>
    <w:rsid w:val="00CB52F1"/>
    <w:rsid w:val="00CB5F63"/>
    <w:rsid w:val="00CB6176"/>
    <w:rsid w:val="00CB6946"/>
    <w:rsid w:val="00CB72E9"/>
    <w:rsid w:val="00CC016B"/>
    <w:rsid w:val="00CC0D31"/>
    <w:rsid w:val="00CC0F65"/>
    <w:rsid w:val="00CC12AD"/>
    <w:rsid w:val="00CC30F3"/>
    <w:rsid w:val="00CC3AA8"/>
    <w:rsid w:val="00CC4496"/>
    <w:rsid w:val="00CC473E"/>
    <w:rsid w:val="00CC49DD"/>
    <w:rsid w:val="00CC49E6"/>
    <w:rsid w:val="00CC5966"/>
    <w:rsid w:val="00CC62BE"/>
    <w:rsid w:val="00CC6781"/>
    <w:rsid w:val="00CC7DFD"/>
    <w:rsid w:val="00CD0E8B"/>
    <w:rsid w:val="00CD2CF4"/>
    <w:rsid w:val="00CD4A2F"/>
    <w:rsid w:val="00CD712D"/>
    <w:rsid w:val="00CD783C"/>
    <w:rsid w:val="00CD7CF2"/>
    <w:rsid w:val="00CE0DF2"/>
    <w:rsid w:val="00CE1005"/>
    <w:rsid w:val="00CE1B66"/>
    <w:rsid w:val="00CE2D69"/>
    <w:rsid w:val="00CE30C4"/>
    <w:rsid w:val="00CE4250"/>
    <w:rsid w:val="00CE4880"/>
    <w:rsid w:val="00CE51DF"/>
    <w:rsid w:val="00CE5EDD"/>
    <w:rsid w:val="00CE61B8"/>
    <w:rsid w:val="00CE7B21"/>
    <w:rsid w:val="00CE7BCB"/>
    <w:rsid w:val="00CF102E"/>
    <w:rsid w:val="00CF1710"/>
    <w:rsid w:val="00CF2321"/>
    <w:rsid w:val="00CF3630"/>
    <w:rsid w:val="00CF381F"/>
    <w:rsid w:val="00CF39DA"/>
    <w:rsid w:val="00CF4CF2"/>
    <w:rsid w:val="00CF4FB5"/>
    <w:rsid w:val="00CF5FE0"/>
    <w:rsid w:val="00CF7598"/>
    <w:rsid w:val="00CF7F57"/>
    <w:rsid w:val="00D00690"/>
    <w:rsid w:val="00D0104E"/>
    <w:rsid w:val="00D01CE2"/>
    <w:rsid w:val="00D0356A"/>
    <w:rsid w:val="00D0377A"/>
    <w:rsid w:val="00D05189"/>
    <w:rsid w:val="00D05FB4"/>
    <w:rsid w:val="00D06CA3"/>
    <w:rsid w:val="00D07A0A"/>
    <w:rsid w:val="00D11CD9"/>
    <w:rsid w:val="00D11EEC"/>
    <w:rsid w:val="00D122A1"/>
    <w:rsid w:val="00D13B57"/>
    <w:rsid w:val="00D13DA4"/>
    <w:rsid w:val="00D13EAA"/>
    <w:rsid w:val="00D16DFA"/>
    <w:rsid w:val="00D1718E"/>
    <w:rsid w:val="00D2185D"/>
    <w:rsid w:val="00D21BE2"/>
    <w:rsid w:val="00D2203E"/>
    <w:rsid w:val="00D22DBC"/>
    <w:rsid w:val="00D243AC"/>
    <w:rsid w:val="00D253BC"/>
    <w:rsid w:val="00D25B01"/>
    <w:rsid w:val="00D2605F"/>
    <w:rsid w:val="00D26E3B"/>
    <w:rsid w:val="00D30A7B"/>
    <w:rsid w:val="00D30DA4"/>
    <w:rsid w:val="00D34743"/>
    <w:rsid w:val="00D34D2D"/>
    <w:rsid w:val="00D3780A"/>
    <w:rsid w:val="00D41FDC"/>
    <w:rsid w:val="00D4252C"/>
    <w:rsid w:val="00D42915"/>
    <w:rsid w:val="00D43734"/>
    <w:rsid w:val="00D44361"/>
    <w:rsid w:val="00D44550"/>
    <w:rsid w:val="00D44999"/>
    <w:rsid w:val="00D44EE6"/>
    <w:rsid w:val="00D462D9"/>
    <w:rsid w:val="00D465E9"/>
    <w:rsid w:val="00D46BE0"/>
    <w:rsid w:val="00D4754F"/>
    <w:rsid w:val="00D51408"/>
    <w:rsid w:val="00D524A9"/>
    <w:rsid w:val="00D52BF7"/>
    <w:rsid w:val="00D531D5"/>
    <w:rsid w:val="00D531DB"/>
    <w:rsid w:val="00D543EC"/>
    <w:rsid w:val="00D54D98"/>
    <w:rsid w:val="00D55CE2"/>
    <w:rsid w:val="00D561E7"/>
    <w:rsid w:val="00D56FA2"/>
    <w:rsid w:val="00D57434"/>
    <w:rsid w:val="00D63457"/>
    <w:rsid w:val="00D63C3F"/>
    <w:rsid w:val="00D644A5"/>
    <w:rsid w:val="00D65862"/>
    <w:rsid w:val="00D674C8"/>
    <w:rsid w:val="00D67AA0"/>
    <w:rsid w:val="00D67FB9"/>
    <w:rsid w:val="00D709D4"/>
    <w:rsid w:val="00D70D9E"/>
    <w:rsid w:val="00D70DD9"/>
    <w:rsid w:val="00D70E77"/>
    <w:rsid w:val="00D71618"/>
    <w:rsid w:val="00D72F51"/>
    <w:rsid w:val="00D7476C"/>
    <w:rsid w:val="00D748C2"/>
    <w:rsid w:val="00D760AE"/>
    <w:rsid w:val="00D76408"/>
    <w:rsid w:val="00D76D85"/>
    <w:rsid w:val="00D77007"/>
    <w:rsid w:val="00D77490"/>
    <w:rsid w:val="00D83C21"/>
    <w:rsid w:val="00D850C0"/>
    <w:rsid w:val="00D9146B"/>
    <w:rsid w:val="00D916D6"/>
    <w:rsid w:val="00D91F95"/>
    <w:rsid w:val="00D92212"/>
    <w:rsid w:val="00D92696"/>
    <w:rsid w:val="00D92F8C"/>
    <w:rsid w:val="00D933FB"/>
    <w:rsid w:val="00D93C0C"/>
    <w:rsid w:val="00D94D9E"/>
    <w:rsid w:val="00D95553"/>
    <w:rsid w:val="00D96ED9"/>
    <w:rsid w:val="00D9720F"/>
    <w:rsid w:val="00DA0408"/>
    <w:rsid w:val="00DA0D46"/>
    <w:rsid w:val="00DA0D93"/>
    <w:rsid w:val="00DA0D98"/>
    <w:rsid w:val="00DA2A9B"/>
    <w:rsid w:val="00DA3CDA"/>
    <w:rsid w:val="00DA4199"/>
    <w:rsid w:val="00DA4514"/>
    <w:rsid w:val="00DA484D"/>
    <w:rsid w:val="00DA70D9"/>
    <w:rsid w:val="00DA7477"/>
    <w:rsid w:val="00DA7E94"/>
    <w:rsid w:val="00DB1F76"/>
    <w:rsid w:val="00DB2C27"/>
    <w:rsid w:val="00DB41B8"/>
    <w:rsid w:val="00DB56B1"/>
    <w:rsid w:val="00DB58B3"/>
    <w:rsid w:val="00DB6139"/>
    <w:rsid w:val="00DB6F8B"/>
    <w:rsid w:val="00DC15B1"/>
    <w:rsid w:val="00DC165C"/>
    <w:rsid w:val="00DC248A"/>
    <w:rsid w:val="00DC2B2B"/>
    <w:rsid w:val="00DC4DFC"/>
    <w:rsid w:val="00DC5627"/>
    <w:rsid w:val="00DC659E"/>
    <w:rsid w:val="00DD0843"/>
    <w:rsid w:val="00DD39B5"/>
    <w:rsid w:val="00DD3FE3"/>
    <w:rsid w:val="00DD6887"/>
    <w:rsid w:val="00DD6E03"/>
    <w:rsid w:val="00DD765B"/>
    <w:rsid w:val="00DE1663"/>
    <w:rsid w:val="00DE2DD4"/>
    <w:rsid w:val="00DE3779"/>
    <w:rsid w:val="00DE4C72"/>
    <w:rsid w:val="00DE66BE"/>
    <w:rsid w:val="00DE6C70"/>
    <w:rsid w:val="00DF0F5B"/>
    <w:rsid w:val="00DF1090"/>
    <w:rsid w:val="00DF4118"/>
    <w:rsid w:val="00DF53AA"/>
    <w:rsid w:val="00DF6EC9"/>
    <w:rsid w:val="00DF7580"/>
    <w:rsid w:val="00DF777E"/>
    <w:rsid w:val="00E00C9D"/>
    <w:rsid w:val="00E0193D"/>
    <w:rsid w:val="00E01F99"/>
    <w:rsid w:val="00E01FD1"/>
    <w:rsid w:val="00E041E5"/>
    <w:rsid w:val="00E0522E"/>
    <w:rsid w:val="00E0583E"/>
    <w:rsid w:val="00E064C0"/>
    <w:rsid w:val="00E06AF5"/>
    <w:rsid w:val="00E0735D"/>
    <w:rsid w:val="00E1022E"/>
    <w:rsid w:val="00E1026E"/>
    <w:rsid w:val="00E10CFB"/>
    <w:rsid w:val="00E11610"/>
    <w:rsid w:val="00E11667"/>
    <w:rsid w:val="00E1176E"/>
    <w:rsid w:val="00E12664"/>
    <w:rsid w:val="00E1309D"/>
    <w:rsid w:val="00E148DC"/>
    <w:rsid w:val="00E15C57"/>
    <w:rsid w:val="00E16645"/>
    <w:rsid w:val="00E2046B"/>
    <w:rsid w:val="00E207E9"/>
    <w:rsid w:val="00E21332"/>
    <w:rsid w:val="00E222CF"/>
    <w:rsid w:val="00E22E1B"/>
    <w:rsid w:val="00E2494B"/>
    <w:rsid w:val="00E24B26"/>
    <w:rsid w:val="00E24E71"/>
    <w:rsid w:val="00E25A63"/>
    <w:rsid w:val="00E26443"/>
    <w:rsid w:val="00E26AE0"/>
    <w:rsid w:val="00E310B9"/>
    <w:rsid w:val="00E32695"/>
    <w:rsid w:val="00E33E26"/>
    <w:rsid w:val="00E34BEC"/>
    <w:rsid w:val="00E34C45"/>
    <w:rsid w:val="00E377FE"/>
    <w:rsid w:val="00E40945"/>
    <w:rsid w:val="00E43977"/>
    <w:rsid w:val="00E43997"/>
    <w:rsid w:val="00E43B51"/>
    <w:rsid w:val="00E46C26"/>
    <w:rsid w:val="00E47621"/>
    <w:rsid w:val="00E4767E"/>
    <w:rsid w:val="00E47975"/>
    <w:rsid w:val="00E5336A"/>
    <w:rsid w:val="00E567F7"/>
    <w:rsid w:val="00E57080"/>
    <w:rsid w:val="00E62FDC"/>
    <w:rsid w:val="00E6382A"/>
    <w:rsid w:val="00E63C06"/>
    <w:rsid w:val="00E64C72"/>
    <w:rsid w:val="00E65DCE"/>
    <w:rsid w:val="00E668EB"/>
    <w:rsid w:val="00E70C83"/>
    <w:rsid w:val="00E71115"/>
    <w:rsid w:val="00E71C39"/>
    <w:rsid w:val="00E726DC"/>
    <w:rsid w:val="00E72FEF"/>
    <w:rsid w:val="00E735F8"/>
    <w:rsid w:val="00E7399D"/>
    <w:rsid w:val="00E73C0B"/>
    <w:rsid w:val="00E77AB0"/>
    <w:rsid w:val="00E80186"/>
    <w:rsid w:val="00E812FF"/>
    <w:rsid w:val="00E822E7"/>
    <w:rsid w:val="00E83719"/>
    <w:rsid w:val="00E853BC"/>
    <w:rsid w:val="00E85509"/>
    <w:rsid w:val="00E858C2"/>
    <w:rsid w:val="00E85EAC"/>
    <w:rsid w:val="00E866DF"/>
    <w:rsid w:val="00E86AAD"/>
    <w:rsid w:val="00E875BB"/>
    <w:rsid w:val="00E906D4"/>
    <w:rsid w:val="00E91DA0"/>
    <w:rsid w:val="00E93005"/>
    <w:rsid w:val="00E9349C"/>
    <w:rsid w:val="00E937B0"/>
    <w:rsid w:val="00E941AF"/>
    <w:rsid w:val="00E94CD1"/>
    <w:rsid w:val="00E94DF9"/>
    <w:rsid w:val="00E95439"/>
    <w:rsid w:val="00E955E4"/>
    <w:rsid w:val="00E95BF5"/>
    <w:rsid w:val="00E96058"/>
    <w:rsid w:val="00E96118"/>
    <w:rsid w:val="00E9617E"/>
    <w:rsid w:val="00E979C5"/>
    <w:rsid w:val="00EA051B"/>
    <w:rsid w:val="00EA1018"/>
    <w:rsid w:val="00EA1637"/>
    <w:rsid w:val="00EA1828"/>
    <w:rsid w:val="00EA21EF"/>
    <w:rsid w:val="00EA2B02"/>
    <w:rsid w:val="00EA3108"/>
    <w:rsid w:val="00EA393E"/>
    <w:rsid w:val="00EA481B"/>
    <w:rsid w:val="00EA4CDC"/>
    <w:rsid w:val="00EA4EF7"/>
    <w:rsid w:val="00EA62CF"/>
    <w:rsid w:val="00EA6F14"/>
    <w:rsid w:val="00EA7C4A"/>
    <w:rsid w:val="00EB1144"/>
    <w:rsid w:val="00EB28AA"/>
    <w:rsid w:val="00EB2996"/>
    <w:rsid w:val="00EB51C4"/>
    <w:rsid w:val="00EB5902"/>
    <w:rsid w:val="00EC0BB2"/>
    <w:rsid w:val="00EC0CFE"/>
    <w:rsid w:val="00EC128C"/>
    <w:rsid w:val="00EC3844"/>
    <w:rsid w:val="00EC5C96"/>
    <w:rsid w:val="00EC5CEF"/>
    <w:rsid w:val="00ED081D"/>
    <w:rsid w:val="00ED1C56"/>
    <w:rsid w:val="00ED2945"/>
    <w:rsid w:val="00ED3443"/>
    <w:rsid w:val="00ED3843"/>
    <w:rsid w:val="00ED5512"/>
    <w:rsid w:val="00EE0DCD"/>
    <w:rsid w:val="00EE17BC"/>
    <w:rsid w:val="00EE31C5"/>
    <w:rsid w:val="00EE33BE"/>
    <w:rsid w:val="00EE4044"/>
    <w:rsid w:val="00EE43ED"/>
    <w:rsid w:val="00EE4A9E"/>
    <w:rsid w:val="00EE50EC"/>
    <w:rsid w:val="00EE51F9"/>
    <w:rsid w:val="00EE6A5A"/>
    <w:rsid w:val="00EE6DA6"/>
    <w:rsid w:val="00EE749D"/>
    <w:rsid w:val="00EE7B25"/>
    <w:rsid w:val="00EE7E04"/>
    <w:rsid w:val="00EF050B"/>
    <w:rsid w:val="00EF055C"/>
    <w:rsid w:val="00EF1098"/>
    <w:rsid w:val="00EF188D"/>
    <w:rsid w:val="00EF2A36"/>
    <w:rsid w:val="00EF3D8B"/>
    <w:rsid w:val="00EF455C"/>
    <w:rsid w:val="00EF4583"/>
    <w:rsid w:val="00EF4813"/>
    <w:rsid w:val="00EF542D"/>
    <w:rsid w:val="00EF5837"/>
    <w:rsid w:val="00EF5AEE"/>
    <w:rsid w:val="00EF68E5"/>
    <w:rsid w:val="00F0083B"/>
    <w:rsid w:val="00F009FC"/>
    <w:rsid w:val="00F00B17"/>
    <w:rsid w:val="00F01C61"/>
    <w:rsid w:val="00F01ECA"/>
    <w:rsid w:val="00F0222C"/>
    <w:rsid w:val="00F02ADE"/>
    <w:rsid w:val="00F02CFB"/>
    <w:rsid w:val="00F02DA0"/>
    <w:rsid w:val="00F02F71"/>
    <w:rsid w:val="00F035B1"/>
    <w:rsid w:val="00F0416D"/>
    <w:rsid w:val="00F0486F"/>
    <w:rsid w:val="00F05FC1"/>
    <w:rsid w:val="00F066A7"/>
    <w:rsid w:val="00F06859"/>
    <w:rsid w:val="00F068D7"/>
    <w:rsid w:val="00F11109"/>
    <w:rsid w:val="00F125B7"/>
    <w:rsid w:val="00F12719"/>
    <w:rsid w:val="00F12BBD"/>
    <w:rsid w:val="00F12E55"/>
    <w:rsid w:val="00F14085"/>
    <w:rsid w:val="00F152E1"/>
    <w:rsid w:val="00F15346"/>
    <w:rsid w:val="00F15A7B"/>
    <w:rsid w:val="00F164F9"/>
    <w:rsid w:val="00F1653E"/>
    <w:rsid w:val="00F168D1"/>
    <w:rsid w:val="00F17E64"/>
    <w:rsid w:val="00F2107E"/>
    <w:rsid w:val="00F210AD"/>
    <w:rsid w:val="00F23A38"/>
    <w:rsid w:val="00F23E97"/>
    <w:rsid w:val="00F26278"/>
    <w:rsid w:val="00F275E4"/>
    <w:rsid w:val="00F27752"/>
    <w:rsid w:val="00F302A0"/>
    <w:rsid w:val="00F325F1"/>
    <w:rsid w:val="00F32C3F"/>
    <w:rsid w:val="00F339B0"/>
    <w:rsid w:val="00F370BE"/>
    <w:rsid w:val="00F371AC"/>
    <w:rsid w:val="00F37DB4"/>
    <w:rsid w:val="00F37FB8"/>
    <w:rsid w:val="00F4002F"/>
    <w:rsid w:val="00F40433"/>
    <w:rsid w:val="00F418B8"/>
    <w:rsid w:val="00F4199B"/>
    <w:rsid w:val="00F421ED"/>
    <w:rsid w:val="00F4255E"/>
    <w:rsid w:val="00F42A91"/>
    <w:rsid w:val="00F42B9E"/>
    <w:rsid w:val="00F42D49"/>
    <w:rsid w:val="00F43127"/>
    <w:rsid w:val="00F4349C"/>
    <w:rsid w:val="00F43709"/>
    <w:rsid w:val="00F4456F"/>
    <w:rsid w:val="00F45812"/>
    <w:rsid w:val="00F45DB0"/>
    <w:rsid w:val="00F50D26"/>
    <w:rsid w:val="00F515AC"/>
    <w:rsid w:val="00F52180"/>
    <w:rsid w:val="00F526C9"/>
    <w:rsid w:val="00F53980"/>
    <w:rsid w:val="00F53EDD"/>
    <w:rsid w:val="00F53F1B"/>
    <w:rsid w:val="00F5440F"/>
    <w:rsid w:val="00F56D52"/>
    <w:rsid w:val="00F57E2C"/>
    <w:rsid w:val="00F632C2"/>
    <w:rsid w:val="00F63317"/>
    <w:rsid w:val="00F645B4"/>
    <w:rsid w:val="00F6F339"/>
    <w:rsid w:val="00F70441"/>
    <w:rsid w:val="00F70D15"/>
    <w:rsid w:val="00F7189D"/>
    <w:rsid w:val="00F71F3D"/>
    <w:rsid w:val="00F72DDF"/>
    <w:rsid w:val="00F72FE8"/>
    <w:rsid w:val="00F73075"/>
    <w:rsid w:val="00F7343E"/>
    <w:rsid w:val="00F7372F"/>
    <w:rsid w:val="00F74306"/>
    <w:rsid w:val="00F7516B"/>
    <w:rsid w:val="00F7528B"/>
    <w:rsid w:val="00F8304D"/>
    <w:rsid w:val="00F834B9"/>
    <w:rsid w:val="00F83D37"/>
    <w:rsid w:val="00F85D3A"/>
    <w:rsid w:val="00F8619D"/>
    <w:rsid w:val="00F865F2"/>
    <w:rsid w:val="00F86BE9"/>
    <w:rsid w:val="00F87A5F"/>
    <w:rsid w:val="00F90165"/>
    <w:rsid w:val="00F91D05"/>
    <w:rsid w:val="00F939BD"/>
    <w:rsid w:val="00F942DE"/>
    <w:rsid w:val="00F94686"/>
    <w:rsid w:val="00F9494A"/>
    <w:rsid w:val="00F9501C"/>
    <w:rsid w:val="00F95ACD"/>
    <w:rsid w:val="00F96174"/>
    <w:rsid w:val="00F9666D"/>
    <w:rsid w:val="00F97BED"/>
    <w:rsid w:val="00FA01D6"/>
    <w:rsid w:val="00FA0416"/>
    <w:rsid w:val="00FA152D"/>
    <w:rsid w:val="00FA3759"/>
    <w:rsid w:val="00FA53A0"/>
    <w:rsid w:val="00FA59EB"/>
    <w:rsid w:val="00FA6002"/>
    <w:rsid w:val="00FA6AD2"/>
    <w:rsid w:val="00FA6E36"/>
    <w:rsid w:val="00FA7055"/>
    <w:rsid w:val="00FB0660"/>
    <w:rsid w:val="00FB1519"/>
    <w:rsid w:val="00FB202C"/>
    <w:rsid w:val="00FB3641"/>
    <w:rsid w:val="00FB4320"/>
    <w:rsid w:val="00FB44D4"/>
    <w:rsid w:val="00FB4D19"/>
    <w:rsid w:val="00FB6DF7"/>
    <w:rsid w:val="00FB7F89"/>
    <w:rsid w:val="00FC1AF3"/>
    <w:rsid w:val="00FC1D94"/>
    <w:rsid w:val="00FC2ABF"/>
    <w:rsid w:val="00FC2ECA"/>
    <w:rsid w:val="00FC3159"/>
    <w:rsid w:val="00FC3448"/>
    <w:rsid w:val="00FC34EF"/>
    <w:rsid w:val="00FC3765"/>
    <w:rsid w:val="00FC4BA4"/>
    <w:rsid w:val="00FC552B"/>
    <w:rsid w:val="00FC6182"/>
    <w:rsid w:val="00FC6437"/>
    <w:rsid w:val="00FC6857"/>
    <w:rsid w:val="00FC6E97"/>
    <w:rsid w:val="00FD0DB7"/>
    <w:rsid w:val="00FD0FBE"/>
    <w:rsid w:val="00FD177B"/>
    <w:rsid w:val="00FD1E45"/>
    <w:rsid w:val="00FD338E"/>
    <w:rsid w:val="00FD3AF0"/>
    <w:rsid w:val="00FD3F01"/>
    <w:rsid w:val="00FD4480"/>
    <w:rsid w:val="00FD4CED"/>
    <w:rsid w:val="00FD542C"/>
    <w:rsid w:val="00FD5D3B"/>
    <w:rsid w:val="00FD64CD"/>
    <w:rsid w:val="00FD6B2D"/>
    <w:rsid w:val="00FD6DC9"/>
    <w:rsid w:val="00FD7242"/>
    <w:rsid w:val="00FE02D0"/>
    <w:rsid w:val="00FE1504"/>
    <w:rsid w:val="00FE1A13"/>
    <w:rsid w:val="00FE202E"/>
    <w:rsid w:val="00FE2482"/>
    <w:rsid w:val="00FE3D84"/>
    <w:rsid w:val="00FE4237"/>
    <w:rsid w:val="00FE4F48"/>
    <w:rsid w:val="00FF054B"/>
    <w:rsid w:val="00FF08C8"/>
    <w:rsid w:val="00FF0AED"/>
    <w:rsid w:val="00FF3292"/>
    <w:rsid w:val="00FF4200"/>
    <w:rsid w:val="00FF5457"/>
    <w:rsid w:val="00FF7523"/>
    <w:rsid w:val="010E6BF5"/>
    <w:rsid w:val="01305347"/>
    <w:rsid w:val="013BC386"/>
    <w:rsid w:val="01450F5B"/>
    <w:rsid w:val="0148CE44"/>
    <w:rsid w:val="014CCA10"/>
    <w:rsid w:val="0152D1E7"/>
    <w:rsid w:val="0163AC5B"/>
    <w:rsid w:val="016937BD"/>
    <w:rsid w:val="0173CECC"/>
    <w:rsid w:val="01848237"/>
    <w:rsid w:val="01874F56"/>
    <w:rsid w:val="0187B579"/>
    <w:rsid w:val="01BC35DA"/>
    <w:rsid w:val="01D05298"/>
    <w:rsid w:val="01DCA301"/>
    <w:rsid w:val="01E34928"/>
    <w:rsid w:val="01E8879C"/>
    <w:rsid w:val="01ECCFC9"/>
    <w:rsid w:val="01ED029A"/>
    <w:rsid w:val="01FBCA61"/>
    <w:rsid w:val="01FFC4DB"/>
    <w:rsid w:val="02014D3B"/>
    <w:rsid w:val="02077E28"/>
    <w:rsid w:val="021812CE"/>
    <w:rsid w:val="0228EEC8"/>
    <w:rsid w:val="02340C34"/>
    <w:rsid w:val="023D5D1C"/>
    <w:rsid w:val="024AC2BF"/>
    <w:rsid w:val="024B6D65"/>
    <w:rsid w:val="025A7592"/>
    <w:rsid w:val="029CBDAE"/>
    <w:rsid w:val="029E379C"/>
    <w:rsid w:val="02A389D9"/>
    <w:rsid w:val="02A59284"/>
    <w:rsid w:val="02A88B4D"/>
    <w:rsid w:val="02AAF9D3"/>
    <w:rsid w:val="02C1CB00"/>
    <w:rsid w:val="02CC884F"/>
    <w:rsid w:val="02CCEB50"/>
    <w:rsid w:val="02D215C6"/>
    <w:rsid w:val="02E08B75"/>
    <w:rsid w:val="02E36656"/>
    <w:rsid w:val="02E3DEE9"/>
    <w:rsid w:val="02E574BF"/>
    <w:rsid w:val="02F3D7DF"/>
    <w:rsid w:val="03027178"/>
    <w:rsid w:val="0306EC4C"/>
    <w:rsid w:val="031222F9"/>
    <w:rsid w:val="032A4470"/>
    <w:rsid w:val="0332B9BE"/>
    <w:rsid w:val="03348EDB"/>
    <w:rsid w:val="033C4478"/>
    <w:rsid w:val="033DF4B5"/>
    <w:rsid w:val="0344B834"/>
    <w:rsid w:val="03451177"/>
    <w:rsid w:val="0348760E"/>
    <w:rsid w:val="034E4294"/>
    <w:rsid w:val="0355564D"/>
    <w:rsid w:val="03613C4C"/>
    <w:rsid w:val="03656A8C"/>
    <w:rsid w:val="03660DD6"/>
    <w:rsid w:val="0369C74D"/>
    <w:rsid w:val="03721858"/>
    <w:rsid w:val="038AC71C"/>
    <w:rsid w:val="038FF6BE"/>
    <w:rsid w:val="03908898"/>
    <w:rsid w:val="03B7FD4B"/>
    <w:rsid w:val="03BC8290"/>
    <w:rsid w:val="03BE7397"/>
    <w:rsid w:val="03C40579"/>
    <w:rsid w:val="03C571C8"/>
    <w:rsid w:val="03C57E38"/>
    <w:rsid w:val="03DF3238"/>
    <w:rsid w:val="03E0FCFF"/>
    <w:rsid w:val="03E5825E"/>
    <w:rsid w:val="03FDF545"/>
    <w:rsid w:val="0414C035"/>
    <w:rsid w:val="0414E971"/>
    <w:rsid w:val="041C1276"/>
    <w:rsid w:val="04254449"/>
    <w:rsid w:val="04277672"/>
    <w:rsid w:val="0427AF49"/>
    <w:rsid w:val="043BF5A3"/>
    <w:rsid w:val="043CA840"/>
    <w:rsid w:val="0441E076"/>
    <w:rsid w:val="04442357"/>
    <w:rsid w:val="044B86B1"/>
    <w:rsid w:val="04601B08"/>
    <w:rsid w:val="0461F726"/>
    <w:rsid w:val="04858992"/>
    <w:rsid w:val="0491FA8D"/>
    <w:rsid w:val="049738BA"/>
    <w:rsid w:val="04A14C0A"/>
    <w:rsid w:val="04A2A8F6"/>
    <w:rsid w:val="04A70B90"/>
    <w:rsid w:val="04B9A1AC"/>
    <w:rsid w:val="04BF0D01"/>
    <w:rsid w:val="04C075BD"/>
    <w:rsid w:val="04CC6DC5"/>
    <w:rsid w:val="04CF0468"/>
    <w:rsid w:val="04CF631D"/>
    <w:rsid w:val="04D17F5A"/>
    <w:rsid w:val="04E366F6"/>
    <w:rsid w:val="04E4C141"/>
    <w:rsid w:val="04F594FA"/>
    <w:rsid w:val="04F89761"/>
    <w:rsid w:val="050F2F7F"/>
    <w:rsid w:val="05116EB2"/>
    <w:rsid w:val="0517EB55"/>
    <w:rsid w:val="051CF4C0"/>
    <w:rsid w:val="052A8C45"/>
    <w:rsid w:val="053483E8"/>
    <w:rsid w:val="053B274E"/>
    <w:rsid w:val="05577ABD"/>
    <w:rsid w:val="0564A898"/>
    <w:rsid w:val="05655CB6"/>
    <w:rsid w:val="05676F09"/>
    <w:rsid w:val="058DAD3E"/>
    <w:rsid w:val="05977C45"/>
    <w:rsid w:val="05A1F98F"/>
    <w:rsid w:val="05A2A7A5"/>
    <w:rsid w:val="05B0102A"/>
    <w:rsid w:val="05B3AB48"/>
    <w:rsid w:val="05B3F48A"/>
    <w:rsid w:val="05B5B75A"/>
    <w:rsid w:val="05C74756"/>
    <w:rsid w:val="05CC31D0"/>
    <w:rsid w:val="05D3F254"/>
    <w:rsid w:val="05E1A967"/>
    <w:rsid w:val="05E4967D"/>
    <w:rsid w:val="05FC16C5"/>
    <w:rsid w:val="05FF8DAB"/>
    <w:rsid w:val="06022E32"/>
    <w:rsid w:val="0644B1C2"/>
    <w:rsid w:val="06453AFE"/>
    <w:rsid w:val="064AB47B"/>
    <w:rsid w:val="064AFE95"/>
    <w:rsid w:val="066474E8"/>
    <w:rsid w:val="0686B1B7"/>
    <w:rsid w:val="068C7EDF"/>
    <w:rsid w:val="06980AA3"/>
    <w:rsid w:val="0698377B"/>
    <w:rsid w:val="069EBAB3"/>
    <w:rsid w:val="06A05AF4"/>
    <w:rsid w:val="06A50239"/>
    <w:rsid w:val="06ACD0F4"/>
    <w:rsid w:val="06AEF070"/>
    <w:rsid w:val="06B23C1E"/>
    <w:rsid w:val="06B32A8D"/>
    <w:rsid w:val="06B47901"/>
    <w:rsid w:val="06BF51C3"/>
    <w:rsid w:val="06C6FA73"/>
    <w:rsid w:val="06F535C0"/>
    <w:rsid w:val="06FCA6C9"/>
    <w:rsid w:val="070066EB"/>
    <w:rsid w:val="070148BF"/>
    <w:rsid w:val="070A4CAF"/>
    <w:rsid w:val="073AC0D6"/>
    <w:rsid w:val="07418FFA"/>
    <w:rsid w:val="075B067D"/>
    <w:rsid w:val="075EB717"/>
    <w:rsid w:val="07702DF5"/>
    <w:rsid w:val="0773FBB0"/>
    <w:rsid w:val="078A7A99"/>
    <w:rsid w:val="078D3747"/>
    <w:rsid w:val="079AB1BB"/>
    <w:rsid w:val="07A97C0B"/>
    <w:rsid w:val="07B285A0"/>
    <w:rsid w:val="07BBAADA"/>
    <w:rsid w:val="07BE9B8D"/>
    <w:rsid w:val="07BFEED7"/>
    <w:rsid w:val="07C0F296"/>
    <w:rsid w:val="07D3C3C1"/>
    <w:rsid w:val="07D6136A"/>
    <w:rsid w:val="07DA90C6"/>
    <w:rsid w:val="07E1F782"/>
    <w:rsid w:val="07F1F77C"/>
    <w:rsid w:val="07F45892"/>
    <w:rsid w:val="080338A5"/>
    <w:rsid w:val="0810666B"/>
    <w:rsid w:val="08241D3E"/>
    <w:rsid w:val="08254FFD"/>
    <w:rsid w:val="08279DF5"/>
    <w:rsid w:val="082B7B53"/>
    <w:rsid w:val="082DB305"/>
    <w:rsid w:val="08313145"/>
    <w:rsid w:val="084D640D"/>
    <w:rsid w:val="0855D853"/>
    <w:rsid w:val="085FB7C6"/>
    <w:rsid w:val="08620620"/>
    <w:rsid w:val="0873B726"/>
    <w:rsid w:val="087B707E"/>
    <w:rsid w:val="087F849B"/>
    <w:rsid w:val="08829C32"/>
    <w:rsid w:val="08878C0D"/>
    <w:rsid w:val="088ED486"/>
    <w:rsid w:val="08963069"/>
    <w:rsid w:val="0897911D"/>
    <w:rsid w:val="089EDC61"/>
    <w:rsid w:val="08A27873"/>
    <w:rsid w:val="08AB274C"/>
    <w:rsid w:val="08AD9D6F"/>
    <w:rsid w:val="08B55DA7"/>
    <w:rsid w:val="08BF150D"/>
    <w:rsid w:val="08CAEC81"/>
    <w:rsid w:val="08DAF1ED"/>
    <w:rsid w:val="08DEAC44"/>
    <w:rsid w:val="08E3F16D"/>
    <w:rsid w:val="08E8DC24"/>
    <w:rsid w:val="08E8FA75"/>
    <w:rsid w:val="08F41A44"/>
    <w:rsid w:val="08F9FB7E"/>
    <w:rsid w:val="08FC4AB9"/>
    <w:rsid w:val="09068991"/>
    <w:rsid w:val="09089D12"/>
    <w:rsid w:val="090F8B4A"/>
    <w:rsid w:val="091D0268"/>
    <w:rsid w:val="09308646"/>
    <w:rsid w:val="093776CA"/>
    <w:rsid w:val="093B4F44"/>
    <w:rsid w:val="09416BCA"/>
    <w:rsid w:val="094B413F"/>
    <w:rsid w:val="094DB885"/>
    <w:rsid w:val="09559F7F"/>
    <w:rsid w:val="09566A27"/>
    <w:rsid w:val="09607B71"/>
    <w:rsid w:val="09607F15"/>
    <w:rsid w:val="0962E7B0"/>
    <w:rsid w:val="096E5FED"/>
    <w:rsid w:val="09717C83"/>
    <w:rsid w:val="09782330"/>
    <w:rsid w:val="098ADAD3"/>
    <w:rsid w:val="098BC8EB"/>
    <w:rsid w:val="098FC4A5"/>
    <w:rsid w:val="099603EB"/>
    <w:rsid w:val="09997B5C"/>
    <w:rsid w:val="09A4E924"/>
    <w:rsid w:val="09AA1F41"/>
    <w:rsid w:val="09B0E25C"/>
    <w:rsid w:val="09B0EE64"/>
    <w:rsid w:val="09B1510B"/>
    <w:rsid w:val="09B587E6"/>
    <w:rsid w:val="09B9D093"/>
    <w:rsid w:val="09CA8BDC"/>
    <w:rsid w:val="09DC22D9"/>
    <w:rsid w:val="0A085929"/>
    <w:rsid w:val="0A0BF2A1"/>
    <w:rsid w:val="0A2415CD"/>
    <w:rsid w:val="0A2A35A3"/>
    <w:rsid w:val="0A3AACC2"/>
    <w:rsid w:val="0A454294"/>
    <w:rsid w:val="0A4EC375"/>
    <w:rsid w:val="0A50BE54"/>
    <w:rsid w:val="0A519B2C"/>
    <w:rsid w:val="0A6B1FB3"/>
    <w:rsid w:val="0A6EDC3E"/>
    <w:rsid w:val="0A7904FE"/>
    <w:rsid w:val="0A810CE1"/>
    <w:rsid w:val="0A818EAB"/>
    <w:rsid w:val="0A89C6DE"/>
    <w:rsid w:val="0A8F260D"/>
    <w:rsid w:val="0A978A62"/>
    <w:rsid w:val="0A9C91FB"/>
    <w:rsid w:val="0A9EAF19"/>
    <w:rsid w:val="0A9FFAAF"/>
    <w:rsid w:val="0AA31679"/>
    <w:rsid w:val="0AA352CD"/>
    <w:rsid w:val="0ABFC608"/>
    <w:rsid w:val="0ACB4244"/>
    <w:rsid w:val="0AD4F076"/>
    <w:rsid w:val="0AE62A5A"/>
    <w:rsid w:val="0AFE99B3"/>
    <w:rsid w:val="0B08CF88"/>
    <w:rsid w:val="0B0B4CE6"/>
    <w:rsid w:val="0B116818"/>
    <w:rsid w:val="0B2CE9E0"/>
    <w:rsid w:val="0B2F7EAE"/>
    <w:rsid w:val="0B33F318"/>
    <w:rsid w:val="0B3544CD"/>
    <w:rsid w:val="0B3EB9D1"/>
    <w:rsid w:val="0B46F314"/>
    <w:rsid w:val="0B534BA0"/>
    <w:rsid w:val="0B661506"/>
    <w:rsid w:val="0B71FB17"/>
    <w:rsid w:val="0B728261"/>
    <w:rsid w:val="0B735CD8"/>
    <w:rsid w:val="0B7C2E83"/>
    <w:rsid w:val="0B7C6F31"/>
    <w:rsid w:val="0B7D5894"/>
    <w:rsid w:val="0B8CE3DF"/>
    <w:rsid w:val="0B933BE6"/>
    <w:rsid w:val="0B9444E1"/>
    <w:rsid w:val="0B948C32"/>
    <w:rsid w:val="0B9993EC"/>
    <w:rsid w:val="0BA579C6"/>
    <w:rsid w:val="0BA9497F"/>
    <w:rsid w:val="0BA9D3F7"/>
    <w:rsid w:val="0BCD5B12"/>
    <w:rsid w:val="0BCF0009"/>
    <w:rsid w:val="0BD3D80E"/>
    <w:rsid w:val="0BD4F507"/>
    <w:rsid w:val="0BE04C0C"/>
    <w:rsid w:val="0BE6AB51"/>
    <w:rsid w:val="0BE96E20"/>
    <w:rsid w:val="0BEAF72D"/>
    <w:rsid w:val="0BEB11CA"/>
    <w:rsid w:val="0BF61517"/>
    <w:rsid w:val="0BF7883F"/>
    <w:rsid w:val="0BFB533A"/>
    <w:rsid w:val="0C0D5185"/>
    <w:rsid w:val="0C14222F"/>
    <w:rsid w:val="0C15327D"/>
    <w:rsid w:val="0C2682A2"/>
    <w:rsid w:val="0C3635C9"/>
    <w:rsid w:val="0C3B118C"/>
    <w:rsid w:val="0C4878DB"/>
    <w:rsid w:val="0C4B683E"/>
    <w:rsid w:val="0C4EB975"/>
    <w:rsid w:val="0C5CE673"/>
    <w:rsid w:val="0C5DED2A"/>
    <w:rsid w:val="0C73B667"/>
    <w:rsid w:val="0C765149"/>
    <w:rsid w:val="0C8396A6"/>
    <w:rsid w:val="0C8E6078"/>
    <w:rsid w:val="0C936B8D"/>
    <w:rsid w:val="0C94C860"/>
    <w:rsid w:val="0C9722BD"/>
    <w:rsid w:val="0CA4E6F4"/>
    <w:rsid w:val="0CB8B075"/>
    <w:rsid w:val="0CBA3DFE"/>
    <w:rsid w:val="0CBE2938"/>
    <w:rsid w:val="0CC216EE"/>
    <w:rsid w:val="0CF1B8BC"/>
    <w:rsid w:val="0CF73452"/>
    <w:rsid w:val="0CFB6DCA"/>
    <w:rsid w:val="0D02B635"/>
    <w:rsid w:val="0D0A5502"/>
    <w:rsid w:val="0D15E1B2"/>
    <w:rsid w:val="0D2258FB"/>
    <w:rsid w:val="0D30FEA3"/>
    <w:rsid w:val="0D3328E9"/>
    <w:rsid w:val="0D41A019"/>
    <w:rsid w:val="0D4D23D1"/>
    <w:rsid w:val="0D53C778"/>
    <w:rsid w:val="0D564615"/>
    <w:rsid w:val="0D667C67"/>
    <w:rsid w:val="0D6CA242"/>
    <w:rsid w:val="0D6FCE74"/>
    <w:rsid w:val="0D7BB756"/>
    <w:rsid w:val="0D8CB293"/>
    <w:rsid w:val="0DA0E6DF"/>
    <w:rsid w:val="0DA59104"/>
    <w:rsid w:val="0DA6175E"/>
    <w:rsid w:val="0DAE45E1"/>
    <w:rsid w:val="0DB19A42"/>
    <w:rsid w:val="0DB38694"/>
    <w:rsid w:val="0DB5905C"/>
    <w:rsid w:val="0DBA18D9"/>
    <w:rsid w:val="0DC045C1"/>
    <w:rsid w:val="0DC974ED"/>
    <w:rsid w:val="0DD2A5A1"/>
    <w:rsid w:val="0DDAF058"/>
    <w:rsid w:val="0DEDD144"/>
    <w:rsid w:val="0DF93AD9"/>
    <w:rsid w:val="0DFC3CB4"/>
    <w:rsid w:val="0DFF517D"/>
    <w:rsid w:val="0E2A5498"/>
    <w:rsid w:val="0E33182D"/>
    <w:rsid w:val="0E59079F"/>
    <w:rsid w:val="0E5B7CE6"/>
    <w:rsid w:val="0E5E42D4"/>
    <w:rsid w:val="0E5F75CE"/>
    <w:rsid w:val="0E640D72"/>
    <w:rsid w:val="0E6A5BCE"/>
    <w:rsid w:val="0E6EE4BD"/>
    <w:rsid w:val="0E7EC506"/>
    <w:rsid w:val="0E806B09"/>
    <w:rsid w:val="0E927BDE"/>
    <w:rsid w:val="0E942BA7"/>
    <w:rsid w:val="0E957320"/>
    <w:rsid w:val="0E96B1E9"/>
    <w:rsid w:val="0E96DD45"/>
    <w:rsid w:val="0EA08650"/>
    <w:rsid w:val="0EA3569E"/>
    <w:rsid w:val="0EA3D1FE"/>
    <w:rsid w:val="0EBA5BDE"/>
    <w:rsid w:val="0EC21FAF"/>
    <w:rsid w:val="0ECCDA54"/>
    <w:rsid w:val="0ED25E67"/>
    <w:rsid w:val="0ED2F6BE"/>
    <w:rsid w:val="0EEF6E24"/>
    <w:rsid w:val="0EF21289"/>
    <w:rsid w:val="0F024CC8"/>
    <w:rsid w:val="0F08D3EA"/>
    <w:rsid w:val="0F0B76CE"/>
    <w:rsid w:val="0F0F05A0"/>
    <w:rsid w:val="0F1779F3"/>
    <w:rsid w:val="0F44EE3D"/>
    <w:rsid w:val="0F5BD672"/>
    <w:rsid w:val="0F64D93A"/>
    <w:rsid w:val="0F7C92EE"/>
    <w:rsid w:val="0F9309FA"/>
    <w:rsid w:val="0F947527"/>
    <w:rsid w:val="0F9E758F"/>
    <w:rsid w:val="0FA60A7F"/>
    <w:rsid w:val="0FA6BFB1"/>
    <w:rsid w:val="0FABFC69"/>
    <w:rsid w:val="0FAD6EFF"/>
    <w:rsid w:val="0FC71AD8"/>
    <w:rsid w:val="0FFD1CCD"/>
    <w:rsid w:val="10160F2B"/>
    <w:rsid w:val="101A9567"/>
    <w:rsid w:val="1026457E"/>
    <w:rsid w:val="102CD738"/>
    <w:rsid w:val="1038C4EA"/>
    <w:rsid w:val="103B74B2"/>
    <w:rsid w:val="10454A27"/>
    <w:rsid w:val="10587476"/>
    <w:rsid w:val="1060EFE7"/>
    <w:rsid w:val="1062BE5F"/>
    <w:rsid w:val="1068BD44"/>
    <w:rsid w:val="106DA4E5"/>
    <w:rsid w:val="107B405E"/>
    <w:rsid w:val="107EE87E"/>
    <w:rsid w:val="108E4703"/>
    <w:rsid w:val="10AD9370"/>
    <w:rsid w:val="10AFD692"/>
    <w:rsid w:val="10C08E34"/>
    <w:rsid w:val="10C761FA"/>
    <w:rsid w:val="10C7D234"/>
    <w:rsid w:val="10CC08CA"/>
    <w:rsid w:val="10DF375C"/>
    <w:rsid w:val="10E44961"/>
    <w:rsid w:val="10E9F72C"/>
    <w:rsid w:val="10F50A14"/>
    <w:rsid w:val="10FCD035"/>
    <w:rsid w:val="1117B0F8"/>
    <w:rsid w:val="111E3BE3"/>
    <w:rsid w:val="112357AD"/>
    <w:rsid w:val="1130FFEE"/>
    <w:rsid w:val="1131370F"/>
    <w:rsid w:val="113F29F5"/>
    <w:rsid w:val="113FA8E4"/>
    <w:rsid w:val="11482FFD"/>
    <w:rsid w:val="114834E3"/>
    <w:rsid w:val="1148DBD7"/>
    <w:rsid w:val="11513DCA"/>
    <w:rsid w:val="1155EC7B"/>
    <w:rsid w:val="1157E635"/>
    <w:rsid w:val="11682E7E"/>
    <w:rsid w:val="116AA88F"/>
    <w:rsid w:val="116F3B1B"/>
    <w:rsid w:val="117015C4"/>
    <w:rsid w:val="117D594A"/>
    <w:rsid w:val="117EFD5B"/>
    <w:rsid w:val="11816967"/>
    <w:rsid w:val="118E9E20"/>
    <w:rsid w:val="1192D280"/>
    <w:rsid w:val="11A6204F"/>
    <w:rsid w:val="11B05B0C"/>
    <w:rsid w:val="11BEADAB"/>
    <w:rsid w:val="11CC59CF"/>
    <w:rsid w:val="11CDBCA6"/>
    <w:rsid w:val="11E80827"/>
    <w:rsid w:val="11EBC4F5"/>
    <w:rsid w:val="11ECCB55"/>
    <w:rsid w:val="11F06909"/>
    <w:rsid w:val="1204D3D4"/>
    <w:rsid w:val="12258DF7"/>
    <w:rsid w:val="1229C677"/>
    <w:rsid w:val="122B1519"/>
    <w:rsid w:val="12429428"/>
    <w:rsid w:val="12432459"/>
    <w:rsid w:val="1244DFFA"/>
    <w:rsid w:val="124F6EB7"/>
    <w:rsid w:val="1253D31C"/>
    <w:rsid w:val="1266E9CD"/>
    <w:rsid w:val="126F71A7"/>
    <w:rsid w:val="1271B63E"/>
    <w:rsid w:val="1274956B"/>
    <w:rsid w:val="12803955"/>
    <w:rsid w:val="1282F858"/>
    <w:rsid w:val="12941488"/>
    <w:rsid w:val="12A38AB9"/>
    <w:rsid w:val="12B0B3C8"/>
    <w:rsid w:val="12B1DA21"/>
    <w:rsid w:val="12BE30F4"/>
    <w:rsid w:val="12BEAF17"/>
    <w:rsid w:val="12C12512"/>
    <w:rsid w:val="12E2018A"/>
    <w:rsid w:val="12E90C41"/>
    <w:rsid w:val="12EB106A"/>
    <w:rsid w:val="12F2B065"/>
    <w:rsid w:val="12FAD5B6"/>
    <w:rsid w:val="130B0DF3"/>
    <w:rsid w:val="132CB8C9"/>
    <w:rsid w:val="1347530D"/>
    <w:rsid w:val="135548A5"/>
    <w:rsid w:val="135581AE"/>
    <w:rsid w:val="136014E6"/>
    <w:rsid w:val="1361187B"/>
    <w:rsid w:val="1371E589"/>
    <w:rsid w:val="13757A80"/>
    <w:rsid w:val="1375D75E"/>
    <w:rsid w:val="137D0264"/>
    <w:rsid w:val="137EAFBC"/>
    <w:rsid w:val="13889C82"/>
    <w:rsid w:val="1388CEA8"/>
    <w:rsid w:val="138EC4C2"/>
    <w:rsid w:val="1391AC6A"/>
    <w:rsid w:val="13981B4B"/>
    <w:rsid w:val="13BA247B"/>
    <w:rsid w:val="13BD226E"/>
    <w:rsid w:val="13C247D2"/>
    <w:rsid w:val="13CE1B47"/>
    <w:rsid w:val="13CE38FF"/>
    <w:rsid w:val="13D4223C"/>
    <w:rsid w:val="13D5BDEB"/>
    <w:rsid w:val="13D68BF5"/>
    <w:rsid w:val="13D7F2D8"/>
    <w:rsid w:val="13E1BB73"/>
    <w:rsid w:val="13FBB180"/>
    <w:rsid w:val="1400C633"/>
    <w:rsid w:val="14153647"/>
    <w:rsid w:val="141C6B0C"/>
    <w:rsid w:val="142E7EE1"/>
    <w:rsid w:val="143AE8C8"/>
    <w:rsid w:val="1444FEE6"/>
    <w:rsid w:val="1446F30B"/>
    <w:rsid w:val="1476AC0F"/>
    <w:rsid w:val="149E1DC7"/>
    <w:rsid w:val="14A0D7F9"/>
    <w:rsid w:val="14AC2D94"/>
    <w:rsid w:val="14AEFAE4"/>
    <w:rsid w:val="14BAB458"/>
    <w:rsid w:val="14BCDE88"/>
    <w:rsid w:val="14C2BE85"/>
    <w:rsid w:val="14C4D289"/>
    <w:rsid w:val="14C91D14"/>
    <w:rsid w:val="14DD2100"/>
    <w:rsid w:val="14E3EE38"/>
    <w:rsid w:val="1503FA91"/>
    <w:rsid w:val="150AB304"/>
    <w:rsid w:val="1512D2E5"/>
    <w:rsid w:val="15152D0F"/>
    <w:rsid w:val="151719D9"/>
    <w:rsid w:val="151E6B87"/>
    <w:rsid w:val="15215FE4"/>
    <w:rsid w:val="15245B8E"/>
    <w:rsid w:val="152BE868"/>
    <w:rsid w:val="153B51F4"/>
    <w:rsid w:val="154E5B13"/>
    <w:rsid w:val="155A2088"/>
    <w:rsid w:val="155DEFB9"/>
    <w:rsid w:val="1565F919"/>
    <w:rsid w:val="1571DEFC"/>
    <w:rsid w:val="1585F997"/>
    <w:rsid w:val="158BBDCD"/>
    <w:rsid w:val="15B287DA"/>
    <w:rsid w:val="15BD6AF1"/>
    <w:rsid w:val="15D29C57"/>
    <w:rsid w:val="15D9A0EC"/>
    <w:rsid w:val="15D9A172"/>
    <w:rsid w:val="15F15364"/>
    <w:rsid w:val="15F3F572"/>
    <w:rsid w:val="15FB06C4"/>
    <w:rsid w:val="161FCBB7"/>
    <w:rsid w:val="162A41F1"/>
    <w:rsid w:val="162EE428"/>
    <w:rsid w:val="16302A14"/>
    <w:rsid w:val="16378752"/>
    <w:rsid w:val="163B245A"/>
    <w:rsid w:val="16443B8E"/>
    <w:rsid w:val="16531DC7"/>
    <w:rsid w:val="16580AD7"/>
    <w:rsid w:val="1660A2EA"/>
    <w:rsid w:val="16756498"/>
    <w:rsid w:val="167A3D27"/>
    <w:rsid w:val="168403A4"/>
    <w:rsid w:val="168DCA4B"/>
    <w:rsid w:val="1690C0B2"/>
    <w:rsid w:val="169FB4C7"/>
    <w:rsid w:val="169FCAF2"/>
    <w:rsid w:val="16BDF2E8"/>
    <w:rsid w:val="16C1C994"/>
    <w:rsid w:val="16C4504D"/>
    <w:rsid w:val="16C4DEE1"/>
    <w:rsid w:val="16C7B8C9"/>
    <w:rsid w:val="16D0EA6F"/>
    <w:rsid w:val="16D265D4"/>
    <w:rsid w:val="16E1A303"/>
    <w:rsid w:val="16F59BD2"/>
    <w:rsid w:val="170E7D67"/>
    <w:rsid w:val="171FA6A2"/>
    <w:rsid w:val="1720842D"/>
    <w:rsid w:val="1720913C"/>
    <w:rsid w:val="1721CE02"/>
    <w:rsid w:val="172C9500"/>
    <w:rsid w:val="173499B8"/>
    <w:rsid w:val="1744BFA9"/>
    <w:rsid w:val="17494F51"/>
    <w:rsid w:val="1768A547"/>
    <w:rsid w:val="176AE75E"/>
    <w:rsid w:val="1770D00D"/>
    <w:rsid w:val="17937992"/>
    <w:rsid w:val="179938B0"/>
    <w:rsid w:val="1799FB14"/>
    <w:rsid w:val="179F48E0"/>
    <w:rsid w:val="17B4F73E"/>
    <w:rsid w:val="17C2ECD7"/>
    <w:rsid w:val="17C697D9"/>
    <w:rsid w:val="17C97E52"/>
    <w:rsid w:val="17D0ECBA"/>
    <w:rsid w:val="17D4F41A"/>
    <w:rsid w:val="17D64CD3"/>
    <w:rsid w:val="17D67EE8"/>
    <w:rsid w:val="17E4EA18"/>
    <w:rsid w:val="17FC3976"/>
    <w:rsid w:val="1815DD2E"/>
    <w:rsid w:val="1828941B"/>
    <w:rsid w:val="182EC30A"/>
    <w:rsid w:val="18356F92"/>
    <w:rsid w:val="183AB63C"/>
    <w:rsid w:val="184C6C57"/>
    <w:rsid w:val="1859E296"/>
    <w:rsid w:val="185DC793"/>
    <w:rsid w:val="185FAA52"/>
    <w:rsid w:val="18635BE9"/>
    <w:rsid w:val="1874660E"/>
    <w:rsid w:val="1898B8E2"/>
    <w:rsid w:val="18A8ADC1"/>
    <w:rsid w:val="18AC4149"/>
    <w:rsid w:val="18AD25F1"/>
    <w:rsid w:val="18B3CC45"/>
    <w:rsid w:val="18B8809F"/>
    <w:rsid w:val="18BA5334"/>
    <w:rsid w:val="18C2E002"/>
    <w:rsid w:val="18C38A1C"/>
    <w:rsid w:val="18C4C74E"/>
    <w:rsid w:val="18C72D2A"/>
    <w:rsid w:val="18D30562"/>
    <w:rsid w:val="18E10E73"/>
    <w:rsid w:val="18E249D3"/>
    <w:rsid w:val="18EFE6C7"/>
    <w:rsid w:val="18F8993A"/>
    <w:rsid w:val="18FA6820"/>
    <w:rsid w:val="18FABD17"/>
    <w:rsid w:val="191178F2"/>
    <w:rsid w:val="19156B39"/>
    <w:rsid w:val="1916FB06"/>
    <w:rsid w:val="1921DB3E"/>
    <w:rsid w:val="192EB60F"/>
    <w:rsid w:val="19331FE4"/>
    <w:rsid w:val="193FECB2"/>
    <w:rsid w:val="19430A4E"/>
    <w:rsid w:val="195152A7"/>
    <w:rsid w:val="195C8280"/>
    <w:rsid w:val="1962A85A"/>
    <w:rsid w:val="196B0B62"/>
    <w:rsid w:val="196B5B5A"/>
    <w:rsid w:val="196DF286"/>
    <w:rsid w:val="1976EE31"/>
    <w:rsid w:val="197BD642"/>
    <w:rsid w:val="1980933B"/>
    <w:rsid w:val="1985BD3F"/>
    <w:rsid w:val="198A61D9"/>
    <w:rsid w:val="1990A9BA"/>
    <w:rsid w:val="1990FC82"/>
    <w:rsid w:val="1994A7AD"/>
    <w:rsid w:val="19A8C31E"/>
    <w:rsid w:val="19ACB6C9"/>
    <w:rsid w:val="19B5AEA5"/>
    <w:rsid w:val="19CE7ED8"/>
    <w:rsid w:val="19CFEC36"/>
    <w:rsid w:val="19DA3013"/>
    <w:rsid w:val="19E1A2BF"/>
    <w:rsid w:val="19E4BCA9"/>
    <w:rsid w:val="19E6873A"/>
    <w:rsid w:val="19E6C555"/>
    <w:rsid w:val="19ED6686"/>
    <w:rsid w:val="19F07895"/>
    <w:rsid w:val="19F2FC4C"/>
    <w:rsid w:val="19F815CE"/>
    <w:rsid w:val="1A0433C4"/>
    <w:rsid w:val="1A043577"/>
    <w:rsid w:val="1A17AE76"/>
    <w:rsid w:val="1A1E5049"/>
    <w:rsid w:val="1A216DE0"/>
    <w:rsid w:val="1A24B8F9"/>
    <w:rsid w:val="1A2B674D"/>
    <w:rsid w:val="1A33BAD0"/>
    <w:rsid w:val="1A382941"/>
    <w:rsid w:val="1A3AE037"/>
    <w:rsid w:val="1A4A27A3"/>
    <w:rsid w:val="1A565249"/>
    <w:rsid w:val="1A7335F3"/>
    <w:rsid w:val="1A79CECC"/>
    <w:rsid w:val="1A7AEFF2"/>
    <w:rsid w:val="1A81994A"/>
    <w:rsid w:val="1A8AD7AF"/>
    <w:rsid w:val="1A8EB123"/>
    <w:rsid w:val="1A919FFA"/>
    <w:rsid w:val="1A952787"/>
    <w:rsid w:val="1A9D8977"/>
    <w:rsid w:val="1AAC2E1D"/>
    <w:rsid w:val="1AAFB582"/>
    <w:rsid w:val="1AB36F76"/>
    <w:rsid w:val="1AB61EFF"/>
    <w:rsid w:val="1AB652A7"/>
    <w:rsid w:val="1AC077F5"/>
    <w:rsid w:val="1AC7E9FE"/>
    <w:rsid w:val="1ACC0CCE"/>
    <w:rsid w:val="1AEE251C"/>
    <w:rsid w:val="1AF6070F"/>
    <w:rsid w:val="1B0B3039"/>
    <w:rsid w:val="1B117BC4"/>
    <w:rsid w:val="1B1E1080"/>
    <w:rsid w:val="1B2C9ADE"/>
    <w:rsid w:val="1B3E5883"/>
    <w:rsid w:val="1B43A2C4"/>
    <w:rsid w:val="1B446D93"/>
    <w:rsid w:val="1B44C204"/>
    <w:rsid w:val="1B64A86E"/>
    <w:rsid w:val="1B64EB03"/>
    <w:rsid w:val="1B6941FE"/>
    <w:rsid w:val="1B739BC3"/>
    <w:rsid w:val="1B79FDA3"/>
    <w:rsid w:val="1B7D7320"/>
    <w:rsid w:val="1B8689CE"/>
    <w:rsid w:val="1B9714F9"/>
    <w:rsid w:val="1BA74623"/>
    <w:rsid w:val="1BACDF9E"/>
    <w:rsid w:val="1BB95839"/>
    <w:rsid w:val="1BBDC5A2"/>
    <w:rsid w:val="1BE3432D"/>
    <w:rsid w:val="1BE4663D"/>
    <w:rsid w:val="1BE94263"/>
    <w:rsid w:val="1BEB2AC8"/>
    <w:rsid w:val="1BEC7A7B"/>
    <w:rsid w:val="1BEFBE4F"/>
    <w:rsid w:val="1BEFE94A"/>
    <w:rsid w:val="1BF02161"/>
    <w:rsid w:val="1BFC77AD"/>
    <w:rsid w:val="1BFC8245"/>
    <w:rsid w:val="1BFF3ED7"/>
    <w:rsid w:val="1BFFDF95"/>
    <w:rsid w:val="1C002FD8"/>
    <w:rsid w:val="1C0087B3"/>
    <w:rsid w:val="1C2DAEA7"/>
    <w:rsid w:val="1C32BD00"/>
    <w:rsid w:val="1C381EAC"/>
    <w:rsid w:val="1C4C5225"/>
    <w:rsid w:val="1C4F86E8"/>
    <w:rsid w:val="1C5255DF"/>
    <w:rsid w:val="1C7B7D2D"/>
    <w:rsid w:val="1C8A6C54"/>
    <w:rsid w:val="1C8E3570"/>
    <w:rsid w:val="1C976581"/>
    <w:rsid w:val="1CAEA793"/>
    <w:rsid w:val="1CBFC477"/>
    <w:rsid w:val="1CCD3C9B"/>
    <w:rsid w:val="1CE90BD0"/>
    <w:rsid w:val="1CFF6222"/>
    <w:rsid w:val="1D0D1438"/>
    <w:rsid w:val="1D1C675E"/>
    <w:rsid w:val="1D272D41"/>
    <w:rsid w:val="1D28128F"/>
    <w:rsid w:val="1D2AE6B1"/>
    <w:rsid w:val="1D2D28D4"/>
    <w:rsid w:val="1D321F91"/>
    <w:rsid w:val="1D359636"/>
    <w:rsid w:val="1D3CDE53"/>
    <w:rsid w:val="1D3F53C1"/>
    <w:rsid w:val="1D4FD0A5"/>
    <w:rsid w:val="1D56A3A8"/>
    <w:rsid w:val="1D5746D6"/>
    <w:rsid w:val="1D5C34A7"/>
    <w:rsid w:val="1D63DB87"/>
    <w:rsid w:val="1D65F84F"/>
    <w:rsid w:val="1D6D501E"/>
    <w:rsid w:val="1D7E8839"/>
    <w:rsid w:val="1D815A70"/>
    <w:rsid w:val="1D8E13B7"/>
    <w:rsid w:val="1D94EE0F"/>
    <w:rsid w:val="1D9C9E2C"/>
    <w:rsid w:val="1DCD4E51"/>
    <w:rsid w:val="1DE44EB0"/>
    <w:rsid w:val="1DEDC47D"/>
    <w:rsid w:val="1DFC4CEA"/>
    <w:rsid w:val="1DFFB8C8"/>
    <w:rsid w:val="1DFFEB99"/>
    <w:rsid w:val="1E083B0C"/>
    <w:rsid w:val="1E1CAC4E"/>
    <w:rsid w:val="1E28BCAC"/>
    <w:rsid w:val="1E2A9602"/>
    <w:rsid w:val="1E2ECAC9"/>
    <w:rsid w:val="1E2ECB2E"/>
    <w:rsid w:val="1E398457"/>
    <w:rsid w:val="1E3A5CE2"/>
    <w:rsid w:val="1E46DB54"/>
    <w:rsid w:val="1E65AA14"/>
    <w:rsid w:val="1E671D3E"/>
    <w:rsid w:val="1E69F4DC"/>
    <w:rsid w:val="1E863BC7"/>
    <w:rsid w:val="1E88F1BC"/>
    <w:rsid w:val="1E944C38"/>
    <w:rsid w:val="1E9AE17D"/>
    <w:rsid w:val="1EA8CF79"/>
    <w:rsid w:val="1EA91143"/>
    <w:rsid w:val="1EAD0343"/>
    <w:rsid w:val="1EAECCDD"/>
    <w:rsid w:val="1EB0B936"/>
    <w:rsid w:val="1EB378BC"/>
    <w:rsid w:val="1EB99C62"/>
    <w:rsid w:val="1EC1971E"/>
    <w:rsid w:val="1ED4E12F"/>
    <w:rsid w:val="1ED8619B"/>
    <w:rsid w:val="1EE03B97"/>
    <w:rsid w:val="1EF71DBB"/>
    <w:rsid w:val="1EF784BA"/>
    <w:rsid w:val="1EFEB7AD"/>
    <w:rsid w:val="1F031EDE"/>
    <w:rsid w:val="1F0917CE"/>
    <w:rsid w:val="1F0ADCA9"/>
    <w:rsid w:val="1F1057F2"/>
    <w:rsid w:val="1F11DB12"/>
    <w:rsid w:val="1F292BF4"/>
    <w:rsid w:val="1F346C89"/>
    <w:rsid w:val="1F3B4227"/>
    <w:rsid w:val="1F45EA5F"/>
    <w:rsid w:val="1F476A45"/>
    <w:rsid w:val="1F518B57"/>
    <w:rsid w:val="1F6384E4"/>
    <w:rsid w:val="1F7CDF17"/>
    <w:rsid w:val="1F7F58B5"/>
    <w:rsid w:val="1F83E753"/>
    <w:rsid w:val="1F8E822D"/>
    <w:rsid w:val="1FA64454"/>
    <w:rsid w:val="1FB30FB0"/>
    <w:rsid w:val="1FC3F770"/>
    <w:rsid w:val="1FC529F8"/>
    <w:rsid w:val="1FC68936"/>
    <w:rsid w:val="1FCBD788"/>
    <w:rsid w:val="1FD623BA"/>
    <w:rsid w:val="1FDE2573"/>
    <w:rsid w:val="1FEE326B"/>
    <w:rsid w:val="1FF13585"/>
    <w:rsid w:val="1FFF054A"/>
    <w:rsid w:val="1FFFE4C3"/>
    <w:rsid w:val="20033C41"/>
    <w:rsid w:val="200F6A98"/>
    <w:rsid w:val="201790D4"/>
    <w:rsid w:val="2017990F"/>
    <w:rsid w:val="204CDEE1"/>
    <w:rsid w:val="2062305F"/>
    <w:rsid w:val="206D65BF"/>
    <w:rsid w:val="2074DD9D"/>
    <w:rsid w:val="207D024C"/>
    <w:rsid w:val="2082C2E8"/>
    <w:rsid w:val="20867485"/>
    <w:rsid w:val="208BE03E"/>
    <w:rsid w:val="209064DE"/>
    <w:rsid w:val="2091BE60"/>
    <w:rsid w:val="209C2AE0"/>
    <w:rsid w:val="20B901F1"/>
    <w:rsid w:val="20C6CAA7"/>
    <w:rsid w:val="20DCD893"/>
    <w:rsid w:val="20ED5BB8"/>
    <w:rsid w:val="21019A9C"/>
    <w:rsid w:val="2101FB26"/>
    <w:rsid w:val="21028090"/>
    <w:rsid w:val="21075A83"/>
    <w:rsid w:val="2121CF10"/>
    <w:rsid w:val="2123CCEC"/>
    <w:rsid w:val="21264750"/>
    <w:rsid w:val="212B96B2"/>
    <w:rsid w:val="212E030D"/>
    <w:rsid w:val="2134A4F4"/>
    <w:rsid w:val="2146B6C7"/>
    <w:rsid w:val="21470EEF"/>
    <w:rsid w:val="21747AE0"/>
    <w:rsid w:val="217A541E"/>
    <w:rsid w:val="217C164D"/>
    <w:rsid w:val="21A8B683"/>
    <w:rsid w:val="21C679D5"/>
    <w:rsid w:val="21C7D1B1"/>
    <w:rsid w:val="21C88004"/>
    <w:rsid w:val="21CFB5EC"/>
    <w:rsid w:val="21DFD9C6"/>
    <w:rsid w:val="21E76064"/>
    <w:rsid w:val="21EE0773"/>
    <w:rsid w:val="21FC4B84"/>
    <w:rsid w:val="21FC5F0E"/>
    <w:rsid w:val="21FF2638"/>
    <w:rsid w:val="220504CF"/>
    <w:rsid w:val="22093542"/>
    <w:rsid w:val="2209E0DD"/>
    <w:rsid w:val="22228CE7"/>
    <w:rsid w:val="22397CA0"/>
    <w:rsid w:val="223A3334"/>
    <w:rsid w:val="2240932A"/>
    <w:rsid w:val="2240DB2B"/>
    <w:rsid w:val="224967F4"/>
    <w:rsid w:val="226725AA"/>
    <w:rsid w:val="2283D03C"/>
    <w:rsid w:val="22851D73"/>
    <w:rsid w:val="2288A110"/>
    <w:rsid w:val="2289DE75"/>
    <w:rsid w:val="2290D963"/>
    <w:rsid w:val="22A2AD8A"/>
    <w:rsid w:val="22A7F774"/>
    <w:rsid w:val="22B68948"/>
    <w:rsid w:val="22BDE9E3"/>
    <w:rsid w:val="22C36A7E"/>
    <w:rsid w:val="22C57AE9"/>
    <w:rsid w:val="22C79F20"/>
    <w:rsid w:val="22D290F7"/>
    <w:rsid w:val="22DD7AD1"/>
    <w:rsid w:val="22E6BFE4"/>
    <w:rsid w:val="22E950DC"/>
    <w:rsid w:val="23041F5F"/>
    <w:rsid w:val="2319389E"/>
    <w:rsid w:val="232AABEA"/>
    <w:rsid w:val="23313DBD"/>
    <w:rsid w:val="2336EE0D"/>
    <w:rsid w:val="23420424"/>
    <w:rsid w:val="23421456"/>
    <w:rsid w:val="2348ABA4"/>
    <w:rsid w:val="234AAC86"/>
    <w:rsid w:val="23573B0A"/>
    <w:rsid w:val="235D17C9"/>
    <w:rsid w:val="235D6BC3"/>
    <w:rsid w:val="2363B8E1"/>
    <w:rsid w:val="236A93FA"/>
    <w:rsid w:val="23782100"/>
    <w:rsid w:val="237EFF1B"/>
    <w:rsid w:val="2380A8E6"/>
    <w:rsid w:val="23845E67"/>
    <w:rsid w:val="2390046F"/>
    <w:rsid w:val="2398D8F5"/>
    <w:rsid w:val="23A0263B"/>
    <w:rsid w:val="23A1DE3A"/>
    <w:rsid w:val="23C29544"/>
    <w:rsid w:val="23CA2E7D"/>
    <w:rsid w:val="23CE5C95"/>
    <w:rsid w:val="23CF6649"/>
    <w:rsid w:val="23CF896A"/>
    <w:rsid w:val="23D0DAE3"/>
    <w:rsid w:val="23ED2132"/>
    <w:rsid w:val="23F2A128"/>
    <w:rsid w:val="24090880"/>
    <w:rsid w:val="240B0871"/>
    <w:rsid w:val="2420EDD4"/>
    <w:rsid w:val="242338F6"/>
    <w:rsid w:val="2426D63A"/>
    <w:rsid w:val="243055E5"/>
    <w:rsid w:val="243EAA41"/>
    <w:rsid w:val="24430968"/>
    <w:rsid w:val="245B52E0"/>
    <w:rsid w:val="245F686B"/>
    <w:rsid w:val="246800BE"/>
    <w:rsid w:val="24711B49"/>
    <w:rsid w:val="2474ED1D"/>
    <w:rsid w:val="2477DCAA"/>
    <w:rsid w:val="2482694E"/>
    <w:rsid w:val="2482EADE"/>
    <w:rsid w:val="2486AB2F"/>
    <w:rsid w:val="2489184D"/>
    <w:rsid w:val="248D2162"/>
    <w:rsid w:val="24976BBD"/>
    <w:rsid w:val="249EE017"/>
    <w:rsid w:val="24A7E709"/>
    <w:rsid w:val="24A9659F"/>
    <w:rsid w:val="24AF436C"/>
    <w:rsid w:val="24C3739B"/>
    <w:rsid w:val="24C486C1"/>
    <w:rsid w:val="24D6983E"/>
    <w:rsid w:val="24DB8696"/>
    <w:rsid w:val="24DF6D34"/>
    <w:rsid w:val="24EA6D19"/>
    <w:rsid w:val="24EAE917"/>
    <w:rsid w:val="24EDE584"/>
    <w:rsid w:val="25102B85"/>
    <w:rsid w:val="2511B678"/>
    <w:rsid w:val="25131CC5"/>
    <w:rsid w:val="25149371"/>
    <w:rsid w:val="2518CA05"/>
    <w:rsid w:val="251D4F22"/>
    <w:rsid w:val="251E847D"/>
    <w:rsid w:val="253F18A1"/>
    <w:rsid w:val="254B6840"/>
    <w:rsid w:val="255AFF22"/>
    <w:rsid w:val="25646787"/>
    <w:rsid w:val="2578F044"/>
    <w:rsid w:val="259D836C"/>
    <w:rsid w:val="25A17D47"/>
    <w:rsid w:val="25A6C841"/>
    <w:rsid w:val="25A7A47E"/>
    <w:rsid w:val="25ABD68E"/>
    <w:rsid w:val="25B9074B"/>
    <w:rsid w:val="25B94D31"/>
    <w:rsid w:val="25BC4DA7"/>
    <w:rsid w:val="25BCBE35"/>
    <w:rsid w:val="25BDBDEB"/>
    <w:rsid w:val="25C251AB"/>
    <w:rsid w:val="25C7F435"/>
    <w:rsid w:val="25CDD36F"/>
    <w:rsid w:val="25CF14FB"/>
    <w:rsid w:val="25EAB1E4"/>
    <w:rsid w:val="25EED3B5"/>
    <w:rsid w:val="2616BABD"/>
    <w:rsid w:val="2619520E"/>
    <w:rsid w:val="2637A6E3"/>
    <w:rsid w:val="263EF622"/>
    <w:rsid w:val="2640E417"/>
    <w:rsid w:val="2641D7A2"/>
    <w:rsid w:val="26425C1C"/>
    <w:rsid w:val="264495DD"/>
    <w:rsid w:val="2648757D"/>
    <w:rsid w:val="264D278E"/>
    <w:rsid w:val="265A2C7E"/>
    <w:rsid w:val="2668A696"/>
    <w:rsid w:val="266DAFDC"/>
    <w:rsid w:val="2674AC55"/>
    <w:rsid w:val="2675D850"/>
    <w:rsid w:val="2679BD3C"/>
    <w:rsid w:val="268A43C1"/>
    <w:rsid w:val="26A0F16C"/>
    <w:rsid w:val="26A6533F"/>
    <w:rsid w:val="26BF8BCC"/>
    <w:rsid w:val="26C42E5F"/>
    <w:rsid w:val="26EB4996"/>
    <w:rsid w:val="26ED05B0"/>
    <w:rsid w:val="26ED0B8E"/>
    <w:rsid w:val="26EECE59"/>
    <w:rsid w:val="271838C3"/>
    <w:rsid w:val="27223480"/>
    <w:rsid w:val="2723CB60"/>
    <w:rsid w:val="2727E60B"/>
    <w:rsid w:val="273401AB"/>
    <w:rsid w:val="2743848F"/>
    <w:rsid w:val="274641FE"/>
    <w:rsid w:val="2757D33B"/>
    <w:rsid w:val="276887F1"/>
    <w:rsid w:val="2768EE9A"/>
    <w:rsid w:val="27720C86"/>
    <w:rsid w:val="2776E180"/>
    <w:rsid w:val="27775A50"/>
    <w:rsid w:val="277809F5"/>
    <w:rsid w:val="2785CE56"/>
    <w:rsid w:val="2789B58C"/>
    <w:rsid w:val="27932415"/>
    <w:rsid w:val="27985077"/>
    <w:rsid w:val="27A26B8A"/>
    <w:rsid w:val="27A636ED"/>
    <w:rsid w:val="27BD4750"/>
    <w:rsid w:val="27BE89E3"/>
    <w:rsid w:val="27CECF16"/>
    <w:rsid w:val="27D10D7C"/>
    <w:rsid w:val="27DA9072"/>
    <w:rsid w:val="27DB1144"/>
    <w:rsid w:val="27DD29E2"/>
    <w:rsid w:val="27EB91FD"/>
    <w:rsid w:val="27FBC793"/>
    <w:rsid w:val="27FC7706"/>
    <w:rsid w:val="27FE2E95"/>
    <w:rsid w:val="28043514"/>
    <w:rsid w:val="28109761"/>
    <w:rsid w:val="281DCEE8"/>
    <w:rsid w:val="28204968"/>
    <w:rsid w:val="28220C39"/>
    <w:rsid w:val="2823509F"/>
    <w:rsid w:val="28249B99"/>
    <w:rsid w:val="2827411B"/>
    <w:rsid w:val="2847AB01"/>
    <w:rsid w:val="28552A2F"/>
    <w:rsid w:val="28602ABA"/>
    <w:rsid w:val="28637ABB"/>
    <w:rsid w:val="28667013"/>
    <w:rsid w:val="28707D66"/>
    <w:rsid w:val="287E8EC6"/>
    <w:rsid w:val="2883BD17"/>
    <w:rsid w:val="288DBD2C"/>
    <w:rsid w:val="289F6325"/>
    <w:rsid w:val="28BAE867"/>
    <w:rsid w:val="28C0593C"/>
    <w:rsid w:val="28C12A53"/>
    <w:rsid w:val="28CD5CC6"/>
    <w:rsid w:val="28CDAF1B"/>
    <w:rsid w:val="28D3650F"/>
    <w:rsid w:val="28EEDB6D"/>
    <w:rsid w:val="28F1339A"/>
    <w:rsid w:val="28F3FFB4"/>
    <w:rsid w:val="290C4418"/>
    <w:rsid w:val="291E172C"/>
    <w:rsid w:val="292BBD98"/>
    <w:rsid w:val="293B0B4F"/>
    <w:rsid w:val="29421B62"/>
    <w:rsid w:val="2942AB36"/>
    <w:rsid w:val="294E7423"/>
    <w:rsid w:val="2954EDBF"/>
    <w:rsid w:val="29615548"/>
    <w:rsid w:val="296E6CD2"/>
    <w:rsid w:val="29750296"/>
    <w:rsid w:val="2978C94B"/>
    <w:rsid w:val="297BA373"/>
    <w:rsid w:val="298197BA"/>
    <w:rsid w:val="298E5760"/>
    <w:rsid w:val="29915518"/>
    <w:rsid w:val="29A22FA1"/>
    <w:rsid w:val="29A5B4BF"/>
    <w:rsid w:val="29AB7B28"/>
    <w:rsid w:val="29AF7E63"/>
    <w:rsid w:val="29B538B5"/>
    <w:rsid w:val="29B67266"/>
    <w:rsid w:val="29BA87AE"/>
    <w:rsid w:val="29C55FBF"/>
    <w:rsid w:val="29C72E95"/>
    <w:rsid w:val="29D4EED5"/>
    <w:rsid w:val="29EB870A"/>
    <w:rsid w:val="29EBB7A2"/>
    <w:rsid w:val="29F099D0"/>
    <w:rsid w:val="29FD61A0"/>
    <w:rsid w:val="2A029BF9"/>
    <w:rsid w:val="2A075DAC"/>
    <w:rsid w:val="2A12A214"/>
    <w:rsid w:val="2A204409"/>
    <w:rsid w:val="2A23E492"/>
    <w:rsid w:val="2A252561"/>
    <w:rsid w:val="2A2628F6"/>
    <w:rsid w:val="2A34FFF8"/>
    <w:rsid w:val="2A3AFF38"/>
    <w:rsid w:val="2A3C2EAF"/>
    <w:rsid w:val="2A46E1CD"/>
    <w:rsid w:val="2A4EBCD0"/>
    <w:rsid w:val="2A527CF2"/>
    <w:rsid w:val="2A554B0C"/>
    <w:rsid w:val="2A6276FA"/>
    <w:rsid w:val="2A63E91E"/>
    <w:rsid w:val="2A6B1FE5"/>
    <w:rsid w:val="2A6D1C40"/>
    <w:rsid w:val="2A7B7F60"/>
    <w:rsid w:val="2A84B87C"/>
    <w:rsid w:val="2A8E7FF2"/>
    <w:rsid w:val="2A980AD0"/>
    <w:rsid w:val="2A9EFBC5"/>
    <w:rsid w:val="2AA76F3B"/>
    <w:rsid w:val="2AAAC8B4"/>
    <w:rsid w:val="2AAEF270"/>
    <w:rsid w:val="2AB30FD4"/>
    <w:rsid w:val="2AB5FF8E"/>
    <w:rsid w:val="2ABD8A13"/>
    <w:rsid w:val="2AC1C58D"/>
    <w:rsid w:val="2AC9BFA0"/>
    <w:rsid w:val="2ADF86DD"/>
    <w:rsid w:val="2ADFF288"/>
    <w:rsid w:val="2AE67587"/>
    <w:rsid w:val="2AEDA5A7"/>
    <w:rsid w:val="2AF83994"/>
    <w:rsid w:val="2AFE4BBB"/>
    <w:rsid w:val="2B0876F8"/>
    <w:rsid w:val="2B0DC0E1"/>
    <w:rsid w:val="2B10B194"/>
    <w:rsid w:val="2B1DF069"/>
    <w:rsid w:val="2B2032CF"/>
    <w:rsid w:val="2B20DA49"/>
    <w:rsid w:val="2B2BED9E"/>
    <w:rsid w:val="2B2F7B0B"/>
    <w:rsid w:val="2B430F9E"/>
    <w:rsid w:val="2B46A606"/>
    <w:rsid w:val="2B48C1D0"/>
    <w:rsid w:val="2B4EEB98"/>
    <w:rsid w:val="2B56283D"/>
    <w:rsid w:val="2B573158"/>
    <w:rsid w:val="2B6E3A18"/>
    <w:rsid w:val="2B6ED894"/>
    <w:rsid w:val="2B719DBC"/>
    <w:rsid w:val="2B76B75D"/>
    <w:rsid w:val="2B8107C7"/>
    <w:rsid w:val="2B8303CB"/>
    <w:rsid w:val="2B863EA6"/>
    <w:rsid w:val="2B883D5F"/>
    <w:rsid w:val="2B89915E"/>
    <w:rsid w:val="2B9A6A74"/>
    <w:rsid w:val="2BA6D0AC"/>
    <w:rsid w:val="2BB1CDCD"/>
    <w:rsid w:val="2BB7C3ED"/>
    <w:rsid w:val="2BC05FCB"/>
    <w:rsid w:val="2BD02CE0"/>
    <w:rsid w:val="2BD1E2A3"/>
    <w:rsid w:val="2BD99EF0"/>
    <w:rsid w:val="2BDB2734"/>
    <w:rsid w:val="2BDD18F7"/>
    <w:rsid w:val="2BE1EE04"/>
    <w:rsid w:val="2BE7E606"/>
    <w:rsid w:val="2BF1EE38"/>
    <w:rsid w:val="2BF2D50F"/>
    <w:rsid w:val="2BF9BC16"/>
    <w:rsid w:val="2BFE4CA0"/>
    <w:rsid w:val="2C0336B0"/>
    <w:rsid w:val="2C112B14"/>
    <w:rsid w:val="2C1EB40E"/>
    <w:rsid w:val="2C1F326C"/>
    <w:rsid w:val="2C25FC58"/>
    <w:rsid w:val="2C3120A9"/>
    <w:rsid w:val="2C3AF22B"/>
    <w:rsid w:val="2C3D769C"/>
    <w:rsid w:val="2C3F8746"/>
    <w:rsid w:val="2C44E244"/>
    <w:rsid w:val="2C498FD0"/>
    <w:rsid w:val="2C4B0981"/>
    <w:rsid w:val="2C4CB324"/>
    <w:rsid w:val="2C4E5811"/>
    <w:rsid w:val="2C502111"/>
    <w:rsid w:val="2C5F0D54"/>
    <w:rsid w:val="2C67F85C"/>
    <w:rsid w:val="2C6F4D6F"/>
    <w:rsid w:val="2C7C060A"/>
    <w:rsid w:val="2C7D0075"/>
    <w:rsid w:val="2C81461F"/>
    <w:rsid w:val="2C83FB11"/>
    <w:rsid w:val="2C8A226B"/>
    <w:rsid w:val="2C8FC262"/>
    <w:rsid w:val="2C907207"/>
    <w:rsid w:val="2CA5A012"/>
    <w:rsid w:val="2CA9A582"/>
    <w:rsid w:val="2CB285F0"/>
    <w:rsid w:val="2CB6D295"/>
    <w:rsid w:val="2CC5BC9E"/>
    <w:rsid w:val="2CD1DD1E"/>
    <w:rsid w:val="2CD2DA71"/>
    <w:rsid w:val="2CD82C03"/>
    <w:rsid w:val="2CDAC4FF"/>
    <w:rsid w:val="2CFC6909"/>
    <w:rsid w:val="2CFEC2FC"/>
    <w:rsid w:val="2D078957"/>
    <w:rsid w:val="2D08B4D4"/>
    <w:rsid w:val="2D1251C8"/>
    <w:rsid w:val="2D1C1D2B"/>
    <w:rsid w:val="2D310136"/>
    <w:rsid w:val="2D3735CB"/>
    <w:rsid w:val="2D38541A"/>
    <w:rsid w:val="2D3B7970"/>
    <w:rsid w:val="2D3CC7C2"/>
    <w:rsid w:val="2D475D67"/>
    <w:rsid w:val="2D5B7994"/>
    <w:rsid w:val="2D5D7624"/>
    <w:rsid w:val="2D705400"/>
    <w:rsid w:val="2D7720C1"/>
    <w:rsid w:val="2D8BA4B1"/>
    <w:rsid w:val="2D955600"/>
    <w:rsid w:val="2D9F9FF4"/>
    <w:rsid w:val="2DA52037"/>
    <w:rsid w:val="2DAA0DA9"/>
    <w:rsid w:val="2DAF1CCC"/>
    <w:rsid w:val="2DB14F22"/>
    <w:rsid w:val="2DC26D0E"/>
    <w:rsid w:val="2DC37E08"/>
    <w:rsid w:val="2DC62B10"/>
    <w:rsid w:val="2DCB1B05"/>
    <w:rsid w:val="2DD82384"/>
    <w:rsid w:val="2DD8AAF0"/>
    <w:rsid w:val="2DDB297D"/>
    <w:rsid w:val="2DE7ED89"/>
    <w:rsid w:val="2DEF835E"/>
    <w:rsid w:val="2DF69F78"/>
    <w:rsid w:val="2E182CDD"/>
    <w:rsid w:val="2E1FE0F0"/>
    <w:rsid w:val="2E35BC0F"/>
    <w:rsid w:val="2E39BD1D"/>
    <w:rsid w:val="2E418500"/>
    <w:rsid w:val="2E48A2BE"/>
    <w:rsid w:val="2E578B90"/>
    <w:rsid w:val="2E57D215"/>
    <w:rsid w:val="2E5D09AE"/>
    <w:rsid w:val="2E621BE8"/>
    <w:rsid w:val="2E660A5B"/>
    <w:rsid w:val="2E66B878"/>
    <w:rsid w:val="2E699946"/>
    <w:rsid w:val="2E6A48EB"/>
    <w:rsid w:val="2E6E7355"/>
    <w:rsid w:val="2E714FEB"/>
    <w:rsid w:val="2E907AC8"/>
    <w:rsid w:val="2EA24A76"/>
    <w:rsid w:val="2EA6C840"/>
    <w:rsid w:val="2EAEAC82"/>
    <w:rsid w:val="2EBE6D51"/>
    <w:rsid w:val="2EC15E91"/>
    <w:rsid w:val="2EC849CA"/>
    <w:rsid w:val="2ECD412F"/>
    <w:rsid w:val="2ECE8538"/>
    <w:rsid w:val="2ED40BA3"/>
    <w:rsid w:val="2EEB74E8"/>
    <w:rsid w:val="2EF5E9D3"/>
    <w:rsid w:val="2F024DC3"/>
    <w:rsid w:val="2F085868"/>
    <w:rsid w:val="2F0BA356"/>
    <w:rsid w:val="2F1029CE"/>
    <w:rsid w:val="2F13965C"/>
    <w:rsid w:val="2F1BAD42"/>
    <w:rsid w:val="2F2A60D9"/>
    <w:rsid w:val="2F3CDDCE"/>
    <w:rsid w:val="2F3DE782"/>
    <w:rsid w:val="2F3F3464"/>
    <w:rsid w:val="2F408FB1"/>
    <w:rsid w:val="2F491CF9"/>
    <w:rsid w:val="2F5896AA"/>
    <w:rsid w:val="2F58EEC8"/>
    <w:rsid w:val="2F632632"/>
    <w:rsid w:val="2F634898"/>
    <w:rsid w:val="2F659AEC"/>
    <w:rsid w:val="2F66CED9"/>
    <w:rsid w:val="2F6AC88D"/>
    <w:rsid w:val="2F6BAD5C"/>
    <w:rsid w:val="2F8B4D44"/>
    <w:rsid w:val="2F9179CE"/>
    <w:rsid w:val="2FB13221"/>
    <w:rsid w:val="2FE3E783"/>
    <w:rsid w:val="2FEA0EFE"/>
    <w:rsid w:val="2FEF25CA"/>
    <w:rsid w:val="2FF30EDA"/>
    <w:rsid w:val="2FFD7CEA"/>
    <w:rsid w:val="30071053"/>
    <w:rsid w:val="300D6150"/>
    <w:rsid w:val="301E1042"/>
    <w:rsid w:val="301E3F9C"/>
    <w:rsid w:val="3024BC9A"/>
    <w:rsid w:val="302BB628"/>
    <w:rsid w:val="30327449"/>
    <w:rsid w:val="303A5ED2"/>
    <w:rsid w:val="303B0D04"/>
    <w:rsid w:val="304B38EF"/>
    <w:rsid w:val="304C69B9"/>
    <w:rsid w:val="30505CC0"/>
    <w:rsid w:val="3051D30E"/>
    <w:rsid w:val="305FE003"/>
    <w:rsid w:val="3075FA3C"/>
    <w:rsid w:val="3076AC2A"/>
    <w:rsid w:val="3084A32E"/>
    <w:rsid w:val="308C3CF1"/>
    <w:rsid w:val="308E1ABC"/>
    <w:rsid w:val="309781FE"/>
    <w:rsid w:val="30A7D8E4"/>
    <w:rsid w:val="30A85C1C"/>
    <w:rsid w:val="30A8A232"/>
    <w:rsid w:val="30ACEEA8"/>
    <w:rsid w:val="30BA3ADE"/>
    <w:rsid w:val="30BBFE59"/>
    <w:rsid w:val="30BFFBC6"/>
    <w:rsid w:val="30C1E47B"/>
    <w:rsid w:val="30DA803B"/>
    <w:rsid w:val="30DE0693"/>
    <w:rsid w:val="30FB68F4"/>
    <w:rsid w:val="30FEF693"/>
    <w:rsid w:val="3101CA7C"/>
    <w:rsid w:val="311A3E6C"/>
    <w:rsid w:val="3123D8F5"/>
    <w:rsid w:val="31296B13"/>
    <w:rsid w:val="313118DA"/>
    <w:rsid w:val="3144BBE8"/>
    <w:rsid w:val="31454086"/>
    <w:rsid w:val="31530D80"/>
    <w:rsid w:val="31593E75"/>
    <w:rsid w:val="31760786"/>
    <w:rsid w:val="31793299"/>
    <w:rsid w:val="318F7315"/>
    <w:rsid w:val="31932920"/>
    <w:rsid w:val="31AEF187"/>
    <w:rsid w:val="31B32888"/>
    <w:rsid w:val="31C08CFB"/>
    <w:rsid w:val="31C5D543"/>
    <w:rsid w:val="31CBF9DB"/>
    <w:rsid w:val="31D34B36"/>
    <w:rsid w:val="31D8B494"/>
    <w:rsid w:val="31E641AE"/>
    <w:rsid w:val="31EADBB0"/>
    <w:rsid w:val="31F83214"/>
    <w:rsid w:val="31FFBFB3"/>
    <w:rsid w:val="32030137"/>
    <w:rsid w:val="3208A46F"/>
    <w:rsid w:val="3208CDB6"/>
    <w:rsid w:val="320913C9"/>
    <w:rsid w:val="3222239D"/>
    <w:rsid w:val="322C2F23"/>
    <w:rsid w:val="32307092"/>
    <w:rsid w:val="3242ACA0"/>
    <w:rsid w:val="325A965D"/>
    <w:rsid w:val="325CE79B"/>
    <w:rsid w:val="3274C98E"/>
    <w:rsid w:val="327BCE45"/>
    <w:rsid w:val="327C05DE"/>
    <w:rsid w:val="327C3A0E"/>
    <w:rsid w:val="328F7829"/>
    <w:rsid w:val="32970444"/>
    <w:rsid w:val="32A02D84"/>
    <w:rsid w:val="32A0984F"/>
    <w:rsid w:val="32A13A83"/>
    <w:rsid w:val="32A2B47A"/>
    <w:rsid w:val="32A4F659"/>
    <w:rsid w:val="32AA639C"/>
    <w:rsid w:val="32AC6268"/>
    <w:rsid w:val="32B6A491"/>
    <w:rsid w:val="32C05234"/>
    <w:rsid w:val="32C51CDD"/>
    <w:rsid w:val="32C934EC"/>
    <w:rsid w:val="32D4FBCF"/>
    <w:rsid w:val="32DD0517"/>
    <w:rsid w:val="32E40CFD"/>
    <w:rsid w:val="32E50588"/>
    <w:rsid w:val="32ED0C5B"/>
    <w:rsid w:val="32EF0297"/>
    <w:rsid w:val="32EF8F45"/>
    <w:rsid w:val="32F08B96"/>
    <w:rsid w:val="32F92E63"/>
    <w:rsid w:val="32F968B0"/>
    <w:rsid w:val="32FF976B"/>
    <w:rsid w:val="3301A54E"/>
    <w:rsid w:val="33135F9E"/>
    <w:rsid w:val="331702A6"/>
    <w:rsid w:val="33223552"/>
    <w:rsid w:val="33272149"/>
    <w:rsid w:val="33355A4C"/>
    <w:rsid w:val="334911AB"/>
    <w:rsid w:val="335C5D5C"/>
    <w:rsid w:val="33606192"/>
    <w:rsid w:val="33745CEE"/>
    <w:rsid w:val="33752705"/>
    <w:rsid w:val="337A0547"/>
    <w:rsid w:val="337B8F0E"/>
    <w:rsid w:val="3389B6C8"/>
    <w:rsid w:val="338CA74B"/>
    <w:rsid w:val="33CC0444"/>
    <w:rsid w:val="33CD7EC7"/>
    <w:rsid w:val="33D9927E"/>
    <w:rsid w:val="33E3263E"/>
    <w:rsid w:val="33EB9F3A"/>
    <w:rsid w:val="33F24E09"/>
    <w:rsid w:val="3402C33E"/>
    <w:rsid w:val="3408C70D"/>
    <w:rsid w:val="3423A64C"/>
    <w:rsid w:val="34280D6D"/>
    <w:rsid w:val="34296325"/>
    <w:rsid w:val="342C3D23"/>
    <w:rsid w:val="34371673"/>
    <w:rsid w:val="3440B758"/>
    <w:rsid w:val="34454018"/>
    <w:rsid w:val="34492A3D"/>
    <w:rsid w:val="345F83CC"/>
    <w:rsid w:val="34614D17"/>
    <w:rsid w:val="3466F1D5"/>
    <w:rsid w:val="3471D0B9"/>
    <w:rsid w:val="3473FD59"/>
    <w:rsid w:val="347AA49B"/>
    <w:rsid w:val="347B2E40"/>
    <w:rsid w:val="347BC532"/>
    <w:rsid w:val="34800FBD"/>
    <w:rsid w:val="34811352"/>
    <w:rsid w:val="3481B51F"/>
    <w:rsid w:val="3489E4F4"/>
    <w:rsid w:val="349C69E0"/>
    <w:rsid w:val="349DD8AA"/>
    <w:rsid w:val="34A730D7"/>
    <w:rsid w:val="34A80282"/>
    <w:rsid w:val="34B33DFF"/>
    <w:rsid w:val="34B8106B"/>
    <w:rsid w:val="34D2F19D"/>
    <w:rsid w:val="34D69F75"/>
    <w:rsid w:val="34D9D1A4"/>
    <w:rsid w:val="34E01634"/>
    <w:rsid w:val="34EEE218"/>
    <w:rsid w:val="34F87B11"/>
    <w:rsid w:val="350FB47F"/>
    <w:rsid w:val="35151C5E"/>
    <w:rsid w:val="351D79AC"/>
    <w:rsid w:val="3522E88F"/>
    <w:rsid w:val="35232E8E"/>
    <w:rsid w:val="352AB92A"/>
    <w:rsid w:val="352AD491"/>
    <w:rsid w:val="354AD13D"/>
    <w:rsid w:val="3551D7D4"/>
    <w:rsid w:val="3551D852"/>
    <w:rsid w:val="355DD4A0"/>
    <w:rsid w:val="35736EFD"/>
    <w:rsid w:val="3573A0DA"/>
    <w:rsid w:val="35740581"/>
    <w:rsid w:val="3581D546"/>
    <w:rsid w:val="35954E40"/>
    <w:rsid w:val="35B0A626"/>
    <w:rsid w:val="35B108F5"/>
    <w:rsid w:val="35B79B2A"/>
    <w:rsid w:val="35C07C44"/>
    <w:rsid w:val="35C7056D"/>
    <w:rsid w:val="35D91F48"/>
    <w:rsid w:val="35DB9D79"/>
    <w:rsid w:val="35EEEB32"/>
    <w:rsid w:val="35F0C9C7"/>
    <w:rsid w:val="35F3B7A9"/>
    <w:rsid w:val="35F69392"/>
    <w:rsid w:val="35F7B49A"/>
    <w:rsid w:val="35FCA4CB"/>
    <w:rsid w:val="360B4ACF"/>
    <w:rsid w:val="361D8580"/>
    <w:rsid w:val="36253E1A"/>
    <w:rsid w:val="3635D218"/>
    <w:rsid w:val="36421BE8"/>
    <w:rsid w:val="3643E9BE"/>
    <w:rsid w:val="3645ABDA"/>
    <w:rsid w:val="36464352"/>
    <w:rsid w:val="36484319"/>
    <w:rsid w:val="364F0C12"/>
    <w:rsid w:val="365126FB"/>
    <w:rsid w:val="3651FA16"/>
    <w:rsid w:val="36552495"/>
    <w:rsid w:val="365963D8"/>
    <w:rsid w:val="36639E37"/>
    <w:rsid w:val="36684C62"/>
    <w:rsid w:val="366C1F5D"/>
    <w:rsid w:val="36709557"/>
    <w:rsid w:val="36864444"/>
    <w:rsid w:val="3687C422"/>
    <w:rsid w:val="36979D24"/>
    <w:rsid w:val="369DDBE9"/>
    <w:rsid w:val="36A353D9"/>
    <w:rsid w:val="36B18B3B"/>
    <w:rsid w:val="36B22AED"/>
    <w:rsid w:val="36B3AF46"/>
    <w:rsid w:val="36BBD847"/>
    <w:rsid w:val="36BCB53A"/>
    <w:rsid w:val="36C3143F"/>
    <w:rsid w:val="36CF186B"/>
    <w:rsid w:val="36E10C03"/>
    <w:rsid w:val="36E275EF"/>
    <w:rsid w:val="36FC59D1"/>
    <w:rsid w:val="36FDF800"/>
    <w:rsid w:val="36FE8F78"/>
    <w:rsid w:val="36FE9FAE"/>
    <w:rsid w:val="37161E49"/>
    <w:rsid w:val="3722B400"/>
    <w:rsid w:val="37236536"/>
    <w:rsid w:val="372515E4"/>
    <w:rsid w:val="3725C589"/>
    <w:rsid w:val="372BEB78"/>
    <w:rsid w:val="3748234D"/>
    <w:rsid w:val="376263D0"/>
    <w:rsid w:val="37699E5F"/>
    <w:rsid w:val="376E8113"/>
    <w:rsid w:val="3770E65A"/>
    <w:rsid w:val="37776B16"/>
    <w:rsid w:val="377D1FF3"/>
    <w:rsid w:val="378FDDFC"/>
    <w:rsid w:val="3795CC54"/>
    <w:rsid w:val="379A966D"/>
    <w:rsid w:val="37AA3031"/>
    <w:rsid w:val="37B2CE7C"/>
    <w:rsid w:val="37BD8553"/>
    <w:rsid w:val="37C133D2"/>
    <w:rsid w:val="37C8C712"/>
    <w:rsid w:val="37CB5CEA"/>
    <w:rsid w:val="37E0256C"/>
    <w:rsid w:val="37EE3599"/>
    <w:rsid w:val="37FE439B"/>
    <w:rsid w:val="3813A7D1"/>
    <w:rsid w:val="38144643"/>
    <w:rsid w:val="384D98CC"/>
    <w:rsid w:val="38622538"/>
    <w:rsid w:val="387220E2"/>
    <w:rsid w:val="389A1BF5"/>
    <w:rsid w:val="389E00A0"/>
    <w:rsid w:val="38A03BCC"/>
    <w:rsid w:val="38A5BC05"/>
    <w:rsid w:val="38C236A8"/>
    <w:rsid w:val="38C36BA6"/>
    <w:rsid w:val="38D94556"/>
    <w:rsid w:val="38DA9331"/>
    <w:rsid w:val="38EB34CA"/>
    <w:rsid w:val="38F2184D"/>
    <w:rsid w:val="38F4CFBF"/>
    <w:rsid w:val="38F7CD78"/>
    <w:rsid w:val="38FA79FA"/>
    <w:rsid w:val="3902F0CE"/>
    <w:rsid w:val="391140A3"/>
    <w:rsid w:val="391D6297"/>
    <w:rsid w:val="39234D7B"/>
    <w:rsid w:val="39238469"/>
    <w:rsid w:val="393FCD04"/>
    <w:rsid w:val="39548809"/>
    <w:rsid w:val="395D293B"/>
    <w:rsid w:val="396AEB6B"/>
    <w:rsid w:val="3972065F"/>
    <w:rsid w:val="3985DC32"/>
    <w:rsid w:val="3988BD05"/>
    <w:rsid w:val="398C1139"/>
    <w:rsid w:val="398C4B97"/>
    <w:rsid w:val="398D2ACA"/>
    <w:rsid w:val="3990BE15"/>
    <w:rsid w:val="39917C42"/>
    <w:rsid w:val="39926762"/>
    <w:rsid w:val="39A16174"/>
    <w:rsid w:val="39B4D0D0"/>
    <w:rsid w:val="39B6427C"/>
    <w:rsid w:val="39BA798C"/>
    <w:rsid w:val="39C827C5"/>
    <w:rsid w:val="39CC532E"/>
    <w:rsid w:val="39D0B143"/>
    <w:rsid w:val="39D5CA92"/>
    <w:rsid w:val="39DFE052"/>
    <w:rsid w:val="39E7C288"/>
    <w:rsid w:val="39EABC6A"/>
    <w:rsid w:val="39EE4B62"/>
    <w:rsid w:val="39EE7586"/>
    <w:rsid w:val="39F09DB6"/>
    <w:rsid w:val="39F314EB"/>
    <w:rsid w:val="39F3D35B"/>
    <w:rsid w:val="39FF53B9"/>
    <w:rsid w:val="3A0FE706"/>
    <w:rsid w:val="3A1008EF"/>
    <w:rsid w:val="3A16F4E8"/>
    <w:rsid w:val="3A182BF0"/>
    <w:rsid w:val="3A5CEE73"/>
    <w:rsid w:val="3A6066F9"/>
    <w:rsid w:val="3A6383FF"/>
    <w:rsid w:val="3A650632"/>
    <w:rsid w:val="3A6A9804"/>
    <w:rsid w:val="3A713BE4"/>
    <w:rsid w:val="3A75773D"/>
    <w:rsid w:val="3A7EAB07"/>
    <w:rsid w:val="3A7F12AB"/>
    <w:rsid w:val="3A831C77"/>
    <w:rsid w:val="3A8763DD"/>
    <w:rsid w:val="3A8C2738"/>
    <w:rsid w:val="3AA4E675"/>
    <w:rsid w:val="3AA89E01"/>
    <w:rsid w:val="3AD6D26A"/>
    <w:rsid w:val="3ADADF53"/>
    <w:rsid w:val="3ADEA5D2"/>
    <w:rsid w:val="3AE32347"/>
    <w:rsid w:val="3AF1386C"/>
    <w:rsid w:val="3AF8D2A3"/>
    <w:rsid w:val="3AFE6A9A"/>
    <w:rsid w:val="3B03B096"/>
    <w:rsid w:val="3B0E0944"/>
    <w:rsid w:val="3B101724"/>
    <w:rsid w:val="3B1FA8C2"/>
    <w:rsid w:val="3B209157"/>
    <w:rsid w:val="3B212B46"/>
    <w:rsid w:val="3B26E22A"/>
    <w:rsid w:val="3B329E87"/>
    <w:rsid w:val="3B5975F1"/>
    <w:rsid w:val="3B5AC283"/>
    <w:rsid w:val="3B5DE471"/>
    <w:rsid w:val="3B5EE4B0"/>
    <w:rsid w:val="3B623A53"/>
    <w:rsid w:val="3B7309B1"/>
    <w:rsid w:val="3B7F6CAD"/>
    <w:rsid w:val="3B82AE2E"/>
    <w:rsid w:val="3B9379C6"/>
    <w:rsid w:val="3BA9A5C3"/>
    <w:rsid w:val="3BAEBA58"/>
    <w:rsid w:val="3BB28ADD"/>
    <w:rsid w:val="3BB30A52"/>
    <w:rsid w:val="3BB57E01"/>
    <w:rsid w:val="3BC9EB31"/>
    <w:rsid w:val="3BD890AC"/>
    <w:rsid w:val="3BD9F2C4"/>
    <w:rsid w:val="3BE14EB0"/>
    <w:rsid w:val="3BE55F4B"/>
    <w:rsid w:val="3BF46FCE"/>
    <w:rsid w:val="3C0F1597"/>
    <w:rsid w:val="3C15A023"/>
    <w:rsid w:val="3C16DD55"/>
    <w:rsid w:val="3C1A3F7B"/>
    <w:rsid w:val="3C1B1245"/>
    <w:rsid w:val="3C246D40"/>
    <w:rsid w:val="3C249579"/>
    <w:rsid w:val="3C38B718"/>
    <w:rsid w:val="3C4256DD"/>
    <w:rsid w:val="3C45B6D1"/>
    <w:rsid w:val="3C52623B"/>
    <w:rsid w:val="3C5F579B"/>
    <w:rsid w:val="3C796E9A"/>
    <w:rsid w:val="3C7E7489"/>
    <w:rsid w:val="3C99BBB0"/>
    <w:rsid w:val="3CB8B69C"/>
    <w:rsid w:val="3CBB7DC6"/>
    <w:rsid w:val="3CC97281"/>
    <w:rsid w:val="3CDA17D1"/>
    <w:rsid w:val="3CDF4E4F"/>
    <w:rsid w:val="3CFA9555"/>
    <w:rsid w:val="3CFE6467"/>
    <w:rsid w:val="3D223918"/>
    <w:rsid w:val="3D34C3A2"/>
    <w:rsid w:val="3D3925FC"/>
    <w:rsid w:val="3D3FEEFC"/>
    <w:rsid w:val="3D41A266"/>
    <w:rsid w:val="3D5C5241"/>
    <w:rsid w:val="3D65BDE1"/>
    <w:rsid w:val="3D81183A"/>
    <w:rsid w:val="3D8A3F48"/>
    <w:rsid w:val="3D8B273E"/>
    <w:rsid w:val="3D90CD95"/>
    <w:rsid w:val="3D92F5A7"/>
    <w:rsid w:val="3D93AC3C"/>
    <w:rsid w:val="3D9B435B"/>
    <w:rsid w:val="3DAF58BC"/>
    <w:rsid w:val="3DB2A9C9"/>
    <w:rsid w:val="3DB71E09"/>
    <w:rsid w:val="3DBE6667"/>
    <w:rsid w:val="3DC46EDF"/>
    <w:rsid w:val="3DD535A2"/>
    <w:rsid w:val="3DDD6B10"/>
    <w:rsid w:val="3DDF048F"/>
    <w:rsid w:val="3DF0745F"/>
    <w:rsid w:val="3DF2CB9E"/>
    <w:rsid w:val="3E128DFC"/>
    <w:rsid w:val="3E1D709D"/>
    <w:rsid w:val="3E2C0C75"/>
    <w:rsid w:val="3E3C017A"/>
    <w:rsid w:val="3E3C9721"/>
    <w:rsid w:val="3E5B5543"/>
    <w:rsid w:val="3E702687"/>
    <w:rsid w:val="3E755E7C"/>
    <w:rsid w:val="3E7AC0EF"/>
    <w:rsid w:val="3E96FB3F"/>
    <w:rsid w:val="3EA66D52"/>
    <w:rsid w:val="3EB37FC9"/>
    <w:rsid w:val="3EC9795C"/>
    <w:rsid w:val="3ECDEB26"/>
    <w:rsid w:val="3ED43689"/>
    <w:rsid w:val="3ED89FD5"/>
    <w:rsid w:val="3EDFEC52"/>
    <w:rsid w:val="3EEC9768"/>
    <w:rsid w:val="3EEEEC9C"/>
    <w:rsid w:val="3EEF1850"/>
    <w:rsid w:val="3EFEAE67"/>
    <w:rsid w:val="3F08EFB0"/>
    <w:rsid w:val="3F0FDBA9"/>
    <w:rsid w:val="3F12C44E"/>
    <w:rsid w:val="3F13E89E"/>
    <w:rsid w:val="3F1B7288"/>
    <w:rsid w:val="3F2E687B"/>
    <w:rsid w:val="3F342BCF"/>
    <w:rsid w:val="3F3713BC"/>
    <w:rsid w:val="3F3965B2"/>
    <w:rsid w:val="3F3CD8DC"/>
    <w:rsid w:val="3F55A154"/>
    <w:rsid w:val="3F60CF42"/>
    <w:rsid w:val="3F7DED3A"/>
    <w:rsid w:val="3F854DD9"/>
    <w:rsid w:val="3F96DE9D"/>
    <w:rsid w:val="3F9A8004"/>
    <w:rsid w:val="3FA4DF32"/>
    <w:rsid w:val="3FA81D96"/>
    <w:rsid w:val="3FBB105A"/>
    <w:rsid w:val="3FBCF10A"/>
    <w:rsid w:val="3FC06B19"/>
    <w:rsid w:val="3FD57D0D"/>
    <w:rsid w:val="3FDA89FB"/>
    <w:rsid w:val="3FDF5C61"/>
    <w:rsid w:val="3FDFF072"/>
    <w:rsid w:val="3FE88779"/>
    <w:rsid w:val="3FED1485"/>
    <w:rsid w:val="3FF457E1"/>
    <w:rsid w:val="40014ED7"/>
    <w:rsid w:val="40096331"/>
    <w:rsid w:val="400B75B7"/>
    <w:rsid w:val="400C59E3"/>
    <w:rsid w:val="400F28DD"/>
    <w:rsid w:val="401B3FFC"/>
    <w:rsid w:val="401CE829"/>
    <w:rsid w:val="40200F7F"/>
    <w:rsid w:val="402521A3"/>
    <w:rsid w:val="4031C719"/>
    <w:rsid w:val="4044BE2F"/>
    <w:rsid w:val="4079380A"/>
    <w:rsid w:val="4083F302"/>
    <w:rsid w:val="4096EED6"/>
    <w:rsid w:val="40996861"/>
    <w:rsid w:val="40A4BC24"/>
    <w:rsid w:val="40B0633D"/>
    <w:rsid w:val="40C1FFEE"/>
    <w:rsid w:val="40FFF327"/>
    <w:rsid w:val="410DA553"/>
    <w:rsid w:val="4118C1FB"/>
    <w:rsid w:val="411C93B6"/>
    <w:rsid w:val="4122F2BD"/>
    <w:rsid w:val="412A0CD6"/>
    <w:rsid w:val="412EA97C"/>
    <w:rsid w:val="412F3772"/>
    <w:rsid w:val="41324D7E"/>
    <w:rsid w:val="4151CF55"/>
    <w:rsid w:val="415D5E55"/>
    <w:rsid w:val="416A9900"/>
    <w:rsid w:val="417135D8"/>
    <w:rsid w:val="4181A36E"/>
    <w:rsid w:val="419F8988"/>
    <w:rsid w:val="41BAD2F0"/>
    <w:rsid w:val="41C8158F"/>
    <w:rsid w:val="41E0E832"/>
    <w:rsid w:val="41E1547B"/>
    <w:rsid w:val="41F7AFB2"/>
    <w:rsid w:val="41F9FD2F"/>
    <w:rsid w:val="42040A31"/>
    <w:rsid w:val="4209B2F8"/>
    <w:rsid w:val="42141697"/>
    <w:rsid w:val="421A78C4"/>
    <w:rsid w:val="422877A6"/>
    <w:rsid w:val="42292424"/>
    <w:rsid w:val="42369759"/>
    <w:rsid w:val="423CF377"/>
    <w:rsid w:val="423EA1BE"/>
    <w:rsid w:val="425289FF"/>
    <w:rsid w:val="4266B06F"/>
    <w:rsid w:val="426FA0D9"/>
    <w:rsid w:val="427BBCCD"/>
    <w:rsid w:val="429A6CDE"/>
    <w:rsid w:val="429DB3CC"/>
    <w:rsid w:val="42A17A6C"/>
    <w:rsid w:val="42A93697"/>
    <w:rsid w:val="42A999C8"/>
    <w:rsid w:val="42B400D9"/>
    <w:rsid w:val="42B536FE"/>
    <w:rsid w:val="42BC0299"/>
    <w:rsid w:val="42C6C060"/>
    <w:rsid w:val="42CDB11B"/>
    <w:rsid w:val="42D8D90A"/>
    <w:rsid w:val="42E35C37"/>
    <w:rsid w:val="42E787CD"/>
    <w:rsid w:val="42E7F9B2"/>
    <w:rsid w:val="42E9B7B7"/>
    <w:rsid w:val="42F24C60"/>
    <w:rsid w:val="42F2A454"/>
    <w:rsid w:val="42F44662"/>
    <w:rsid w:val="430E20C8"/>
    <w:rsid w:val="431DED8F"/>
    <w:rsid w:val="43331949"/>
    <w:rsid w:val="43397B6A"/>
    <w:rsid w:val="4346C99F"/>
    <w:rsid w:val="436627E3"/>
    <w:rsid w:val="4370F8F3"/>
    <w:rsid w:val="438C979E"/>
    <w:rsid w:val="438F8CF6"/>
    <w:rsid w:val="43946B3C"/>
    <w:rsid w:val="4394CC9C"/>
    <w:rsid w:val="439FCBAE"/>
    <w:rsid w:val="43A09A9A"/>
    <w:rsid w:val="43A0A532"/>
    <w:rsid w:val="43A5EB56"/>
    <w:rsid w:val="43A9669E"/>
    <w:rsid w:val="43A9C6A2"/>
    <w:rsid w:val="43AB6C2F"/>
    <w:rsid w:val="43B48FBB"/>
    <w:rsid w:val="43B83EFB"/>
    <w:rsid w:val="43BCF3C2"/>
    <w:rsid w:val="43C71703"/>
    <w:rsid w:val="43D4D8EF"/>
    <w:rsid w:val="43DC054E"/>
    <w:rsid w:val="43DE8DBD"/>
    <w:rsid w:val="43E6EE1F"/>
    <w:rsid w:val="43F135B6"/>
    <w:rsid w:val="43FA830A"/>
    <w:rsid w:val="44433185"/>
    <w:rsid w:val="44520822"/>
    <w:rsid w:val="445CAB5B"/>
    <w:rsid w:val="44664419"/>
    <w:rsid w:val="44664EB1"/>
    <w:rsid w:val="4467B249"/>
    <w:rsid w:val="4469B0D7"/>
    <w:rsid w:val="4469C636"/>
    <w:rsid w:val="446D1101"/>
    <w:rsid w:val="4476685D"/>
    <w:rsid w:val="4477CD9C"/>
    <w:rsid w:val="447DACB9"/>
    <w:rsid w:val="447E9FBC"/>
    <w:rsid w:val="4480F884"/>
    <w:rsid w:val="448D34B2"/>
    <w:rsid w:val="4490BA0C"/>
    <w:rsid w:val="4498CCCE"/>
    <w:rsid w:val="449ED353"/>
    <w:rsid w:val="44B25559"/>
    <w:rsid w:val="44B51943"/>
    <w:rsid w:val="44B525F6"/>
    <w:rsid w:val="44B84811"/>
    <w:rsid w:val="44BFF381"/>
    <w:rsid w:val="44C44CFF"/>
    <w:rsid w:val="44C6B9BC"/>
    <w:rsid w:val="44D08FC2"/>
    <w:rsid w:val="44D358B9"/>
    <w:rsid w:val="44DFFDD7"/>
    <w:rsid w:val="44EA9FE0"/>
    <w:rsid w:val="44EDDD39"/>
    <w:rsid w:val="44FBFC00"/>
    <w:rsid w:val="450010C0"/>
    <w:rsid w:val="450A02F6"/>
    <w:rsid w:val="4511AF90"/>
    <w:rsid w:val="451D8BBA"/>
    <w:rsid w:val="452AAF94"/>
    <w:rsid w:val="452D3AAE"/>
    <w:rsid w:val="452EAD7D"/>
    <w:rsid w:val="453500AD"/>
    <w:rsid w:val="454AB641"/>
    <w:rsid w:val="454E12F6"/>
    <w:rsid w:val="4559C5CD"/>
    <w:rsid w:val="4570E40D"/>
    <w:rsid w:val="458CCD3B"/>
    <w:rsid w:val="459C26F5"/>
    <w:rsid w:val="459CFB44"/>
    <w:rsid w:val="459EE97C"/>
    <w:rsid w:val="45A54E03"/>
    <w:rsid w:val="45B10845"/>
    <w:rsid w:val="45BAEDD9"/>
    <w:rsid w:val="45BB0EB3"/>
    <w:rsid w:val="45BBCE08"/>
    <w:rsid w:val="45C195D4"/>
    <w:rsid w:val="45CA0431"/>
    <w:rsid w:val="45CF14A7"/>
    <w:rsid w:val="45D55B3A"/>
    <w:rsid w:val="45DA9A47"/>
    <w:rsid w:val="45DC9012"/>
    <w:rsid w:val="45E5D202"/>
    <w:rsid w:val="45EBE2A1"/>
    <w:rsid w:val="45EC0642"/>
    <w:rsid w:val="45ED2324"/>
    <w:rsid w:val="45F70E25"/>
    <w:rsid w:val="45F79CDF"/>
    <w:rsid w:val="45F9D1A7"/>
    <w:rsid w:val="45FBAA58"/>
    <w:rsid w:val="4602147A"/>
    <w:rsid w:val="4606793A"/>
    <w:rsid w:val="4609C12B"/>
    <w:rsid w:val="461698EB"/>
    <w:rsid w:val="461E9E12"/>
    <w:rsid w:val="462B13CC"/>
    <w:rsid w:val="462EB9C8"/>
    <w:rsid w:val="4632B0EF"/>
    <w:rsid w:val="46370DC4"/>
    <w:rsid w:val="464D3B34"/>
    <w:rsid w:val="46629BF2"/>
    <w:rsid w:val="466F9551"/>
    <w:rsid w:val="467C2462"/>
    <w:rsid w:val="467F1B1F"/>
    <w:rsid w:val="468B7E90"/>
    <w:rsid w:val="46978E72"/>
    <w:rsid w:val="46B1FD67"/>
    <w:rsid w:val="46B34F78"/>
    <w:rsid w:val="46CC48EB"/>
    <w:rsid w:val="46CD86AC"/>
    <w:rsid w:val="46CFE59A"/>
    <w:rsid w:val="46D07A2C"/>
    <w:rsid w:val="46DC8561"/>
    <w:rsid w:val="46E2AEC5"/>
    <w:rsid w:val="46E37653"/>
    <w:rsid w:val="46FABD84"/>
    <w:rsid w:val="46FC15ED"/>
    <w:rsid w:val="46FEB7B1"/>
    <w:rsid w:val="47095BA5"/>
    <w:rsid w:val="470E43E0"/>
    <w:rsid w:val="47143D88"/>
    <w:rsid w:val="4714AB4B"/>
    <w:rsid w:val="471CEF54"/>
    <w:rsid w:val="472078EA"/>
    <w:rsid w:val="472B974B"/>
    <w:rsid w:val="474DA9BE"/>
    <w:rsid w:val="476FBF14"/>
    <w:rsid w:val="4772239B"/>
    <w:rsid w:val="478BEF58"/>
    <w:rsid w:val="47A2499B"/>
    <w:rsid w:val="47A8CFEA"/>
    <w:rsid w:val="47BA16C5"/>
    <w:rsid w:val="47BC64BA"/>
    <w:rsid w:val="47C9C8AB"/>
    <w:rsid w:val="47CDF547"/>
    <w:rsid w:val="47D55F04"/>
    <w:rsid w:val="47D74657"/>
    <w:rsid w:val="47E2E69F"/>
    <w:rsid w:val="47E4A312"/>
    <w:rsid w:val="47ECAC43"/>
    <w:rsid w:val="47F11528"/>
    <w:rsid w:val="47F21A86"/>
    <w:rsid w:val="47FE3C00"/>
    <w:rsid w:val="4801A510"/>
    <w:rsid w:val="4804D852"/>
    <w:rsid w:val="4809954B"/>
    <w:rsid w:val="481B91BC"/>
    <w:rsid w:val="481C54EB"/>
    <w:rsid w:val="4828AE45"/>
    <w:rsid w:val="482ECA56"/>
    <w:rsid w:val="4838D113"/>
    <w:rsid w:val="484497A8"/>
    <w:rsid w:val="485F131D"/>
    <w:rsid w:val="48716556"/>
    <w:rsid w:val="487E54A7"/>
    <w:rsid w:val="488A409A"/>
    <w:rsid w:val="4894CA3C"/>
    <w:rsid w:val="48A09BD0"/>
    <w:rsid w:val="48A45A76"/>
    <w:rsid w:val="48AC55BE"/>
    <w:rsid w:val="48C9FB64"/>
    <w:rsid w:val="48CAD37A"/>
    <w:rsid w:val="48CF99A0"/>
    <w:rsid w:val="48E2CC1B"/>
    <w:rsid w:val="48F21A18"/>
    <w:rsid w:val="48F8C081"/>
    <w:rsid w:val="49054FE7"/>
    <w:rsid w:val="491288D3"/>
    <w:rsid w:val="491E453A"/>
    <w:rsid w:val="49212B02"/>
    <w:rsid w:val="492A037B"/>
    <w:rsid w:val="492B8F6C"/>
    <w:rsid w:val="49334B1A"/>
    <w:rsid w:val="493CC7EB"/>
    <w:rsid w:val="4940E9BC"/>
    <w:rsid w:val="494C9675"/>
    <w:rsid w:val="494D7D58"/>
    <w:rsid w:val="494F6F1B"/>
    <w:rsid w:val="4958C3E2"/>
    <w:rsid w:val="4958D2C6"/>
    <w:rsid w:val="4960F873"/>
    <w:rsid w:val="49630A59"/>
    <w:rsid w:val="496546CA"/>
    <w:rsid w:val="496A14BD"/>
    <w:rsid w:val="497885ED"/>
    <w:rsid w:val="497E1AD8"/>
    <w:rsid w:val="497EE4EF"/>
    <w:rsid w:val="4984C545"/>
    <w:rsid w:val="498A9DCD"/>
    <w:rsid w:val="499251AC"/>
    <w:rsid w:val="49A3D556"/>
    <w:rsid w:val="49A4557A"/>
    <w:rsid w:val="49C49135"/>
    <w:rsid w:val="49D0EA09"/>
    <w:rsid w:val="49D13155"/>
    <w:rsid w:val="49D9169C"/>
    <w:rsid w:val="49DB6150"/>
    <w:rsid w:val="49E19C4C"/>
    <w:rsid w:val="49FDC04D"/>
    <w:rsid w:val="4A076076"/>
    <w:rsid w:val="4A140560"/>
    <w:rsid w:val="4A178263"/>
    <w:rsid w:val="4A27424B"/>
    <w:rsid w:val="4A285FB9"/>
    <w:rsid w:val="4A2E7A85"/>
    <w:rsid w:val="4A558E40"/>
    <w:rsid w:val="4A5910B6"/>
    <w:rsid w:val="4A5CEAF3"/>
    <w:rsid w:val="4A5FCEDC"/>
    <w:rsid w:val="4A6F5B07"/>
    <w:rsid w:val="4A7C08A4"/>
    <w:rsid w:val="4A85290D"/>
    <w:rsid w:val="4A8849C0"/>
    <w:rsid w:val="4A8A3247"/>
    <w:rsid w:val="4A8A8D58"/>
    <w:rsid w:val="4A95EF20"/>
    <w:rsid w:val="4ABDD8DC"/>
    <w:rsid w:val="4AC0AE96"/>
    <w:rsid w:val="4AC67C80"/>
    <w:rsid w:val="4AC8F97E"/>
    <w:rsid w:val="4AE24BC5"/>
    <w:rsid w:val="4AF3B76B"/>
    <w:rsid w:val="4AF9A69B"/>
    <w:rsid w:val="4AFEFF71"/>
    <w:rsid w:val="4B0217EA"/>
    <w:rsid w:val="4B06C3F2"/>
    <w:rsid w:val="4B0F58FA"/>
    <w:rsid w:val="4B12133A"/>
    <w:rsid w:val="4B1CD700"/>
    <w:rsid w:val="4B1D8DBF"/>
    <w:rsid w:val="4B263056"/>
    <w:rsid w:val="4B36523E"/>
    <w:rsid w:val="4B388ECF"/>
    <w:rsid w:val="4B3FF8D5"/>
    <w:rsid w:val="4B45B0DB"/>
    <w:rsid w:val="4B4E7313"/>
    <w:rsid w:val="4B5B95BE"/>
    <w:rsid w:val="4B6515E0"/>
    <w:rsid w:val="4B6931E6"/>
    <w:rsid w:val="4B8C33FD"/>
    <w:rsid w:val="4B912D6E"/>
    <w:rsid w:val="4B99C108"/>
    <w:rsid w:val="4B9E6819"/>
    <w:rsid w:val="4BA84762"/>
    <w:rsid w:val="4BABD922"/>
    <w:rsid w:val="4BBD4177"/>
    <w:rsid w:val="4BC9134E"/>
    <w:rsid w:val="4BD30A25"/>
    <w:rsid w:val="4BD42E7D"/>
    <w:rsid w:val="4BE1B503"/>
    <w:rsid w:val="4BE9A2CC"/>
    <w:rsid w:val="4BEF47A2"/>
    <w:rsid w:val="4BF0DA28"/>
    <w:rsid w:val="4C106812"/>
    <w:rsid w:val="4C140EC0"/>
    <w:rsid w:val="4C146BC7"/>
    <w:rsid w:val="4C1E89AF"/>
    <w:rsid w:val="4C21843D"/>
    <w:rsid w:val="4C2D49B1"/>
    <w:rsid w:val="4C3130DF"/>
    <w:rsid w:val="4C34D2DF"/>
    <w:rsid w:val="4C489B59"/>
    <w:rsid w:val="4C48FE4C"/>
    <w:rsid w:val="4C5E7397"/>
    <w:rsid w:val="4C5ED485"/>
    <w:rsid w:val="4C614C62"/>
    <w:rsid w:val="4C62B0B4"/>
    <w:rsid w:val="4C67DCCA"/>
    <w:rsid w:val="4C69132B"/>
    <w:rsid w:val="4C6BFBC8"/>
    <w:rsid w:val="4C76F95E"/>
    <w:rsid w:val="4C7E200E"/>
    <w:rsid w:val="4C7E8142"/>
    <w:rsid w:val="4C845B47"/>
    <w:rsid w:val="4C92E2B2"/>
    <w:rsid w:val="4C92EC63"/>
    <w:rsid w:val="4C9C0FD5"/>
    <w:rsid w:val="4CA63D9A"/>
    <w:rsid w:val="4CAE5BBD"/>
    <w:rsid w:val="4CB026AF"/>
    <w:rsid w:val="4CBDEBA2"/>
    <w:rsid w:val="4CC03EFF"/>
    <w:rsid w:val="4CD8C06F"/>
    <w:rsid w:val="4CDA0545"/>
    <w:rsid w:val="4CE561EC"/>
    <w:rsid w:val="4CF7CAC6"/>
    <w:rsid w:val="4CFDC50F"/>
    <w:rsid w:val="4D000300"/>
    <w:rsid w:val="4D00F14B"/>
    <w:rsid w:val="4D073516"/>
    <w:rsid w:val="4D0EC748"/>
    <w:rsid w:val="4D2BF5AE"/>
    <w:rsid w:val="4D3492A9"/>
    <w:rsid w:val="4D39C24B"/>
    <w:rsid w:val="4D3E2E0E"/>
    <w:rsid w:val="4D45750D"/>
    <w:rsid w:val="4D54DBE5"/>
    <w:rsid w:val="4D56EAD4"/>
    <w:rsid w:val="4D5979ED"/>
    <w:rsid w:val="4D5A329B"/>
    <w:rsid w:val="4D5FFB22"/>
    <w:rsid w:val="4D76B27B"/>
    <w:rsid w:val="4D76D545"/>
    <w:rsid w:val="4D783EFD"/>
    <w:rsid w:val="4D94EBB9"/>
    <w:rsid w:val="4D987F04"/>
    <w:rsid w:val="4D9EC1CD"/>
    <w:rsid w:val="4DA3309E"/>
    <w:rsid w:val="4DA9FDFF"/>
    <w:rsid w:val="4DB1DFC5"/>
    <w:rsid w:val="4DB634E8"/>
    <w:rsid w:val="4DBC3257"/>
    <w:rsid w:val="4DCE9C1E"/>
    <w:rsid w:val="4DE50A57"/>
    <w:rsid w:val="4DF557BF"/>
    <w:rsid w:val="4DF96E91"/>
    <w:rsid w:val="4E027FFA"/>
    <w:rsid w:val="4E217B5B"/>
    <w:rsid w:val="4E354573"/>
    <w:rsid w:val="4E3608BB"/>
    <w:rsid w:val="4E36AC4C"/>
    <w:rsid w:val="4E3D96FC"/>
    <w:rsid w:val="4E46FFAE"/>
    <w:rsid w:val="4E5E9E40"/>
    <w:rsid w:val="4E60BF83"/>
    <w:rsid w:val="4E62C79B"/>
    <w:rsid w:val="4E726E12"/>
    <w:rsid w:val="4E779D84"/>
    <w:rsid w:val="4E842432"/>
    <w:rsid w:val="4E8B772D"/>
    <w:rsid w:val="4E8BA213"/>
    <w:rsid w:val="4E96DE09"/>
    <w:rsid w:val="4EA987E0"/>
    <w:rsid w:val="4EAA97A9"/>
    <w:rsid w:val="4EBBBFE7"/>
    <w:rsid w:val="4EBC9473"/>
    <w:rsid w:val="4EC3D390"/>
    <w:rsid w:val="4EDC9621"/>
    <w:rsid w:val="4EE60CCB"/>
    <w:rsid w:val="4EEDCC24"/>
    <w:rsid w:val="4EEF0E9D"/>
    <w:rsid w:val="4EF0D384"/>
    <w:rsid w:val="4EF7CAF1"/>
    <w:rsid w:val="4EF91737"/>
    <w:rsid w:val="4F03E3D4"/>
    <w:rsid w:val="4F079E63"/>
    <w:rsid w:val="4F08821B"/>
    <w:rsid w:val="4F0AADA0"/>
    <w:rsid w:val="4F126272"/>
    <w:rsid w:val="4F130A4D"/>
    <w:rsid w:val="4F17B98A"/>
    <w:rsid w:val="4F1D6F6A"/>
    <w:rsid w:val="4F274C70"/>
    <w:rsid w:val="4F349D75"/>
    <w:rsid w:val="4F3574DD"/>
    <w:rsid w:val="4F429400"/>
    <w:rsid w:val="4F5062A7"/>
    <w:rsid w:val="4F52E34C"/>
    <w:rsid w:val="4F63411B"/>
    <w:rsid w:val="4F7006BD"/>
    <w:rsid w:val="4F7012D6"/>
    <w:rsid w:val="4F737FD3"/>
    <w:rsid w:val="4F78125F"/>
    <w:rsid w:val="4F973DBA"/>
    <w:rsid w:val="4F986459"/>
    <w:rsid w:val="4F9EC92B"/>
    <w:rsid w:val="4FACC920"/>
    <w:rsid w:val="4FB52C60"/>
    <w:rsid w:val="4FB78156"/>
    <w:rsid w:val="4FBF347A"/>
    <w:rsid w:val="4FC60EB0"/>
    <w:rsid w:val="4FCF635E"/>
    <w:rsid w:val="4FD0B645"/>
    <w:rsid w:val="4FD61118"/>
    <w:rsid w:val="4FDFDC38"/>
    <w:rsid w:val="4FE10B42"/>
    <w:rsid w:val="4FE6C424"/>
    <w:rsid w:val="4FEF2F5E"/>
    <w:rsid w:val="4FF3F4EA"/>
    <w:rsid w:val="500A28BB"/>
    <w:rsid w:val="500C2251"/>
    <w:rsid w:val="5015124F"/>
    <w:rsid w:val="5015C63E"/>
    <w:rsid w:val="501B0807"/>
    <w:rsid w:val="501E2664"/>
    <w:rsid w:val="503D9BD7"/>
    <w:rsid w:val="50463C80"/>
    <w:rsid w:val="504B6B8F"/>
    <w:rsid w:val="505C5E72"/>
    <w:rsid w:val="5068E7A0"/>
    <w:rsid w:val="50691C73"/>
    <w:rsid w:val="5069EBF9"/>
    <w:rsid w:val="506ACA28"/>
    <w:rsid w:val="5075EED0"/>
    <w:rsid w:val="507839A6"/>
    <w:rsid w:val="50825140"/>
    <w:rsid w:val="5093A569"/>
    <w:rsid w:val="50947FE3"/>
    <w:rsid w:val="50A24158"/>
    <w:rsid w:val="50A2B3C4"/>
    <w:rsid w:val="50AE32D3"/>
    <w:rsid w:val="50B52626"/>
    <w:rsid w:val="50B81CE1"/>
    <w:rsid w:val="50B905D2"/>
    <w:rsid w:val="50B9760C"/>
    <w:rsid w:val="50E01582"/>
    <w:rsid w:val="50E881F7"/>
    <w:rsid w:val="50FAF656"/>
    <w:rsid w:val="50FF01D1"/>
    <w:rsid w:val="5101B275"/>
    <w:rsid w:val="510266D6"/>
    <w:rsid w:val="5105273D"/>
    <w:rsid w:val="511AE919"/>
    <w:rsid w:val="512910E9"/>
    <w:rsid w:val="51309BE0"/>
    <w:rsid w:val="5132CB23"/>
    <w:rsid w:val="5133437E"/>
    <w:rsid w:val="513479A8"/>
    <w:rsid w:val="51439E56"/>
    <w:rsid w:val="51488D65"/>
    <w:rsid w:val="5154D9F6"/>
    <w:rsid w:val="5165B702"/>
    <w:rsid w:val="5166DF16"/>
    <w:rsid w:val="517B6D15"/>
    <w:rsid w:val="518B8558"/>
    <w:rsid w:val="518FC54B"/>
    <w:rsid w:val="5191CD34"/>
    <w:rsid w:val="519226D6"/>
    <w:rsid w:val="519A80A8"/>
    <w:rsid w:val="51A2F87D"/>
    <w:rsid w:val="51B1638D"/>
    <w:rsid w:val="51B1AEE5"/>
    <w:rsid w:val="51B67120"/>
    <w:rsid w:val="51BF9431"/>
    <w:rsid w:val="51C13562"/>
    <w:rsid w:val="51C3A3E5"/>
    <w:rsid w:val="51DCDF8E"/>
    <w:rsid w:val="51E124EB"/>
    <w:rsid w:val="51ED2F7E"/>
    <w:rsid w:val="51FE2DB8"/>
    <w:rsid w:val="51FFF8B0"/>
    <w:rsid w:val="52032F34"/>
    <w:rsid w:val="520A8D79"/>
    <w:rsid w:val="5213DF9F"/>
    <w:rsid w:val="521959E6"/>
    <w:rsid w:val="52278738"/>
    <w:rsid w:val="52379782"/>
    <w:rsid w:val="52399918"/>
    <w:rsid w:val="523D007C"/>
    <w:rsid w:val="52437870"/>
    <w:rsid w:val="524B069A"/>
    <w:rsid w:val="5250F687"/>
    <w:rsid w:val="5255AE12"/>
    <w:rsid w:val="52642FC4"/>
    <w:rsid w:val="5267EAA0"/>
    <w:rsid w:val="52751AB7"/>
    <w:rsid w:val="5276EDB5"/>
    <w:rsid w:val="52832C84"/>
    <w:rsid w:val="528DEDE7"/>
    <w:rsid w:val="529C686B"/>
    <w:rsid w:val="52A02688"/>
    <w:rsid w:val="52B8ECF0"/>
    <w:rsid w:val="52BD9081"/>
    <w:rsid w:val="52BE8B37"/>
    <w:rsid w:val="52CB9FB1"/>
    <w:rsid w:val="52CBFC1E"/>
    <w:rsid w:val="52D7AA33"/>
    <w:rsid w:val="52FABB88"/>
    <w:rsid w:val="53177CFA"/>
    <w:rsid w:val="531CE7D8"/>
    <w:rsid w:val="5325E01A"/>
    <w:rsid w:val="53291D1B"/>
    <w:rsid w:val="53322EA3"/>
    <w:rsid w:val="533CC219"/>
    <w:rsid w:val="533FAF81"/>
    <w:rsid w:val="5342EB5E"/>
    <w:rsid w:val="5343C50C"/>
    <w:rsid w:val="534B03FE"/>
    <w:rsid w:val="5357685B"/>
    <w:rsid w:val="5362F5F3"/>
    <w:rsid w:val="538C74D9"/>
    <w:rsid w:val="538E9C6A"/>
    <w:rsid w:val="53AFF953"/>
    <w:rsid w:val="53B2BB21"/>
    <w:rsid w:val="53C42787"/>
    <w:rsid w:val="53C75A7B"/>
    <w:rsid w:val="53C86DEF"/>
    <w:rsid w:val="53C87E74"/>
    <w:rsid w:val="53DFE68F"/>
    <w:rsid w:val="53E5D395"/>
    <w:rsid w:val="53EAD7AD"/>
    <w:rsid w:val="53F25005"/>
    <w:rsid w:val="53F9C65B"/>
    <w:rsid w:val="5400681C"/>
    <w:rsid w:val="5407727E"/>
    <w:rsid w:val="5411C1F7"/>
    <w:rsid w:val="542321DD"/>
    <w:rsid w:val="542A3A53"/>
    <w:rsid w:val="544319B4"/>
    <w:rsid w:val="544580F3"/>
    <w:rsid w:val="544A307A"/>
    <w:rsid w:val="5451DB00"/>
    <w:rsid w:val="545A04F4"/>
    <w:rsid w:val="5468CAB9"/>
    <w:rsid w:val="5469AD2F"/>
    <w:rsid w:val="547F1C66"/>
    <w:rsid w:val="547F6CD0"/>
    <w:rsid w:val="5495C415"/>
    <w:rsid w:val="5499BCFA"/>
    <w:rsid w:val="5499C0A1"/>
    <w:rsid w:val="54A0F51C"/>
    <w:rsid w:val="54B00453"/>
    <w:rsid w:val="54B34D5B"/>
    <w:rsid w:val="54C3261A"/>
    <w:rsid w:val="54C7AD45"/>
    <w:rsid w:val="54DBEBFF"/>
    <w:rsid w:val="54E36C35"/>
    <w:rsid w:val="54E884DD"/>
    <w:rsid w:val="54E95694"/>
    <w:rsid w:val="54EFDFB8"/>
    <w:rsid w:val="54F4103E"/>
    <w:rsid w:val="550BFEA1"/>
    <w:rsid w:val="550FA31A"/>
    <w:rsid w:val="55218AC0"/>
    <w:rsid w:val="5525F8B5"/>
    <w:rsid w:val="553857B5"/>
    <w:rsid w:val="55529D2C"/>
    <w:rsid w:val="555A1837"/>
    <w:rsid w:val="55664BBD"/>
    <w:rsid w:val="556BBDC2"/>
    <w:rsid w:val="5572C9EE"/>
    <w:rsid w:val="55783BA5"/>
    <w:rsid w:val="557AF41D"/>
    <w:rsid w:val="55828699"/>
    <w:rsid w:val="55940A43"/>
    <w:rsid w:val="55A5A2A3"/>
    <w:rsid w:val="55B1DB80"/>
    <w:rsid w:val="55B7E693"/>
    <w:rsid w:val="55C78F68"/>
    <w:rsid w:val="55CA0CC6"/>
    <w:rsid w:val="55CE5015"/>
    <w:rsid w:val="55D66C76"/>
    <w:rsid w:val="55E8DA71"/>
    <w:rsid w:val="55ECD6CF"/>
    <w:rsid w:val="55F3F884"/>
    <w:rsid w:val="55F40455"/>
    <w:rsid w:val="55F9442B"/>
    <w:rsid w:val="55FDB001"/>
    <w:rsid w:val="56061A6A"/>
    <w:rsid w:val="56082B83"/>
    <w:rsid w:val="560B5B34"/>
    <w:rsid w:val="56163202"/>
    <w:rsid w:val="561755D1"/>
    <w:rsid w:val="5617E3B3"/>
    <w:rsid w:val="5624787C"/>
    <w:rsid w:val="562986AF"/>
    <w:rsid w:val="5629D18D"/>
    <w:rsid w:val="562A4F9A"/>
    <w:rsid w:val="562C6953"/>
    <w:rsid w:val="56416125"/>
    <w:rsid w:val="564197D0"/>
    <w:rsid w:val="5642A19D"/>
    <w:rsid w:val="56465AFE"/>
    <w:rsid w:val="564F1DBC"/>
    <w:rsid w:val="5659660C"/>
    <w:rsid w:val="565FC2F3"/>
    <w:rsid w:val="5664C2F3"/>
    <w:rsid w:val="56650394"/>
    <w:rsid w:val="5665DE7E"/>
    <w:rsid w:val="56794D99"/>
    <w:rsid w:val="567C2550"/>
    <w:rsid w:val="5680B4BA"/>
    <w:rsid w:val="56877053"/>
    <w:rsid w:val="569E2EA8"/>
    <w:rsid w:val="56A2BE7A"/>
    <w:rsid w:val="56B38BF8"/>
    <w:rsid w:val="56C19C0E"/>
    <w:rsid w:val="56C73D0C"/>
    <w:rsid w:val="56D57217"/>
    <w:rsid w:val="56DD2E61"/>
    <w:rsid w:val="56E52167"/>
    <w:rsid w:val="56EC3867"/>
    <w:rsid w:val="56F29C5F"/>
    <w:rsid w:val="56F71479"/>
    <w:rsid w:val="57005126"/>
    <w:rsid w:val="57049CC3"/>
    <w:rsid w:val="570CE952"/>
    <w:rsid w:val="57193113"/>
    <w:rsid w:val="57221A21"/>
    <w:rsid w:val="5727AD24"/>
    <w:rsid w:val="57363288"/>
    <w:rsid w:val="573F0411"/>
    <w:rsid w:val="573FF056"/>
    <w:rsid w:val="574BBBC4"/>
    <w:rsid w:val="57627309"/>
    <w:rsid w:val="57694AFD"/>
    <w:rsid w:val="577DED37"/>
    <w:rsid w:val="578249D0"/>
    <w:rsid w:val="5790ED7B"/>
    <w:rsid w:val="57A171FD"/>
    <w:rsid w:val="57AA7A70"/>
    <w:rsid w:val="57B66EAC"/>
    <w:rsid w:val="57BF4768"/>
    <w:rsid w:val="57C7C64E"/>
    <w:rsid w:val="57C86839"/>
    <w:rsid w:val="57CD2979"/>
    <w:rsid w:val="57D6215C"/>
    <w:rsid w:val="57D81CBD"/>
    <w:rsid w:val="57E35603"/>
    <w:rsid w:val="57E4357C"/>
    <w:rsid w:val="57ED027B"/>
    <w:rsid w:val="57F654EC"/>
    <w:rsid w:val="57F771BD"/>
    <w:rsid w:val="58065DEF"/>
    <w:rsid w:val="580B4ACA"/>
    <w:rsid w:val="58136729"/>
    <w:rsid w:val="58153F43"/>
    <w:rsid w:val="58182EFD"/>
    <w:rsid w:val="58185C6F"/>
    <w:rsid w:val="5819832E"/>
    <w:rsid w:val="5828741A"/>
    <w:rsid w:val="58346685"/>
    <w:rsid w:val="583F9108"/>
    <w:rsid w:val="584099B0"/>
    <w:rsid w:val="5844032D"/>
    <w:rsid w:val="5847ED04"/>
    <w:rsid w:val="585167E1"/>
    <w:rsid w:val="5854B907"/>
    <w:rsid w:val="585822FF"/>
    <w:rsid w:val="58732330"/>
    <w:rsid w:val="5874FE96"/>
    <w:rsid w:val="58760BC8"/>
    <w:rsid w:val="5879B366"/>
    <w:rsid w:val="58871B7A"/>
    <w:rsid w:val="5891DA9F"/>
    <w:rsid w:val="589F88C5"/>
    <w:rsid w:val="58A36181"/>
    <w:rsid w:val="58A54313"/>
    <w:rsid w:val="58C4A40E"/>
    <w:rsid w:val="58C5E8B7"/>
    <w:rsid w:val="58C9E976"/>
    <w:rsid w:val="58DB9CFF"/>
    <w:rsid w:val="58E6C036"/>
    <w:rsid w:val="58F8E619"/>
    <w:rsid w:val="58FD499F"/>
    <w:rsid w:val="58FE5B77"/>
    <w:rsid w:val="5924D7CC"/>
    <w:rsid w:val="5927AB79"/>
    <w:rsid w:val="593AE3D2"/>
    <w:rsid w:val="595270E3"/>
    <w:rsid w:val="59557F4D"/>
    <w:rsid w:val="596B9050"/>
    <w:rsid w:val="5974F89F"/>
    <w:rsid w:val="597EA612"/>
    <w:rsid w:val="5980769D"/>
    <w:rsid w:val="598A8CBB"/>
    <w:rsid w:val="5996973D"/>
    <w:rsid w:val="599817FF"/>
    <w:rsid w:val="59982C26"/>
    <w:rsid w:val="599E1BD0"/>
    <w:rsid w:val="59ACB898"/>
    <w:rsid w:val="59B35931"/>
    <w:rsid w:val="59B94864"/>
    <w:rsid w:val="59BCEF7E"/>
    <w:rsid w:val="59BFD3F6"/>
    <w:rsid w:val="59F6A657"/>
    <w:rsid w:val="59FFAD9C"/>
    <w:rsid w:val="5A0440F4"/>
    <w:rsid w:val="5A078B5C"/>
    <w:rsid w:val="5A11F07C"/>
    <w:rsid w:val="5A189ABF"/>
    <w:rsid w:val="5A1ACB7B"/>
    <w:rsid w:val="5A212E72"/>
    <w:rsid w:val="5A2BF6E3"/>
    <w:rsid w:val="5A2CC890"/>
    <w:rsid w:val="5A303EC0"/>
    <w:rsid w:val="5A3FE9C6"/>
    <w:rsid w:val="5A47C634"/>
    <w:rsid w:val="5A514D2D"/>
    <w:rsid w:val="5A621FA4"/>
    <w:rsid w:val="5A700C9B"/>
    <w:rsid w:val="5A7D2AD0"/>
    <w:rsid w:val="5A7F260B"/>
    <w:rsid w:val="5A81B3A6"/>
    <w:rsid w:val="5A84DAED"/>
    <w:rsid w:val="5A885FF2"/>
    <w:rsid w:val="5AA400A9"/>
    <w:rsid w:val="5AB5968F"/>
    <w:rsid w:val="5AB5CA6F"/>
    <w:rsid w:val="5AB9F8BE"/>
    <w:rsid w:val="5ABF2D62"/>
    <w:rsid w:val="5AD5685E"/>
    <w:rsid w:val="5AE2010C"/>
    <w:rsid w:val="5AE67F18"/>
    <w:rsid w:val="5AECEB16"/>
    <w:rsid w:val="5AF90B6F"/>
    <w:rsid w:val="5AFAF888"/>
    <w:rsid w:val="5AFFE58E"/>
    <w:rsid w:val="5B07AE47"/>
    <w:rsid w:val="5B0D4A64"/>
    <w:rsid w:val="5B242BC1"/>
    <w:rsid w:val="5B2648E2"/>
    <w:rsid w:val="5B2E4D0E"/>
    <w:rsid w:val="5B331598"/>
    <w:rsid w:val="5B3678C6"/>
    <w:rsid w:val="5B3B519A"/>
    <w:rsid w:val="5B3D0761"/>
    <w:rsid w:val="5B3E8DA1"/>
    <w:rsid w:val="5B4383F4"/>
    <w:rsid w:val="5B4FEB13"/>
    <w:rsid w:val="5B5ACE48"/>
    <w:rsid w:val="5B5FA5B3"/>
    <w:rsid w:val="5B68EC89"/>
    <w:rsid w:val="5B767EE5"/>
    <w:rsid w:val="5B7BCA4A"/>
    <w:rsid w:val="5B7EF7C7"/>
    <w:rsid w:val="5B8AC6A2"/>
    <w:rsid w:val="5B992347"/>
    <w:rsid w:val="5BA36393"/>
    <w:rsid w:val="5BA5348F"/>
    <w:rsid w:val="5BBFAA98"/>
    <w:rsid w:val="5BC088A6"/>
    <w:rsid w:val="5BCB3273"/>
    <w:rsid w:val="5BCFCBE2"/>
    <w:rsid w:val="5BDD2C00"/>
    <w:rsid w:val="5BF15168"/>
    <w:rsid w:val="5BF2E94B"/>
    <w:rsid w:val="5BFB9ADD"/>
    <w:rsid w:val="5BFFBD1E"/>
    <w:rsid w:val="5C021BC7"/>
    <w:rsid w:val="5C052C2B"/>
    <w:rsid w:val="5C09F8FE"/>
    <w:rsid w:val="5C0FC7A1"/>
    <w:rsid w:val="5C118BE2"/>
    <w:rsid w:val="5C125CF1"/>
    <w:rsid w:val="5C1581AD"/>
    <w:rsid w:val="5C17B163"/>
    <w:rsid w:val="5C2A7C63"/>
    <w:rsid w:val="5C33A9EC"/>
    <w:rsid w:val="5C44F546"/>
    <w:rsid w:val="5C48A68F"/>
    <w:rsid w:val="5C49D6CB"/>
    <w:rsid w:val="5C4B9877"/>
    <w:rsid w:val="5C4C3BF1"/>
    <w:rsid w:val="5C6F4081"/>
    <w:rsid w:val="5C86FA14"/>
    <w:rsid w:val="5C8BD354"/>
    <w:rsid w:val="5C9D3243"/>
    <w:rsid w:val="5CA9B298"/>
    <w:rsid w:val="5CB0B431"/>
    <w:rsid w:val="5CBE3062"/>
    <w:rsid w:val="5CCB8010"/>
    <w:rsid w:val="5CD3F4F1"/>
    <w:rsid w:val="5CD5604F"/>
    <w:rsid w:val="5CE03258"/>
    <w:rsid w:val="5CE433A9"/>
    <w:rsid w:val="5CE4A004"/>
    <w:rsid w:val="5CF0E7C5"/>
    <w:rsid w:val="5D186955"/>
    <w:rsid w:val="5D187DD3"/>
    <w:rsid w:val="5D282A2A"/>
    <w:rsid w:val="5D36F10C"/>
    <w:rsid w:val="5D689A65"/>
    <w:rsid w:val="5D72CE31"/>
    <w:rsid w:val="5D8BF886"/>
    <w:rsid w:val="5D8D7BD8"/>
    <w:rsid w:val="5D9B96B4"/>
    <w:rsid w:val="5DA451E8"/>
    <w:rsid w:val="5DABD351"/>
    <w:rsid w:val="5DAFC1CE"/>
    <w:rsid w:val="5DC3D4AF"/>
    <w:rsid w:val="5DC7A0B5"/>
    <w:rsid w:val="5DCBA3B8"/>
    <w:rsid w:val="5DDE3D3F"/>
    <w:rsid w:val="5DE2CECB"/>
    <w:rsid w:val="5DE9172A"/>
    <w:rsid w:val="5DF220F4"/>
    <w:rsid w:val="5DF74326"/>
    <w:rsid w:val="5E014CDC"/>
    <w:rsid w:val="5E1F7994"/>
    <w:rsid w:val="5E254FA6"/>
    <w:rsid w:val="5E2F9C6F"/>
    <w:rsid w:val="5E2FE298"/>
    <w:rsid w:val="5E4698C2"/>
    <w:rsid w:val="5E59234C"/>
    <w:rsid w:val="5E5BA1EF"/>
    <w:rsid w:val="5E5D9AB3"/>
    <w:rsid w:val="5E6313A8"/>
    <w:rsid w:val="5E658929"/>
    <w:rsid w:val="5E68013E"/>
    <w:rsid w:val="5E684B6F"/>
    <w:rsid w:val="5E6F9421"/>
    <w:rsid w:val="5E71925F"/>
    <w:rsid w:val="5E7F17D9"/>
    <w:rsid w:val="5E8B225B"/>
    <w:rsid w:val="5E8B7EEA"/>
    <w:rsid w:val="5E9D4F96"/>
    <w:rsid w:val="5E9FF9CF"/>
    <w:rsid w:val="5EAA9A4D"/>
    <w:rsid w:val="5EBB65E5"/>
    <w:rsid w:val="5EC3FA8B"/>
    <w:rsid w:val="5EE49ABA"/>
    <w:rsid w:val="5EE6D978"/>
    <w:rsid w:val="5EFA621E"/>
    <w:rsid w:val="5F0096FA"/>
    <w:rsid w:val="5F0166DC"/>
    <w:rsid w:val="5F04076A"/>
    <w:rsid w:val="5F079408"/>
    <w:rsid w:val="5F0A2A95"/>
    <w:rsid w:val="5F0D4D4B"/>
    <w:rsid w:val="5F2CC27B"/>
    <w:rsid w:val="5F313293"/>
    <w:rsid w:val="5F376715"/>
    <w:rsid w:val="5F3962BD"/>
    <w:rsid w:val="5F45686A"/>
    <w:rsid w:val="5F6199A4"/>
    <w:rsid w:val="5F648A1F"/>
    <w:rsid w:val="5F6BF756"/>
    <w:rsid w:val="5F6F6F8D"/>
    <w:rsid w:val="5F7A7247"/>
    <w:rsid w:val="5F854519"/>
    <w:rsid w:val="5F87DC22"/>
    <w:rsid w:val="5F8ACD1F"/>
    <w:rsid w:val="5F909F08"/>
    <w:rsid w:val="5F9892D2"/>
    <w:rsid w:val="5FA8806D"/>
    <w:rsid w:val="5FACE123"/>
    <w:rsid w:val="5FBA233C"/>
    <w:rsid w:val="5FCBEE1D"/>
    <w:rsid w:val="5FCD7B39"/>
    <w:rsid w:val="5FD1532C"/>
    <w:rsid w:val="5FD27367"/>
    <w:rsid w:val="5FD64604"/>
    <w:rsid w:val="5FD74BF2"/>
    <w:rsid w:val="5FD9FD48"/>
    <w:rsid w:val="5FDDACDA"/>
    <w:rsid w:val="5FF0C5C8"/>
    <w:rsid w:val="6001886E"/>
    <w:rsid w:val="600320D2"/>
    <w:rsid w:val="6011C726"/>
    <w:rsid w:val="6013F7CE"/>
    <w:rsid w:val="601891D0"/>
    <w:rsid w:val="60200250"/>
    <w:rsid w:val="60254539"/>
    <w:rsid w:val="6041E935"/>
    <w:rsid w:val="604E2BDE"/>
    <w:rsid w:val="6058C805"/>
    <w:rsid w:val="605BEA0B"/>
    <w:rsid w:val="60602DD4"/>
    <w:rsid w:val="606C5D8F"/>
    <w:rsid w:val="60812CD4"/>
    <w:rsid w:val="60C40A50"/>
    <w:rsid w:val="60C625F8"/>
    <w:rsid w:val="60C69510"/>
    <w:rsid w:val="60D5606A"/>
    <w:rsid w:val="60D80858"/>
    <w:rsid w:val="60D903CD"/>
    <w:rsid w:val="60ED1161"/>
    <w:rsid w:val="60EF7536"/>
    <w:rsid w:val="60FA2E14"/>
    <w:rsid w:val="61093410"/>
    <w:rsid w:val="610FADD8"/>
    <w:rsid w:val="61106688"/>
    <w:rsid w:val="6116FA5A"/>
    <w:rsid w:val="612D3E5E"/>
    <w:rsid w:val="612F850A"/>
    <w:rsid w:val="6134C7DA"/>
    <w:rsid w:val="613CD14E"/>
    <w:rsid w:val="614522B2"/>
    <w:rsid w:val="61475CCC"/>
    <w:rsid w:val="61480180"/>
    <w:rsid w:val="614C3B53"/>
    <w:rsid w:val="615B45DA"/>
    <w:rsid w:val="6164A403"/>
    <w:rsid w:val="616CF6F9"/>
    <w:rsid w:val="6170CCDE"/>
    <w:rsid w:val="6186A264"/>
    <w:rsid w:val="618C63B0"/>
    <w:rsid w:val="618C9C3A"/>
    <w:rsid w:val="61A589DD"/>
    <w:rsid w:val="61AD6B4A"/>
    <w:rsid w:val="61B199E4"/>
    <w:rsid w:val="61C0E6F9"/>
    <w:rsid w:val="61C11DA1"/>
    <w:rsid w:val="61C1B7AA"/>
    <w:rsid w:val="61C23C8E"/>
    <w:rsid w:val="61C77483"/>
    <w:rsid w:val="61DFE247"/>
    <w:rsid w:val="61E35F8C"/>
    <w:rsid w:val="61E7CED2"/>
    <w:rsid w:val="61E91146"/>
    <w:rsid w:val="62116723"/>
    <w:rsid w:val="621CFD35"/>
    <w:rsid w:val="6223EA0D"/>
    <w:rsid w:val="62287201"/>
    <w:rsid w:val="622FED1E"/>
    <w:rsid w:val="6239079E"/>
    <w:rsid w:val="623C62EF"/>
    <w:rsid w:val="623DF3B8"/>
    <w:rsid w:val="6245663D"/>
    <w:rsid w:val="625701D6"/>
    <w:rsid w:val="626179DB"/>
    <w:rsid w:val="62709FCE"/>
    <w:rsid w:val="6274F7DA"/>
    <w:rsid w:val="62763940"/>
    <w:rsid w:val="627E92B4"/>
    <w:rsid w:val="627F11A3"/>
    <w:rsid w:val="6283FA65"/>
    <w:rsid w:val="62844CE9"/>
    <w:rsid w:val="6290A689"/>
    <w:rsid w:val="62A01A60"/>
    <w:rsid w:val="62AB255D"/>
    <w:rsid w:val="62AD1B6B"/>
    <w:rsid w:val="62AFD260"/>
    <w:rsid w:val="62B596BD"/>
    <w:rsid w:val="62B783DA"/>
    <w:rsid w:val="62BD1444"/>
    <w:rsid w:val="62D3E501"/>
    <w:rsid w:val="62D49EF5"/>
    <w:rsid w:val="62F187E7"/>
    <w:rsid w:val="62F3CF9C"/>
    <w:rsid w:val="62FA0B46"/>
    <w:rsid w:val="630149CB"/>
    <w:rsid w:val="630188B0"/>
    <w:rsid w:val="63030D92"/>
    <w:rsid w:val="6308D3B1"/>
    <w:rsid w:val="630C05EC"/>
    <w:rsid w:val="630DCB59"/>
    <w:rsid w:val="631F1249"/>
    <w:rsid w:val="632133B0"/>
    <w:rsid w:val="633564BF"/>
    <w:rsid w:val="63491871"/>
    <w:rsid w:val="6353CA08"/>
    <w:rsid w:val="635DD1E4"/>
    <w:rsid w:val="635E6FEA"/>
    <w:rsid w:val="63658201"/>
    <w:rsid w:val="636B764E"/>
    <w:rsid w:val="63765A11"/>
    <w:rsid w:val="637B01BC"/>
    <w:rsid w:val="638453D7"/>
    <w:rsid w:val="6386A80D"/>
    <w:rsid w:val="638B768E"/>
    <w:rsid w:val="639CC7AB"/>
    <w:rsid w:val="63A07AA3"/>
    <w:rsid w:val="63AAC50E"/>
    <w:rsid w:val="63C2E82A"/>
    <w:rsid w:val="63C520FE"/>
    <w:rsid w:val="63D7328E"/>
    <w:rsid w:val="63DA6EEC"/>
    <w:rsid w:val="63DC0BE7"/>
    <w:rsid w:val="63DFCCBC"/>
    <w:rsid w:val="63FE6137"/>
    <w:rsid w:val="64003A3B"/>
    <w:rsid w:val="641B1C47"/>
    <w:rsid w:val="641BEB19"/>
    <w:rsid w:val="641C50BB"/>
    <w:rsid w:val="64201D4A"/>
    <w:rsid w:val="64236AB8"/>
    <w:rsid w:val="6437350D"/>
    <w:rsid w:val="643DAB36"/>
    <w:rsid w:val="64594AE9"/>
    <w:rsid w:val="646AA2D2"/>
    <w:rsid w:val="647FBE1F"/>
    <w:rsid w:val="64921EA0"/>
    <w:rsid w:val="64A33531"/>
    <w:rsid w:val="64A483ED"/>
    <w:rsid w:val="64B9F4B5"/>
    <w:rsid w:val="64BA8E6B"/>
    <w:rsid w:val="64BCAF07"/>
    <w:rsid w:val="64BF6B4E"/>
    <w:rsid w:val="64CED7A7"/>
    <w:rsid w:val="64CF1226"/>
    <w:rsid w:val="64D11529"/>
    <w:rsid w:val="64E9E9F2"/>
    <w:rsid w:val="64F05888"/>
    <w:rsid w:val="65039C5C"/>
    <w:rsid w:val="650B494C"/>
    <w:rsid w:val="65186781"/>
    <w:rsid w:val="65287BD1"/>
    <w:rsid w:val="6535B9C2"/>
    <w:rsid w:val="6543FE72"/>
    <w:rsid w:val="6545355C"/>
    <w:rsid w:val="655BE043"/>
    <w:rsid w:val="65659BEE"/>
    <w:rsid w:val="656DE7A0"/>
    <w:rsid w:val="65723CC3"/>
    <w:rsid w:val="6587BBB0"/>
    <w:rsid w:val="658A66E7"/>
    <w:rsid w:val="6596C61C"/>
    <w:rsid w:val="659A7FAF"/>
    <w:rsid w:val="659BAE90"/>
    <w:rsid w:val="65C0E288"/>
    <w:rsid w:val="65CDF803"/>
    <w:rsid w:val="65D6D22F"/>
    <w:rsid w:val="65DFCF02"/>
    <w:rsid w:val="65E34B40"/>
    <w:rsid w:val="65E7EDD7"/>
    <w:rsid w:val="65EE7782"/>
    <w:rsid w:val="65EF55C2"/>
    <w:rsid w:val="65FC6413"/>
    <w:rsid w:val="66150D14"/>
    <w:rsid w:val="66210F42"/>
    <w:rsid w:val="662384C3"/>
    <w:rsid w:val="66274FDC"/>
    <w:rsid w:val="662A2B2F"/>
    <w:rsid w:val="6643D467"/>
    <w:rsid w:val="6647254D"/>
    <w:rsid w:val="66492B64"/>
    <w:rsid w:val="6649A619"/>
    <w:rsid w:val="664CFC37"/>
    <w:rsid w:val="664D4376"/>
    <w:rsid w:val="66583CFA"/>
    <w:rsid w:val="66614AED"/>
    <w:rsid w:val="6666C4E7"/>
    <w:rsid w:val="6671E3AA"/>
    <w:rsid w:val="66726256"/>
    <w:rsid w:val="66966103"/>
    <w:rsid w:val="669AF9CF"/>
    <w:rsid w:val="66A8E724"/>
    <w:rsid w:val="66AB95A4"/>
    <w:rsid w:val="66ABAF66"/>
    <w:rsid w:val="66ACB6E1"/>
    <w:rsid w:val="66CAB142"/>
    <w:rsid w:val="66D259E9"/>
    <w:rsid w:val="66D5922A"/>
    <w:rsid w:val="66F8A39C"/>
    <w:rsid w:val="670C24C0"/>
    <w:rsid w:val="67190A31"/>
    <w:rsid w:val="671FA885"/>
    <w:rsid w:val="6726EEF6"/>
    <w:rsid w:val="672B4927"/>
    <w:rsid w:val="672CFD78"/>
    <w:rsid w:val="6733F775"/>
    <w:rsid w:val="6736B508"/>
    <w:rsid w:val="6739F3FC"/>
    <w:rsid w:val="67446A77"/>
    <w:rsid w:val="6750E6F5"/>
    <w:rsid w:val="67590479"/>
    <w:rsid w:val="6767ED36"/>
    <w:rsid w:val="6770ABEA"/>
    <w:rsid w:val="677C6148"/>
    <w:rsid w:val="677C82B6"/>
    <w:rsid w:val="67817AB4"/>
    <w:rsid w:val="67A6F59A"/>
    <w:rsid w:val="67B28776"/>
    <w:rsid w:val="67B688A7"/>
    <w:rsid w:val="67C9B6D3"/>
    <w:rsid w:val="67C9E3A3"/>
    <w:rsid w:val="67CA4B47"/>
    <w:rsid w:val="67EBB3C3"/>
    <w:rsid w:val="67F0C2F9"/>
    <w:rsid w:val="6806D91B"/>
    <w:rsid w:val="6816C726"/>
    <w:rsid w:val="681DC07B"/>
    <w:rsid w:val="681DF34C"/>
    <w:rsid w:val="682A5929"/>
    <w:rsid w:val="683213DE"/>
    <w:rsid w:val="6842762A"/>
    <w:rsid w:val="68448B6A"/>
    <w:rsid w:val="68517C0A"/>
    <w:rsid w:val="685DA834"/>
    <w:rsid w:val="6881C206"/>
    <w:rsid w:val="68866A23"/>
    <w:rsid w:val="688D8F81"/>
    <w:rsid w:val="6897D36B"/>
    <w:rsid w:val="689F1291"/>
    <w:rsid w:val="689F5D27"/>
    <w:rsid w:val="68A43CA7"/>
    <w:rsid w:val="68A4B5DF"/>
    <w:rsid w:val="68A7B6DB"/>
    <w:rsid w:val="68AF3048"/>
    <w:rsid w:val="68B5CC28"/>
    <w:rsid w:val="68D109DB"/>
    <w:rsid w:val="68D1F7D3"/>
    <w:rsid w:val="68D25313"/>
    <w:rsid w:val="68DE495B"/>
    <w:rsid w:val="68E0873C"/>
    <w:rsid w:val="68E27096"/>
    <w:rsid w:val="68F9F03C"/>
    <w:rsid w:val="6907887A"/>
    <w:rsid w:val="690D9D01"/>
    <w:rsid w:val="6911BCC7"/>
    <w:rsid w:val="6919A6B5"/>
    <w:rsid w:val="691FC0F6"/>
    <w:rsid w:val="6933F124"/>
    <w:rsid w:val="693715B2"/>
    <w:rsid w:val="69396CF9"/>
    <w:rsid w:val="695DD9CA"/>
    <w:rsid w:val="69623C76"/>
    <w:rsid w:val="6974ED81"/>
    <w:rsid w:val="6990BAF3"/>
    <w:rsid w:val="69970503"/>
    <w:rsid w:val="699F1BE2"/>
    <w:rsid w:val="69A47DCC"/>
    <w:rsid w:val="69A985C8"/>
    <w:rsid w:val="69B2B83C"/>
    <w:rsid w:val="69B5516F"/>
    <w:rsid w:val="69B858CD"/>
    <w:rsid w:val="69C42B25"/>
    <w:rsid w:val="69C6259D"/>
    <w:rsid w:val="69CA99DD"/>
    <w:rsid w:val="69D00D64"/>
    <w:rsid w:val="69D4C779"/>
    <w:rsid w:val="69E112E1"/>
    <w:rsid w:val="69F52277"/>
    <w:rsid w:val="69F956E3"/>
    <w:rsid w:val="6A01BD14"/>
    <w:rsid w:val="6A084AF4"/>
    <w:rsid w:val="6A1BEA5A"/>
    <w:rsid w:val="6A2DF742"/>
    <w:rsid w:val="6A31D0DB"/>
    <w:rsid w:val="6A3C1F44"/>
    <w:rsid w:val="6A3C5FA1"/>
    <w:rsid w:val="6A43535F"/>
    <w:rsid w:val="6A4807A9"/>
    <w:rsid w:val="6A52D820"/>
    <w:rsid w:val="6A541106"/>
    <w:rsid w:val="6A732669"/>
    <w:rsid w:val="6A739257"/>
    <w:rsid w:val="6A7C0B39"/>
    <w:rsid w:val="6A85EA96"/>
    <w:rsid w:val="6A8C204E"/>
    <w:rsid w:val="6A916E89"/>
    <w:rsid w:val="6A95829B"/>
    <w:rsid w:val="6A9A988F"/>
    <w:rsid w:val="6A9FF861"/>
    <w:rsid w:val="6AA07DFA"/>
    <w:rsid w:val="6AB7F857"/>
    <w:rsid w:val="6ABB3F01"/>
    <w:rsid w:val="6ACD4932"/>
    <w:rsid w:val="6AD71128"/>
    <w:rsid w:val="6AE63180"/>
    <w:rsid w:val="6AE92030"/>
    <w:rsid w:val="6AF91BB8"/>
    <w:rsid w:val="6B01A14E"/>
    <w:rsid w:val="6B04AE0A"/>
    <w:rsid w:val="6B0C2CCC"/>
    <w:rsid w:val="6B1686F2"/>
    <w:rsid w:val="6B278418"/>
    <w:rsid w:val="6B2DF037"/>
    <w:rsid w:val="6B39887D"/>
    <w:rsid w:val="6B3FD7BE"/>
    <w:rsid w:val="6B42159F"/>
    <w:rsid w:val="6B5154A1"/>
    <w:rsid w:val="6B51A6AF"/>
    <w:rsid w:val="6B58178D"/>
    <w:rsid w:val="6B599581"/>
    <w:rsid w:val="6B607EAA"/>
    <w:rsid w:val="6B691F12"/>
    <w:rsid w:val="6B6D0716"/>
    <w:rsid w:val="6B77FBFA"/>
    <w:rsid w:val="6B82FA83"/>
    <w:rsid w:val="6B8FD11B"/>
    <w:rsid w:val="6BB0BF67"/>
    <w:rsid w:val="6BBB996A"/>
    <w:rsid w:val="6BBC1AB7"/>
    <w:rsid w:val="6BC31BA7"/>
    <w:rsid w:val="6BD1F2B7"/>
    <w:rsid w:val="6BD80DFF"/>
    <w:rsid w:val="6BD84209"/>
    <w:rsid w:val="6BF2D835"/>
    <w:rsid w:val="6BF7A402"/>
    <w:rsid w:val="6BFE9303"/>
    <w:rsid w:val="6C0EF6CA"/>
    <w:rsid w:val="6C19E35E"/>
    <w:rsid w:val="6C23CF55"/>
    <w:rsid w:val="6C29036F"/>
    <w:rsid w:val="6C2D8DDB"/>
    <w:rsid w:val="6C3CB994"/>
    <w:rsid w:val="6C3CF44D"/>
    <w:rsid w:val="6C425F1F"/>
    <w:rsid w:val="6C4C5F87"/>
    <w:rsid w:val="6C6EBDC3"/>
    <w:rsid w:val="6C8089B5"/>
    <w:rsid w:val="6C80AD01"/>
    <w:rsid w:val="6C90861F"/>
    <w:rsid w:val="6CA87C73"/>
    <w:rsid w:val="6CBC3583"/>
    <w:rsid w:val="6CBFBAF9"/>
    <w:rsid w:val="6CC24676"/>
    <w:rsid w:val="6CD030DF"/>
    <w:rsid w:val="6CD0FAF6"/>
    <w:rsid w:val="6CE06701"/>
    <w:rsid w:val="6CE34A11"/>
    <w:rsid w:val="6CEF9045"/>
    <w:rsid w:val="6CFC5A49"/>
    <w:rsid w:val="6D07C153"/>
    <w:rsid w:val="6D0CE7D9"/>
    <w:rsid w:val="6D1635D2"/>
    <w:rsid w:val="6D16A73C"/>
    <w:rsid w:val="6D180308"/>
    <w:rsid w:val="6D1BEC83"/>
    <w:rsid w:val="6D24034E"/>
    <w:rsid w:val="6D2C692A"/>
    <w:rsid w:val="6D32EBEC"/>
    <w:rsid w:val="6D4214AA"/>
    <w:rsid w:val="6D5747E0"/>
    <w:rsid w:val="6D57CE72"/>
    <w:rsid w:val="6D6F23DE"/>
    <w:rsid w:val="6D7C9CE8"/>
    <w:rsid w:val="6D876446"/>
    <w:rsid w:val="6D8BBAE4"/>
    <w:rsid w:val="6D8EBFA1"/>
    <w:rsid w:val="6D92D58B"/>
    <w:rsid w:val="6D96BA60"/>
    <w:rsid w:val="6DA1D41A"/>
    <w:rsid w:val="6DA29238"/>
    <w:rsid w:val="6DB3CBA2"/>
    <w:rsid w:val="6DB3E776"/>
    <w:rsid w:val="6DB989B7"/>
    <w:rsid w:val="6DCD381D"/>
    <w:rsid w:val="6DE744AF"/>
    <w:rsid w:val="6DED13ED"/>
    <w:rsid w:val="6DF5449C"/>
    <w:rsid w:val="6DF6C065"/>
    <w:rsid w:val="6DFAD8ED"/>
    <w:rsid w:val="6DFB8B62"/>
    <w:rsid w:val="6E0DFBDB"/>
    <w:rsid w:val="6E154621"/>
    <w:rsid w:val="6E15C7F6"/>
    <w:rsid w:val="6E163894"/>
    <w:rsid w:val="6E189287"/>
    <w:rsid w:val="6E1A13C4"/>
    <w:rsid w:val="6E1B602C"/>
    <w:rsid w:val="6E1F56B6"/>
    <w:rsid w:val="6E24AD6C"/>
    <w:rsid w:val="6E25502A"/>
    <w:rsid w:val="6E3BEA25"/>
    <w:rsid w:val="6E532FFA"/>
    <w:rsid w:val="6E715208"/>
    <w:rsid w:val="6E725ABA"/>
    <w:rsid w:val="6E75B891"/>
    <w:rsid w:val="6E7EBC80"/>
    <w:rsid w:val="6E81BB75"/>
    <w:rsid w:val="6E8F2420"/>
    <w:rsid w:val="6E91DB93"/>
    <w:rsid w:val="6E9991D5"/>
    <w:rsid w:val="6E9FF3A1"/>
    <w:rsid w:val="6EAB7838"/>
    <w:rsid w:val="6EACFC20"/>
    <w:rsid w:val="6EB0F4DF"/>
    <w:rsid w:val="6EBF06C6"/>
    <w:rsid w:val="6EC2AFDA"/>
    <w:rsid w:val="6EC2DCB6"/>
    <w:rsid w:val="6ECC03DE"/>
    <w:rsid w:val="6ECDEA41"/>
    <w:rsid w:val="6ED2C9B2"/>
    <w:rsid w:val="6EDAA947"/>
    <w:rsid w:val="6EDCF86E"/>
    <w:rsid w:val="6EEC44A8"/>
    <w:rsid w:val="6EEE5466"/>
    <w:rsid w:val="6EF07E20"/>
    <w:rsid w:val="6EF29721"/>
    <w:rsid w:val="6EF29F76"/>
    <w:rsid w:val="6EF50E0B"/>
    <w:rsid w:val="6F070E8A"/>
    <w:rsid w:val="6F0A4B18"/>
    <w:rsid w:val="6F0A83C2"/>
    <w:rsid w:val="6F1A1FBE"/>
    <w:rsid w:val="6F247384"/>
    <w:rsid w:val="6F24E214"/>
    <w:rsid w:val="6F2FE7B6"/>
    <w:rsid w:val="6F344E87"/>
    <w:rsid w:val="6F3FFCE3"/>
    <w:rsid w:val="6F4793C5"/>
    <w:rsid w:val="6F4D5B78"/>
    <w:rsid w:val="6F502F99"/>
    <w:rsid w:val="6F510CF6"/>
    <w:rsid w:val="6F5F1E30"/>
    <w:rsid w:val="6F665E7D"/>
    <w:rsid w:val="6F6FA064"/>
    <w:rsid w:val="6F82F32A"/>
    <w:rsid w:val="6F9AAAD3"/>
    <w:rsid w:val="6F9FF80E"/>
    <w:rsid w:val="6FA5AE6F"/>
    <w:rsid w:val="6FB7308D"/>
    <w:rsid w:val="6FBD5F1C"/>
    <w:rsid w:val="6FC18061"/>
    <w:rsid w:val="6FC2433A"/>
    <w:rsid w:val="6FC3A7C6"/>
    <w:rsid w:val="6FC42053"/>
    <w:rsid w:val="6FD6E61C"/>
    <w:rsid w:val="6FDCC75A"/>
    <w:rsid w:val="6FDE61F6"/>
    <w:rsid w:val="6FE3BAAE"/>
    <w:rsid w:val="6FE4E5AB"/>
    <w:rsid w:val="6FF22A7D"/>
    <w:rsid w:val="700DFEDE"/>
    <w:rsid w:val="701B37E2"/>
    <w:rsid w:val="702037EF"/>
    <w:rsid w:val="70221736"/>
    <w:rsid w:val="702B3040"/>
    <w:rsid w:val="702FCE5F"/>
    <w:rsid w:val="70309390"/>
    <w:rsid w:val="7036867A"/>
    <w:rsid w:val="70391004"/>
    <w:rsid w:val="704130E6"/>
    <w:rsid w:val="7042E041"/>
    <w:rsid w:val="7049A1E8"/>
    <w:rsid w:val="70597385"/>
    <w:rsid w:val="70737164"/>
    <w:rsid w:val="707C22F7"/>
    <w:rsid w:val="7083106B"/>
    <w:rsid w:val="7084B48F"/>
    <w:rsid w:val="7085A1CA"/>
    <w:rsid w:val="708F3EAF"/>
    <w:rsid w:val="7095930A"/>
    <w:rsid w:val="70A38C89"/>
    <w:rsid w:val="70A6C807"/>
    <w:rsid w:val="70AD157E"/>
    <w:rsid w:val="70AE1BA4"/>
    <w:rsid w:val="70BBBA19"/>
    <w:rsid w:val="70BC621E"/>
    <w:rsid w:val="70BEC174"/>
    <w:rsid w:val="70D4017C"/>
    <w:rsid w:val="70DD286C"/>
    <w:rsid w:val="70E3E0F0"/>
    <w:rsid w:val="70F219C1"/>
    <w:rsid w:val="70F5E8CE"/>
    <w:rsid w:val="70F69721"/>
    <w:rsid w:val="7104167C"/>
    <w:rsid w:val="7104C723"/>
    <w:rsid w:val="7109DD10"/>
    <w:rsid w:val="710F067A"/>
    <w:rsid w:val="71117A53"/>
    <w:rsid w:val="7111948E"/>
    <w:rsid w:val="71184F19"/>
    <w:rsid w:val="71189258"/>
    <w:rsid w:val="7132D765"/>
    <w:rsid w:val="7137B257"/>
    <w:rsid w:val="713CB721"/>
    <w:rsid w:val="715BEA00"/>
    <w:rsid w:val="715FF230"/>
    <w:rsid w:val="7160A136"/>
    <w:rsid w:val="7166CD1E"/>
    <w:rsid w:val="716953D0"/>
    <w:rsid w:val="7169E87E"/>
    <w:rsid w:val="7184F377"/>
    <w:rsid w:val="718EC310"/>
    <w:rsid w:val="71957FCE"/>
    <w:rsid w:val="719F0E7B"/>
    <w:rsid w:val="71A49376"/>
    <w:rsid w:val="71BDE1CE"/>
    <w:rsid w:val="71CC557F"/>
    <w:rsid w:val="71D8AE3B"/>
    <w:rsid w:val="71E1B38A"/>
    <w:rsid w:val="71E4BB8A"/>
    <w:rsid w:val="71F87B7F"/>
    <w:rsid w:val="71FFB580"/>
    <w:rsid w:val="72016524"/>
    <w:rsid w:val="72114C6E"/>
    <w:rsid w:val="721FFC34"/>
    <w:rsid w:val="72213CB0"/>
    <w:rsid w:val="723998C8"/>
    <w:rsid w:val="72478E25"/>
    <w:rsid w:val="72487961"/>
    <w:rsid w:val="7251AA9D"/>
    <w:rsid w:val="7255F9DB"/>
    <w:rsid w:val="7259230B"/>
    <w:rsid w:val="725E5E40"/>
    <w:rsid w:val="726D8C1F"/>
    <w:rsid w:val="726EF7E4"/>
    <w:rsid w:val="727629C0"/>
    <w:rsid w:val="72774396"/>
    <w:rsid w:val="72878B6A"/>
    <w:rsid w:val="72956EB9"/>
    <w:rsid w:val="72A6934F"/>
    <w:rsid w:val="72A699E0"/>
    <w:rsid w:val="72A76846"/>
    <w:rsid w:val="72A8CB8B"/>
    <w:rsid w:val="72AB0A46"/>
    <w:rsid w:val="72B9B567"/>
    <w:rsid w:val="72CFECB8"/>
    <w:rsid w:val="72D7A99C"/>
    <w:rsid w:val="72D90A1F"/>
    <w:rsid w:val="72E95001"/>
    <w:rsid w:val="72EDF193"/>
    <w:rsid w:val="72F045EB"/>
    <w:rsid w:val="72F2BF63"/>
    <w:rsid w:val="72F660A4"/>
    <w:rsid w:val="72FC6F68"/>
    <w:rsid w:val="7305F4CF"/>
    <w:rsid w:val="73112D2A"/>
    <w:rsid w:val="7318902C"/>
    <w:rsid w:val="731A042C"/>
    <w:rsid w:val="731D429B"/>
    <w:rsid w:val="731D7455"/>
    <w:rsid w:val="731D756C"/>
    <w:rsid w:val="731DF9E0"/>
    <w:rsid w:val="731E74DC"/>
    <w:rsid w:val="7328271F"/>
    <w:rsid w:val="732EE731"/>
    <w:rsid w:val="73349E15"/>
    <w:rsid w:val="73354C3E"/>
    <w:rsid w:val="733BB443"/>
    <w:rsid w:val="73606F05"/>
    <w:rsid w:val="73677B2E"/>
    <w:rsid w:val="736C1F4E"/>
    <w:rsid w:val="7379EF13"/>
    <w:rsid w:val="73811CE8"/>
    <w:rsid w:val="73852A0A"/>
    <w:rsid w:val="738C554D"/>
    <w:rsid w:val="73905EC8"/>
    <w:rsid w:val="7391218A"/>
    <w:rsid w:val="7392D7DE"/>
    <w:rsid w:val="739F89ED"/>
    <w:rsid w:val="73A2EF0A"/>
    <w:rsid w:val="73A385CA"/>
    <w:rsid w:val="73A9F758"/>
    <w:rsid w:val="73AA50D2"/>
    <w:rsid w:val="73AB7B04"/>
    <w:rsid w:val="73C21FFC"/>
    <w:rsid w:val="73C73521"/>
    <w:rsid w:val="73CD4232"/>
    <w:rsid w:val="73D3AB75"/>
    <w:rsid w:val="73DC59DD"/>
    <w:rsid w:val="73DF2A4E"/>
    <w:rsid w:val="73F2448D"/>
    <w:rsid w:val="73F3D2D7"/>
    <w:rsid w:val="73F56E6D"/>
    <w:rsid w:val="73F7493C"/>
    <w:rsid w:val="73FC702F"/>
    <w:rsid w:val="73FD52A2"/>
    <w:rsid w:val="740F5C2E"/>
    <w:rsid w:val="7411F9B6"/>
    <w:rsid w:val="743AC3E8"/>
    <w:rsid w:val="743E975E"/>
    <w:rsid w:val="744D0C5D"/>
    <w:rsid w:val="7453C87C"/>
    <w:rsid w:val="7459D053"/>
    <w:rsid w:val="745DBD91"/>
    <w:rsid w:val="7462E136"/>
    <w:rsid w:val="7467A253"/>
    <w:rsid w:val="7470C6DE"/>
    <w:rsid w:val="747CE317"/>
    <w:rsid w:val="747CFF37"/>
    <w:rsid w:val="74882A0E"/>
    <w:rsid w:val="748A218B"/>
    <w:rsid w:val="7492D410"/>
    <w:rsid w:val="7494F12E"/>
    <w:rsid w:val="749760A7"/>
    <w:rsid w:val="749A9FD8"/>
    <w:rsid w:val="74A47E26"/>
    <w:rsid w:val="74D11AB2"/>
    <w:rsid w:val="74D84B10"/>
    <w:rsid w:val="74E909F3"/>
    <w:rsid w:val="74ED0B11"/>
    <w:rsid w:val="750565DB"/>
    <w:rsid w:val="7513D254"/>
    <w:rsid w:val="752BB484"/>
    <w:rsid w:val="7535D540"/>
    <w:rsid w:val="7542CE09"/>
    <w:rsid w:val="7551F74D"/>
    <w:rsid w:val="75542A15"/>
    <w:rsid w:val="75616411"/>
    <w:rsid w:val="7562A1C6"/>
    <w:rsid w:val="7572B146"/>
    <w:rsid w:val="757CB489"/>
    <w:rsid w:val="759CDDFF"/>
    <w:rsid w:val="75A4F756"/>
    <w:rsid w:val="75B455DC"/>
    <w:rsid w:val="75BF62EA"/>
    <w:rsid w:val="75CBEB52"/>
    <w:rsid w:val="75E959EE"/>
    <w:rsid w:val="75EC2B92"/>
    <w:rsid w:val="75F31A1A"/>
    <w:rsid w:val="75FDE882"/>
    <w:rsid w:val="76019491"/>
    <w:rsid w:val="7618F55A"/>
    <w:rsid w:val="761ED102"/>
    <w:rsid w:val="762A796A"/>
    <w:rsid w:val="762DC69E"/>
    <w:rsid w:val="763798AE"/>
    <w:rsid w:val="76612A52"/>
    <w:rsid w:val="766D1CBB"/>
    <w:rsid w:val="7675DB9F"/>
    <w:rsid w:val="76766204"/>
    <w:rsid w:val="767CCEAE"/>
    <w:rsid w:val="767DD62E"/>
    <w:rsid w:val="767E8160"/>
    <w:rsid w:val="767FD5FC"/>
    <w:rsid w:val="7692A772"/>
    <w:rsid w:val="76950165"/>
    <w:rsid w:val="76999DA7"/>
    <w:rsid w:val="76A086D4"/>
    <w:rsid w:val="76A1A8F8"/>
    <w:rsid w:val="76AB38F5"/>
    <w:rsid w:val="76AE9DE7"/>
    <w:rsid w:val="76C31EC6"/>
    <w:rsid w:val="76D528CA"/>
    <w:rsid w:val="76D92992"/>
    <w:rsid w:val="76DC28FC"/>
    <w:rsid w:val="76DCEC2B"/>
    <w:rsid w:val="76DE8AE0"/>
    <w:rsid w:val="76E25500"/>
    <w:rsid w:val="76EF748A"/>
    <w:rsid w:val="76FD4FF2"/>
    <w:rsid w:val="770434CB"/>
    <w:rsid w:val="770765EC"/>
    <w:rsid w:val="770B0919"/>
    <w:rsid w:val="7725C5F9"/>
    <w:rsid w:val="772C33AA"/>
    <w:rsid w:val="7731FC96"/>
    <w:rsid w:val="773861A3"/>
    <w:rsid w:val="77421410"/>
    <w:rsid w:val="7749DFD8"/>
    <w:rsid w:val="774C882A"/>
    <w:rsid w:val="776465D1"/>
    <w:rsid w:val="77661663"/>
    <w:rsid w:val="77691928"/>
    <w:rsid w:val="776A27E1"/>
    <w:rsid w:val="777B6B57"/>
    <w:rsid w:val="77833AB7"/>
    <w:rsid w:val="778B8E81"/>
    <w:rsid w:val="7791CF10"/>
    <w:rsid w:val="7795DDE4"/>
    <w:rsid w:val="779610B5"/>
    <w:rsid w:val="77A047C0"/>
    <w:rsid w:val="77A66E1B"/>
    <w:rsid w:val="77B2A2D8"/>
    <w:rsid w:val="77B401AD"/>
    <w:rsid w:val="77B5D981"/>
    <w:rsid w:val="77C061DB"/>
    <w:rsid w:val="77C549D3"/>
    <w:rsid w:val="77C57C1B"/>
    <w:rsid w:val="77D1326D"/>
    <w:rsid w:val="77EA16E6"/>
    <w:rsid w:val="77F4E29E"/>
    <w:rsid w:val="77F92734"/>
    <w:rsid w:val="780D51C5"/>
    <w:rsid w:val="7816295C"/>
    <w:rsid w:val="7816A42E"/>
    <w:rsid w:val="781DD3C0"/>
    <w:rsid w:val="78233D22"/>
    <w:rsid w:val="78240635"/>
    <w:rsid w:val="783473C6"/>
    <w:rsid w:val="783F01B9"/>
    <w:rsid w:val="7840733B"/>
    <w:rsid w:val="784D0627"/>
    <w:rsid w:val="784F6C28"/>
    <w:rsid w:val="7854B410"/>
    <w:rsid w:val="7859FB48"/>
    <w:rsid w:val="785E729F"/>
    <w:rsid w:val="78645542"/>
    <w:rsid w:val="786BAF9A"/>
    <w:rsid w:val="7870C196"/>
    <w:rsid w:val="78760AEB"/>
    <w:rsid w:val="78898A26"/>
    <w:rsid w:val="788BEBEF"/>
    <w:rsid w:val="788C03B1"/>
    <w:rsid w:val="788EED76"/>
    <w:rsid w:val="78974D62"/>
    <w:rsid w:val="789799B2"/>
    <w:rsid w:val="78A0AEB2"/>
    <w:rsid w:val="78A48881"/>
    <w:rsid w:val="78A69177"/>
    <w:rsid w:val="78B0A689"/>
    <w:rsid w:val="78B17545"/>
    <w:rsid w:val="78B861C4"/>
    <w:rsid w:val="78B88142"/>
    <w:rsid w:val="78BB1712"/>
    <w:rsid w:val="78C31C69"/>
    <w:rsid w:val="78C4E8DA"/>
    <w:rsid w:val="78C93F52"/>
    <w:rsid w:val="78CD5225"/>
    <w:rsid w:val="78D49CA0"/>
    <w:rsid w:val="78D83AC1"/>
    <w:rsid w:val="78DE3968"/>
    <w:rsid w:val="78DEFB32"/>
    <w:rsid w:val="78E3F2CE"/>
    <w:rsid w:val="78F8AA3D"/>
    <w:rsid w:val="78F94F6B"/>
    <w:rsid w:val="790EEF15"/>
    <w:rsid w:val="7918F59C"/>
    <w:rsid w:val="791C0799"/>
    <w:rsid w:val="7920661C"/>
    <w:rsid w:val="7924892A"/>
    <w:rsid w:val="7933EEF9"/>
    <w:rsid w:val="793478E8"/>
    <w:rsid w:val="793B3052"/>
    <w:rsid w:val="793E1D44"/>
    <w:rsid w:val="7941FA30"/>
    <w:rsid w:val="79460E8B"/>
    <w:rsid w:val="7948299E"/>
    <w:rsid w:val="79778F45"/>
    <w:rsid w:val="79886637"/>
    <w:rsid w:val="798F76D0"/>
    <w:rsid w:val="7990AC84"/>
    <w:rsid w:val="79932EA5"/>
    <w:rsid w:val="79939411"/>
    <w:rsid w:val="79A931D6"/>
    <w:rsid w:val="79B071DC"/>
    <w:rsid w:val="79B44EAB"/>
    <w:rsid w:val="79B73B35"/>
    <w:rsid w:val="79BCBEFA"/>
    <w:rsid w:val="79D66D27"/>
    <w:rsid w:val="79E896A8"/>
    <w:rsid w:val="79EC1315"/>
    <w:rsid w:val="79F56BF9"/>
    <w:rsid w:val="79FB747C"/>
    <w:rsid w:val="7A048DA0"/>
    <w:rsid w:val="7A11D206"/>
    <w:rsid w:val="7A1C2CFE"/>
    <w:rsid w:val="7A262758"/>
    <w:rsid w:val="7A26502B"/>
    <w:rsid w:val="7A28FB0B"/>
    <w:rsid w:val="7A2F4468"/>
    <w:rsid w:val="7A43207A"/>
    <w:rsid w:val="7A44B266"/>
    <w:rsid w:val="7A583E94"/>
    <w:rsid w:val="7A75DBE4"/>
    <w:rsid w:val="7A765B59"/>
    <w:rsid w:val="7A7F10DB"/>
    <w:rsid w:val="7A8E216F"/>
    <w:rsid w:val="7A9564A3"/>
    <w:rsid w:val="7AB8F4DD"/>
    <w:rsid w:val="7ADC45E7"/>
    <w:rsid w:val="7AED8561"/>
    <w:rsid w:val="7B02316D"/>
    <w:rsid w:val="7B0506A0"/>
    <w:rsid w:val="7B053998"/>
    <w:rsid w:val="7B05A740"/>
    <w:rsid w:val="7B0A0D29"/>
    <w:rsid w:val="7B11C9F7"/>
    <w:rsid w:val="7B153E11"/>
    <w:rsid w:val="7B15DE49"/>
    <w:rsid w:val="7B27BFF9"/>
    <w:rsid w:val="7B2F1DAE"/>
    <w:rsid w:val="7B356C0A"/>
    <w:rsid w:val="7B359EDB"/>
    <w:rsid w:val="7B450720"/>
    <w:rsid w:val="7B4DDC2C"/>
    <w:rsid w:val="7B515516"/>
    <w:rsid w:val="7B618D32"/>
    <w:rsid w:val="7B648E20"/>
    <w:rsid w:val="7B6D0589"/>
    <w:rsid w:val="7B71CCE8"/>
    <w:rsid w:val="7B7CA7F8"/>
    <w:rsid w:val="7B8275E5"/>
    <w:rsid w:val="7B840F71"/>
    <w:rsid w:val="7B8680EC"/>
    <w:rsid w:val="7B8E258F"/>
    <w:rsid w:val="7B975F2C"/>
    <w:rsid w:val="7B9A030B"/>
    <w:rsid w:val="7BB95A08"/>
    <w:rsid w:val="7BBEE3B9"/>
    <w:rsid w:val="7BC551F0"/>
    <w:rsid w:val="7BC5BF2E"/>
    <w:rsid w:val="7BCEDE8D"/>
    <w:rsid w:val="7BD0AAEA"/>
    <w:rsid w:val="7BD2B9D9"/>
    <w:rsid w:val="7BE4EFC0"/>
    <w:rsid w:val="7BE781E4"/>
    <w:rsid w:val="7BED570C"/>
    <w:rsid w:val="7BEF9F4D"/>
    <w:rsid w:val="7BF5086D"/>
    <w:rsid w:val="7BF636B3"/>
    <w:rsid w:val="7BFCCAEB"/>
    <w:rsid w:val="7C006E44"/>
    <w:rsid w:val="7C119AA9"/>
    <w:rsid w:val="7C16D040"/>
    <w:rsid w:val="7C2458E1"/>
    <w:rsid w:val="7C2CCCE0"/>
    <w:rsid w:val="7C2D42AD"/>
    <w:rsid w:val="7C2DC7FD"/>
    <w:rsid w:val="7C40B625"/>
    <w:rsid w:val="7C437D58"/>
    <w:rsid w:val="7C43DC96"/>
    <w:rsid w:val="7C4901C0"/>
    <w:rsid w:val="7C4FFEE6"/>
    <w:rsid w:val="7C60D0F9"/>
    <w:rsid w:val="7C663CB2"/>
    <w:rsid w:val="7C79C180"/>
    <w:rsid w:val="7C854100"/>
    <w:rsid w:val="7C885500"/>
    <w:rsid w:val="7C899DBF"/>
    <w:rsid w:val="7C940044"/>
    <w:rsid w:val="7C9C7C90"/>
    <w:rsid w:val="7C9F9E6C"/>
    <w:rsid w:val="7CA5675E"/>
    <w:rsid w:val="7CA7DAF4"/>
    <w:rsid w:val="7CAA1D9A"/>
    <w:rsid w:val="7CD34AD4"/>
    <w:rsid w:val="7CDF5014"/>
    <w:rsid w:val="7CE6092C"/>
    <w:rsid w:val="7CF419D5"/>
    <w:rsid w:val="7CF9A437"/>
    <w:rsid w:val="7D00A249"/>
    <w:rsid w:val="7D035A54"/>
    <w:rsid w:val="7D1BD03C"/>
    <w:rsid w:val="7D2D8341"/>
    <w:rsid w:val="7D31DDAB"/>
    <w:rsid w:val="7D38F161"/>
    <w:rsid w:val="7D4C7821"/>
    <w:rsid w:val="7D5656FB"/>
    <w:rsid w:val="7D7DD943"/>
    <w:rsid w:val="7D80C0AA"/>
    <w:rsid w:val="7D99DC3B"/>
    <w:rsid w:val="7DA732ED"/>
    <w:rsid w:val="7DBE945C"/>
    <w:rsid w:val="7DCCCE0A"/>
    <w:rsid w:val="7DCF40D7"/>
    <w:rsid w:val="7DD980AA"/>
    <w:rsid w:val="7DE07806"/>
    <w:rsid w:val="7DE1A59F"/>
    <w:rsid w:val="7DEF2024"/>
    <w:rsid w:val="7DF30EA1"/>
    <w:rsid w:val="7DF4A0BF"/>
    <w:rsid w:val="7E0577C0"/>
    <w:rsid w:val="7E0C0E02"/>
    <w:rsid w:val="7E15CB5D"/>
    <w:rsid w:val="7E3297BC"/>
    <w:rsid w:val="7E341713"/>
    <w:rsid w:val="7E44DC1D"/>
    <w:rsid w:val="7E5D2EE4"/>
    <w:rsid w:val="7E5F3A31"/>
    <w:rsid w:val="7E6A024D"/>
    <w:rsid w:val="7E757CE2"/>
    <w:rsid w:val="7E77BA06"/>
    <w:rsid w:val="7E88A421"/>
    <w:rsid w:val="7E8A04E2"/>
    <w:rsid w:val="7E99AE75"/>
    <w:rsid w:val="7EA6ACDD"/>
    <w:rsid w:val="7EAE4515"/>
    <w:rsid w:val="7EBE6C3F"/>
    <w:rsid w:val="7EBFD829"/>
    <w:rsid w:val="7EC392AC"/>
    <w:rsid w:val="7EC82418"/>
    <w:rsid w:val="7ED581AB"/>
    <w:rsid w:val="7EDB4015"/>
    <w:rsid w:val="7EE8E4EB"/>
    <w:rsid w:val="7EEA3987"/>
    <w:rsid w:val="7EEB0B95"/>
    <w:rsid w:val="7EF1BC21"/>
    <w:rsid w:val="7F0A83C4"/>
    <w:rsid w:val="7F0AF16D"/>
    <w:rsid w:val="7F0CDC36"/>
    <w:rsid w:val="7F0E12EA"/>
    <w:rsid w:val="7F1CF5B2"/>
    <w:rsid w:val="7F1EA4DE"/>
    <w:rsid w:val="7F21BF9C"/>
    <w:rsid w:val="7F2380B3"/>
    <w:rsid w:val="7F2B6168"/>
    <w:rsid w:val="7F349510"/>
    <w:rsid w:val="7F3C984C"/>
    <w:rsid w:val="7F473823"/>
    <w:rsid w:val="7F5593EC"/>
    <w:rsid w:val="7F6797B4"/>
    <w:rsid w:val="7F6BD3DB"/>
    <w:rsid w:val="7F6C9467"/>
    <w:rsid w:val="7F7A5CC3"/>
    <w:rsid w:val="7F7C63CE"/>
    <w:rsid w:val="7F7EAA91"/>
    <w:rsid w:val="7F807AEF"/>
    <w:rsid w:val="7F826BC1"/>
    <w:rsid w:val="7F84ADA9"/>
    <w:rsid w:val="7F8E1422"/>
    <w:rsid w:val="7F9510AE"/>
    <w:rsid w:val="7F9CF2AB"/>
    <w:rsid w:val="7FA6AE5D"/>
    <w:rsid w:val="7FAD9BD9"/>
    <w:rsid w:val="7FB60E15"/>
    <w:rsid w:val="7FDBCEBA"/>
    <w:rsid w:val="7FF1CECC"/>
    <w:rsid w:val="7FFF4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C34A"/>
  <w15:docId w15:val="{71E53F75-E271-469C-A4CE-3E921E4E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86B"/>
    <w:pPr>
      <w:keepNext/>
      <w:keepLines/>
      <w:spacing w:before="240" w:after="0"/>
      <w:outlineLvl w:val="0"/>
    </w:pPr>
    <w:rPr>
      <w:rFonts w:ascii="Arial" w:eastAsiaTheme="majorEastAsia" w:hAnsi="Arial" w:cs="Arial"/>
      <w:color w:val="2F5496" w:themeColor="accent1" w:themeShade="BF"/>
      <w:sz w:val="32"/>
      <w:szCs w:val="32"/>
    </w:rPr>
  </w:style>
  <w:style w:type="paragraph" w:styleId="Heading2">
    <w:name w:val="heading 2"/>
    <w:basedOn w:val="Normal"/>
    <w:next w:val="Normal"/>
    <w:link w:val="Heading2Char"/>
    <w:uiPriority w:val="9"/>
    <w:unhideWhenUsed/>
    <w:qFormat/>
    <w:rsid w:val="00FC552B"/>
    <w:pPr>
      <w:keepNext/>
      <w:keepLines/>
      <w:spacing w:before="40" w:after="0"/>
      <w:outlineLvl w:val="1"/>
    </w:pPr>
    <w:rPr>
      <w:rFonts w:ascii="Arial" w:eastAsiaTheme="majorEastAsia" w:hAnsi="Arial" w:cs="Arial"/>
      <w:color w:val="2F5496" w:themeColor="accent1" w:themeShade="BF"/>
      <w:sz w:val="26"/>
      <w:szCs w:val="26"/>
    </w:rPr>
  </w:style>
  <w:style w:type="paragraph" w:styleId="Heading3">
    <w:name w:val="heading 3"/>
    <w:basedOn w:val="Normal"/>
    <w:next w:val="Normal"/>
    <w:link w:val="Heading3Char"/>
    <w:uiPriority w:val="9"/>
    <w:unhideWhenUsed/>
    <w:qFormat/>
    <w:rsid w:val="006E73FC"/>
    <w:pPr>
      <w:keepNext/>
      <w:keepLines/>
      <w:spacing w:before="40" w:after="0"/>
      <w:outlineLvl w:val="2"/>
    </w:pPr>
    <w:rPr>
      <w:rFonts w:ascii="Arial" w:eastAsiaTheme="majorEastAsia" w:hAnsi="Arial" w:cs="Arial"/>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08A"/>
  </w:style>
  <w:style w:type="paragraph" w:styleId="Footer">
    <w:name w:val="footer"/>
    <w:basedOn w:val="Normal"/>
    <w:link w:val="FooterChar"/>
    <w:uiPriority w:val="99"/>
    <w:unhideWhenUsed/>
    <w:rsid w:val="000E2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54C"/>
  </w:style>
  <w:style w:type="paragraph" w:styleId="Title">
    <w:name w:val="Title"/>
    <w:basedOn w:val="Normal"/>
    <w:next w:val="Normal"/>
    <w:link w:val="TitleChar"/>
    <w:uiPriority w:val="10"/>
    <w:qFormat/>
    <w:rsid w:val="00A4686B"/>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rsid w:val="00A4686B"/>
    <w:rPr>
      <w:rFonts w:ascii="Arial" w:eastAsiaTheme="majorEastAsia" w:hAnsi="Arial" w:cs="Arial"/>
      <w:spacing w:val="-10"/>
      <w:kern w:val="28"/>
      <w:sz w:val="56"/>
      <w:szCs w:val="56"/>
    </w:rPr>
  </w:style>
  <w:style w:type="character" w:customStyle="1" w:styleId="Heading1Char">
    <w:name w:val="Heading 1 Char"/>
    <w:basedOn w:val="DefaultParagraphFont"/>
    <w:link w:val="Heading1"/>
    <w:uiPriority w:val="9"/>
    <w:rsid w:val="00A4686B"/>
    <w:rPr>
      <w:rFonts w:ascii="Arial" w:eastAsiaTheme="majorEastAsia" w:hAnsi="Arial" w:cs="Arial"/>
      <w:color w:val="2F5496" w:themeColor="accent1" w:themeShade="BF"/>
      <w:sz w:val="32"/>
      <w:szCs w:val="32"/>
    </w:rPr>
  </w:style>
  <w:style w:type="character" w:customStyle="1" w:styleId="Heading2Char">
    <w:name w:val="Heading 2 Char"/>
    <w:basedOn w:val="DefaultParagraphFont"/>
    <w:link w:val="Heading2"/>
    <w:uiPriority w:val="9"/>
    <w:rsid w:val="00FC552B"/>
    <w:rPr>
      <w:rFonts w:ascii="Arial" w:eastAsiaTheme="majorEastAsia" w:hAnsi="Arial" w:cs="Arial"/>
      <w:color w:val="2F5496" w:themeColor="accent1" w:themeShade="BF"/>
      <w:sz w:val="26"/>
      <w:szCs w:val="26"/>
    </w:rPr>
  </w:style>
  <w:style w:type="character" w:styleId="Strong">
    <w:name w:val="Strong"/>
    <w:basedOn w:val="DefaultParagraphFont"/>
    <w:uiPriority w:val="22"/>
    <w:qFormat/>
    <w:rsid w:val="004943B3"/>
    <w:rPr>
      <w:b/>
      <w:bCs/>
    </w:rPr>
  </w:style>
  <w:style w:type="paragraph" w:styleId="ListParagraph">
    <w:name w:val="List Paragraph"/>
    <w:basedOn w:val="Normal"/>
    <w:uiPriority w:val="34"/>
    <w:qFormat/>
    <w:rsid w:val="00994FAC"/>
    <w:pPr>
      <w:ind w:left="720"/>
      <w:contextualSpacing/>
    </w:pPr>
    <w:rPr>
      <w:rFonts w:eastAsiaTheme="minorEastAsia"/>
      <w:lang w:eastAsia="ko-KR"/>
    </w:rPr>
  </w:style>
  <w:style w:type="table" w:styleId="TableGrid">
    <w:name w:val="Table Grid"/>
    <w:basedOn w:val="TableNormal"/>
    <w:uiPriority w:val="39"/>
    <w:rsid w:val="00994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journal">
    <w:name w:val="ref-journal"/>
    <w:basedOn w:val="DefaultParagraphFont"/>
    <w:rsid w:val="007A160F"/>
  </w:style>
  <w:style w:type="character" w:customStyle="1" w:styleId="ref-vol">
    <w:name w:val="ref-vol"/>
    <w:basedOn w:val="DefaultParagraphFont"/>
    <w:rsid w:val="007A160F"/>
  </w:style>
  <w:style w:type="paragraph" w:customStyle="1" w:styleId="paragraph">
    <w:name w:val="paragraph"/>
    <w:basedOn w:val="Normal"/>
    <w:rsid w:val="00FD6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6DC9"/>
  </w:style>
  <w:style w:type="character" w:customStyle="1" w:styleId="eop">
    <w:name w:val="eop"/>
    <w:basedOn w:val="DefaultParagraphFont"/>
    <w:rsid w:val="00FD6DC9"/>
  </w:style>
  <w:style w:type="character" w:customStyle="1" w:styleId="font161">
    <w:name w:val="font161"/>
    <w:basedOn w:val="DefaultParagraphFont"/>
    <w:rsid w:val="009B0E25"/>
    <w:rPr>
      <w:rFonts w:ascii="Arial" w:hAnsi="Arial" w:cs="Arial" w:hint="default"/>
      <w:b w:val="0"/>
      <w:bCs w:val="0"/>
      <w:i/>
      <w:iCs/>
      <w:strike w:val="0"/>
      <w:dstrike w:val="0"/>
      <w:color w:val="auto"/>
      <w:sz w:val="20"/>
      <w:szCs w:val="20"/>
      <w:u w:val="none"/>
      <w:effect w:val="none"/>
    </w:rPr>
  </w:style>
  <w:style w:type="character" w:customStyle="1" w:styleId="font51">
    <w:name w:val="font51"/>
    <w:basedOn w:val="DefaultParagraphFont"/>
    <w:rsid w:val="009B0E25"/>
    <w:rPr>
      <w:rFonts w:ascii="Arial" w:hAnsi="Arial" w:cs="Arial" w:hint="default"/>
      <w:b w:val="0"/>
      <w:bCs w:val="0"/>
      <w:i w:val="0"/>
      <w:iCs w:val="0"/>
      <w:strike w:val="0"/>
      <w:dstrike w:val="0"/>
      <w:color w:val="auto"/>
      <w:sz w:val="20"/>
      <w:szCs w:val="20"/>
      <w:u w:val="none"/>
      <w:effect w:val="none"/>
    </w:rPr>
  </w:style>
  <w:style w:type="character" w:customStyle="1" w:styleId="font91">
    <w:name w:val="font91"/>
    <w:basedOn w:val="DefaultParagraphFont"/>
    <w:rsid w:val="009B0E25"/>
    <w:rPr>
      <w:rFonts w:ascii="Arial" w:hAnsi="Arial" w:cs="Arial" w:hint="default"/>
      <w:b/>
      <w:bCs/>
      <w:i w:val="0"/>
      <w:iCs w:val="0"/>
      <w:strike w:val="0"/>
      <w:dstrike w:val="0"/>
      <w:color w:val="auto"/>
      <w:sz w:val="20"/>
      <w:szCs w:val="20"/>
      <w:u w:val="none"/>
      <w:effect w:val="none"/>
    </w:rPr>
  </w:style>
  <w:style w:type="character" w:customStyle="1" w:styleId="highwire-cite-authors">
    <w:name w:val="highwire-cite-authors"/>
    <w:basedOn w:val="DefaultParagraphFont"/>
    <w:rsid w:val="00FC6437"/>
  </w:style>
  <w:style w:type="character" w:customStyle="1" w:styleId="nlm-surname">
    <w:name w:val="nlm-surname"/>
    <w:basedOn w:val="DefaultParagraphFont"/>
    <w:rsid w:val="00FC6437"/>
  </w:style>
  <w:style w:type="character" w:customStyle="1" w:styleId="nlm-given-names">
    <w:name w:val="nlm-given-names"/>
    <w:basedOn w:val="DefaultParagraphFont"/>
    <w:rsid w:val="00FC6437"/>
  </w:style>
  <w:style w:type="character" w:customStyle="1" w:styleId="highwire-cite-title">
    <w:name w:val="highwire-cite-title"/>
    <w:basedOn w:val="DefaultParagraphFont"/>
    <w:rsid w:val="00FC6437"/>
  </w:style>
  <w:style w:type="character" w:customStyle="1" w:styleId="highwire-cite-metadata-journal">
    <w:name w:val="highwire-cite-metadata-journal"/>
    <w:basedOn w:val="DefaultParagraphFont"/>
    <w:rsid w:val="00FC6437"/>
  </w:style>
  <w:style w:type="character" w:customStyle="1" w:styleId="highwire-cite-metadata-date">
    <w:name w:val="highwire-cite-metadata-date"/>
    <w:basedOn w:val="DefaultParagraphFont"/>
    <w:rsid w:val="00FC6437"/>
  </w:style>
  <w:style w:type="character" w:customStyle="1" w:styleId="highwire-cite-metadata-volume">
    <w:name w:val="highwire-cite-metadata-volume"/>
    <w:basedOn w:val="DefaultParagraphFont"/>
    <w:rsid w:val="00FC6437"/>
  </w:style>
  <w:style w:type="character" w:customStyle="1" w:styleId="article-doi">
    <w:name w:val="article-doi"/>
    <w:basedOn w:val="DefaultParagraphFont"/>
    <w:rsid w:val="00FC6437"/>
  </w:style>
  <w:style w:type="character" w:styleId="Hyperlink">
    <w:name w:val="Hyperlink"/>
    <w:basedOn w:val="DefaultParagraphFont"/>
    <w:uiPriority w:val="99"/>
    <w:unhideWhenUsed/>
    <w:rsid w:val="00CD7CF2"/>
    <w:rPr>
      <w:color w:val="0563C1" w:themeColor="hyperlink"/>
      <w:u w:val="single"/>
    </w:rPr>
  </w:style>
  <w:style w:type="character" w:styleId="UnresolvedMention">
    <w:name w:val="Unresolved Mention"/>
    <w:basedOn w:val="DefaultParagraphFont"/>
    <w:uiPriority w:val="99"/>
    <w:semiHidden/>
    <w:unhideWhenUsed/>
    <w:rsid w:val="00CD7CF2"/>
    <w:rPr>
      <w:color w:val="605E5C"/>
      <w:shd w:val="clear" w:color="auto" w:fill="E1DFDD"/>
    </w:rPr>
  </w:style>
  <w:style w:type="character" w:styleId="FollowedHyperlink">
    <w:name w:val="FollowedHyperlink"/>
    <w:basedOn w:val="DefaultParagraphFont"/>
    <w:uiPriority w:val="99"/>
    <w:semiHidden/>
    <w:unhideWhenUsed/>
    <w:rsid w:val="006E11D8"/>
    <w:rPr>
      <w:color w:val="954F72" w:themeColor="followedHyperlink"/>
      <w:u w:val="single"/>
    </w:rPr>
  </w:style>
  <w:style w:type="character" w:customStyle="1" w:styleId="ng-binding">
    <w:name w:val="ng-binding"/>
    <w:basedOn w:val="DefaultParagraphFont"/>
    <w:rsid w:val="00E064C0"/>
  </w:style>
  <w:style w:type="character" w:customStyle="1" w:styleId="Heading3Char">
    <w:name w:val="Heading 3 Char"/>
    <w:basedOn w:val="DefaultParagraphFont"/>
    <w:link w:val="Heading3"/>
    <w:uiPriority w:val="9"/>
    <w:rsid w:val="006E73FC"/>
    <w:rPr>
      <w:rFonts w:ascii="Arial" w:eastAsiaTheme="majorEastAsia" w:hAnsi="Arial" w:cs="Arial"/>
      <w:i/>
      <w:iCs/>
      <w:color w:val="1F3763" w:themeColor="accent1" w:themeShade="7F"/>
      <w:sz w:val="24"/>
      <w:szCs w:val="24"/>
    </w:rPr>
  </w:style>
  <w:style w:type="paragraph" w:styleId="BodyText">
    <w:name w:val="Body Text"/>
    <w:basedOn w:val="Normal"/>
    <w:link w:val="BodyTextChar"/>
    <w:uiPriority w:val="1"/>
    <w:qFormat/>
    <w:rsid w:val="00D77490"/>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D77490"/>
    <w:rPr>
      <w:rFonts w:ascii="Arial MT" w:eastAsia="Arial MT" w:hAnsi="Arial MT" w:cs="Arial MT"/>
      <w:lang w:val="en-US"/>
    </w:rPr>
  </w:style>
  <w:style w:type="paragraph" w:styleId="Revision">
    <w:name w:val="Revision"/>
    <w:hidden/>
    <w:uiPriority w:val="99"/>
    <w:semiHidden/>
    <w:rsid w:val="00CC0F65"/>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A62CF"/>
    <w:rPr>
      <w:b/>
      <w:bCs/>
    </w:rPr>
  </w:style>
  <w:style w:type="character" w:customStyle="1" w:styleId="CommentSubjectChar">
    <w:name w:val="Comment Subject Char"/>
    <w:basedOn w:val="CommentTextChar"/>
    <w:link w:val="CommentSubject"/>
    <w:uiPriority w:val="99"/>
    <w:semiHidden/>
    <w:rsid w:val="00EA62CF"/>
    <w:rPr>
      <w:b/>
      <w:bCs/>
      <w:sz w:val="20"/>
      <w:szCs w:val="20"/>
    </w:rPr>
  </w:style>
  <w:style w:type="paragraph" w:customStyle="1" w:styleId="msonormal0">
    <w:name w:val="msonormal"/>
    <w:basedOn w:val="Normal"/>
    <w:rsid w:val="00D05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D05189"/>
    <w:pPr>
      <w:shd w:val="clear" w:color="4472C4" w:fill="4472C4"/>
      <w:spacing w:before="100" w:beforeAutospacing="1" w:after="100" w:afterAutospacing="1" w:line="240" w:lineRule="auto"/>
    </w:pPr>
    <w:rPr>
      <w:rFonts w:ascii="Arial" w:eastAsia="Times New Roman" w:hAnsi="Arial" w:cs="Arial"/>
      <w:b/>
      <w:bCs/>
      <w:color w:val="FFFFFF"/>
      <w:sz w:val="20"/>
      <w:szCs w:val="20"/>
      <w:lang w:eastAsia="en-GB"/>
    </w:rPr>
  </w:style>
  <w:style w:type="paragraph" w:customStyle="1" w:styleId="xl64">
    <w:name w:val="xl64"/>
    <w:basedOn w:val="Normal"/>
    <w:rsid w:val="00D05189"/>
    <w:pPr>
      <w:shd w:val="clear" w:color="4472C4" w:fill="4472C4"/>
      <w:spacing w:before="100" w:beforeAutospacing="1" w:after="100" w:afterAutospacing="1" w:line="240" w:lineRule="auto"/>
    </w:pPr>
    <w:rPr>
      <w:rFonts w:ascii="Arial" w:eastAsia="Times New Roman" w:hAnsi="Arial" w:cs="Arial"/>
      <w:b/>
      <w:bCs/>
      <w:color w:val="FFFFFF"/>
      <w:sz w:val="20"/>
      <w:szCs w:val="20"/>
      <w:lang w:eastAsia="en-GB"/>
    </w:rPr>
  </w:style>
  <w:style w:type="paragraph" w:customStyle="1" w:styleId="xl65">
    <w:name w:val="xl65"/>
    <w:basedOn w:val="Normal"/>
    <w:rsid w:val="00D05189"/>
    <w:pPr>
      <w:pBdr>
        <w:top w:val="single" w:sz="4" w:space="0" w:color="8EA9DB"/>
        <w:left w:val="single" w:sz="4" w:space="0" w:color="8EA9DB"/>
      </w:pBdr>
      <w:shd w:val="clear" w:color="4472C4" w:fill="4472C4"/>
      <w:spacing w:before="100" w:beforeAutospacing="1" w:after="100" w:afterAutospacing="1" w:line="240" w:lineRule="auto"/>
      <w:textAlignment w:val="center"/>
    </w:pPr>
    <w:rPr>
      <w:rFonts w:ascii="Arial" w:eastAsia="Times New Roman" w:hAnsi="Arial" w:cs="Arial"/>
      <w:b/>
      <w:bCs/>
      <w:color w:val="FFFFFF"/>
      <w:sz w:val="20"/>
      <w:szCs w:val="20"/>
      <w:lang w:eastAsia="en-GB"/>
    </w:rPr>
  </w:style>
  <w:style w:type="paragraph" w:customStyle="1" w:styleId="xl66">
    <w:name w:val="xl66"/>
    <w:basedOn w:val="Normal"/>
    <w:rsid w:val="00D05189"/>
    <w:pPr>
      <w:pBdr>
        <w:top w:val="single" w:sz="4" w:space="0" w:color="8EA9DB"/>
      </w:pBdr>
      <w:shd w:val="clear" w:color="4472C4" w:fill="4472C4"/>
      <w:spacing w:before="100" w:beforeAutospacing="1" w:after="100" w:afterAutospacing="1" w:line="240" w:lineRule="auto"/>
      <w:textAlignment w:val="center"/>
    </w:pPr>
    <w:rPr>
      <w:rFonts w:ascii="Arial" w:eastAsia="Times New Roman" w:hAnsi="Arial" w:cs="Arial"/>
      <w:b/>
      <w:bCs/>
      <w:color w:val="FFFFFF"/>
      <w:sz w:val="20"/>
      <w:szCs w:val="20"/>
      <w:lang w:eastAsia="en-GB"/>
    </w:rPr>
  </w:style>
  <w:style w:type="paragraph" w:customStyle="1" w:styleId="xl67">
    <w:name w:val="xl67"/>
    <w:basedOn w:val="Normal"/>
    <w:rsid w:val="00D05189"/>
    <w:pPr>
      <w:pBdr>
        <w:top w:val="single" w:sz="4" w:space="0" w:color="8EA9DB"/>
        <w:right w:val="single" w:sz="4" w:space="0" w:color="8EA9DB"/>
      </w:pBdr>
      <w:shd w:val="clear" w:color="4472C4" w:fill="4472C4"/>
      <w:spacing w:before="100" w:beforeAutospacing="1" w:after="100" w:afterAutospacing="1" w:line="240" w:lineRule="auto"/>
      <w:textAlignment w:val="center"/>
    </w:pPr>
    <w:rPr>
      <w:rFonts w:ascii="Arial" w:eastAsia="Times New Roman" w:hAnsi="Arial" w:cs="Arial"/>
      <w:b/>
      <w:bCs/>
      <w:color w:val="FFFFFF"/>
      <w:sz w:val="20"/>
      <w:szCs w:val="20"/>
      <w:lang w:eastAsia="en-GB"/>
    </w:rPr>
  </w:style>
  <w:style w:type="paragraph" w:customStyle="1" w:styleId="xl68">
    <w:name w:val="xl68"/>
    <w:basedOn w:val="Normal"/>
    <w:rsid w:val="00D051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D05189"/>
    <w:pPr>
      <w:shd w:val="clear" w:color="D9E1F2" w:fill="D9E1F2"/>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0">
    <w:name w:val="xl70"/>
    <w:basedOn w:val="Normal"/>
    <w:rsid w:val="00D05189"/>
    <w:pPr>
      <w:pBdr>
        <w:right w:val="single" w:sz="4" w:space="0" w:color="8EA9DB"/>
      </w:pBdr>
      <w:shd w:val="clear" w:color="D9E1F2" w:fill="D9E1F2"/>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1">
    <w:name w:val="xl71"/>
    <w:basedOn w:val="Normal"/>
    <w:rsid w:val="00D05189"/>
    <w:pPr>
      <w:pBdr>
        <w:left w:val="single" w:sz="4" w:space="0" w:color="8EA9DB"/>
      </w:pBdr>
      <w:shd w:val="clear" w:color="D9E1F2" w:fill="D9E1F2"/>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2">
    <w:name w:val="xl72"/>
    <w:basedOn w:val="Normal"/>
    <w:rsid w:val="00D05189"/>
    <w:pPr>
      <w:shd w:val="clear" w:color="D9E1F2" w:fill="D9E1F2"/>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3">
    <w:name w:val="xl73"/>
    <w:basedOn w:val="Normal"/>
    <w:rsid w:val="00D05189"/>
    <w:pPr>
      <w:shd w:val="clear" w:color="D9E1F2" w:fill="D9E1F2"/>
      <w:spacing w:before="100" w:beforeAutospacing="1" w:after="100" w:afterAutospacing="1" w:line="240" w:lineRule="auto"/>
    </w:pPr>
    <w:rPr>
      <w:rFonts w:ascii="Arial" w:eastAsia="Times New Roman" w:hAnsi="Arial" w:cs="Arial"/>
      <w:sz w:val="20"/>
      <w:szCs w:val="20"/>
      <w:lang w:eastAsia="en-GB"/>
    </w:rPr>
  </w:style>
  <w:style w:type="paragraph" w:customStyle="1" w:styleId="xl74">
    <w:name w:val="xl74"/>
    <w:basedOn w:val="Normal"/>
    <w:rsid w:val="00D05189"/>
    <w:pPr>
      <w:shd w:val="clear" w:color="D9E1F2" w:fill="D9E1F2"/>
      <w:spacing w:before="100" w:beforeAutospacing="1" w:after="100" w:afterAutospacing="1" w:line="240" w:lineRule="auto"/>
    </w:pPr>
    <w:rPr>
      <w:rFonts w:ascii="Arial" w:eastAsia="Times New Roman" w:hAnsi="Arial" w:cs="Arial"/>
      <w:sz w:val="20"/>
      <w:szCs w:val="20"/>
      <w:lang w:eastAsia="en-GB"/>
    </w:rPr>
  </w:style>
  <w:style w:type="paragraph" w:customStyle="1" w:styleId="xl75">
    <w:name w:val="xl75"/>
    <w:basedOn w:val="Normal"/>
    <w:rsid w:val="00D05189"/>
    <w:pPr>
      <w:shd w:val="clear" w:color="D9E1F2" w:fill="D9E1F2"/>
      <w:spacing w:before="100" w:beforeAutospacing="1" w:after="100" w:afterAutospacing="1" w:line="240" w:lineRule="auto"/>
    </w:pPr>
    <w:rPr>
      <w:rFonts w:ascii="Segoe UI" w:eastAsia="Times New Roman" w:hAnsi="Segoe UI" w:cs="Segoe UI"/>
      <w:color w:val="030303"/>
      <w:sz w:val="24"/>
      <w:szCs w:val="24"/>
      <w:lang w:eastAsia="en-GB"/>
    </w:rPr>
  </w:style>
  <w:style w:type="paragraph" w:customStyle="1" w:styleId="xl76">
    <w:name w:val="xl76"/>
    <w:basedOn w:val="Normal"/>
    <w:rsid w:val="00D05189"/>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7">
    <w:name w:val="xl77"/>
    <w:basedOn w:val="Normal"/>
    <w:rsid w:val="00D05189"/>
    <w:pPr>
      <w:pBdr>
        <w:right w:val="single" w:sz="4" w:space="0" w:color="8EA9DB"/>
      </w:pBd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8">
    <w:name w:val="xl78"/>
    <w:basedOn w:val="Normal"/>
    <w:rsid w:val="00D05189"/>
    <w:pPr>
      <w:pBdr>
        <w:left w:val="single" w:sz="4" w:space="0" w:color="8EA9DB"/>
      </w:pBd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79">
    <w:name w:val="xl79"/>
    <w:basedOn w:val="Normal"/>
    <w:rsid w:val="00D05189"/>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80">
    <w:name w:val="xl80"/>
    <w:basedOn w:val="Normal"/>
    <w:rsid w:val="00D05189"/>
    <w:pPr>
      <w:spacing w:before="100" w:beforeAutospacing="1" w:after="100" w:afterAutospacing="1" w:line="240" w:lineRule="auto"/>
    </w:pPr>
    <w:rPr>
      <w:rFonts w:ascii="Arial" w:eastAsia="Times New Roman" w:hAnsi="Arial" w:cs="Arial"/>
      <w:sz w:val="20"/>
      <w:szCs w:val="20"/>
      <w:lang w:eastAsia="en-GB"/>
    </w:rPr>
  </w:style>
  <w:style w:type="paragraph" w:customStyle="1" w:styleId="xl81">
    <w:name w:val="xl81"/>
    <w:basedOn w:val="Normal"/>
    <w:rsid w:val="00D05189"/>
    <w:pPr>
      <w:spacing w:before="100" w:beforeAutospacing="1" w:after="100" w:afterAutospacing="1" w:line="240" w:lineRule="auto"/>
    </w:pPr>
    <w:rPr>
      <w:rFonts w:ascii="Arial" w:eastAsia="Times New Roman" w:hAnsi="Arial" w:cs="Arial"/>
      <w:color w:val="030303"/>
      <w:sz w:val="20"/>
      <w:szCs w:val="20"/>
      <w:lang w:eastAsia="en-GB"/>
    </w:rPr>
  </w:style>
  <w:style w:type="paragraph" w:customStyle="1" w:styleId="xl82">
    <w:name w:val="xl82"/>
    <w:basedOn w:val="Normal"/>
    <w:rsid w:val="00D05189"/>
    <w:pPr>
      <w:shd w:val="clear" w:color="D9E1F2" w:fill="D9E1F2"/>
      <w:spacing w:before="100" w:beforeAutospacing="1" w:after="100" w:afterAutospacing="1" w:line="240" w:lineRule="auto"/>
    </w:pPr>
    <w:rPr>
      <w:rFonts w:ascii="Segoe UI" w:eastAsia="Times New Roman" w:hAnsi="Segoe UI" w:cs="Segoe UI"/>
      <w:color w:val="030303"/>
      <w:sz w:val="24"/>
      <w:szCs w:val="24"/>
      <w:lang w:eastAsia="en-GB"/>
    </w:rPr>
  </w:style>
  <w:style w:type="paragraph" w:customStyle="1" w:styleId="xl83">
    <w:name w:val="xl83"/>
    <w:basedOn w:val="Normal"/>
    <w:rsid w:val="00D05189"/>
    <w:pPr>
      <w:shd w:val="clear" w:color="D9E1F2" w:fill="FFFFFF"/>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xl84">
    <w:name w:val="xl84"/>
    <w:basedOn w:val="Normal"/>
    <w:rsid w:val="00D05189"/>
    <w:pPr>
      <w:shd w:val="clear" w:color="D9E1F2" w:fill="D9E1F2"/>
      <w:spacing w:before="100" w:beforeAutospacing="1" w:after="100" w:afterAutospacing="1" w:line="240" w:lineRule="auto"/>
    </w:pPr>
    <w:rPr>
      <w:rFonts w:ascii="Arial" w:eastAsia="Times New Roman" w:hAnsi="Arial" w:cs="Arial"/>
      <w:sz w:val="20"/>
      <w:szCs w:val="20"/>
      <w:lang w:eastAsia="en-GB"/>
    </w:rPr>
  </w:style>
  <w:style w:type="paragraph" w:customStyle="1" w:styleId="xl85">
    <w:name w:val="xl85"/>
    <w:basedOn w:val="Normal"/>
    <w:rsid w:val="00D05189"/>
    <w:pPr>
      <w:shd w:val="clear" w:color="D9E1F2" w:fill="FFFFFF"/>
      <w:spacing w:before="100" w:beforeAutospacing="1" w:after="100" w:afterAutospacing="1" w:line="240" w:lineRule="auto"/>
    </w:pPr>
    <w:rPr>
      <w:rFonts w:ascii="Arial" w:eastAsia="Times New Roman" w:hAnsi="Arial" w:cs="Arial"/>
      <w:sz w:val="20"/>
      <w:szCs w:val="20"/>
      <w:lang w:eastAsia="en-GB"/>
    </w:rPr>
  </w:style>
  <w:style w:type="paragraph" w:customStyle="1" w:styleId="xl86">
    <w:name w:val="xl86"/>
    <w:basedOn w:val="Normal"/>
    <w:rsid w:val="00D05189"/>
    <w:pPr>
      <w:shd w:val="clear" w:color="000000" w:fill="FFFFFF"/>
      <w:spacing w:before="100" w:beforeAutospacing="1" w:after="100" w:afterAutospacing="1" w:line="240" w:lineRule="auto"/>
    </w:pPr>
    <w:rPr>
      <w:rFonts w:ascii="Arial" w:eastAsia="Times New Roman" w:hAnsi="Arial" w:cs="Arial"/>
      <w:color w:val="000000"/>
      <w:sz w:val="20"/>
      <w:szCs w:val="20"/>
      <w:lang w:eastAsia="en-GB"/>
    </w:rPr>
  </w:style>
  <w:style w:type="character" w:customStyle="1" w:styleId="ui-provider">
    <w:name w:val="ui-provider"/>
    <w:basedOn w:val="DefaultParagraphFont"/>
    <w:rsid w:val="0072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35">
      <w:bodyDiv w:val="1"/>
      <w:marLeft w:val="0"/>
      <w:marRight w:val="0"/>
      <w:marTop w:val="0"/>
      <w:marBottom w:val="0"/>
      <w:divBdr>
        <w:top w:val="none" w:sz="0" w:space="0" w:color="auto"/>
        <w:left w:val="none" w:sz="0" w:space="0" w:color="auto"/>
        <w:bottom w:val="none" w:sz="0" w:space="0" w:color="auto"/>
        <w:right w:val="none" w:sz="0" w:space="0" w:color="auto"/>
      </w:divBdr>
    </w:div>
    <w:div w:id="17246052">
      <w:bodyDiv w:val="1"/>
      <w:marLeft w:val="0"/>
      <w:marRight w:val="0"/>
      <w:marTop w:val="0"/>
      <w:marBottom w:val="0"/>
      <w:divBdr>
        <w:top w:val="none" w:sz="0" w:space="0" w:color="auto"/>
        <w:left w:val="none" w:sz="0" w:space="0" w:color="auto"/>
        <w:bottom w:val="none" w:sz="0" w:space="0" w:color="auto"/>
        <w:right w:val="none" w:sz="0" w:space="0" w:color="auto"/>
      </w:divBdr>
    </w:div>
    <w:div w:id="169487924">
      <w:bodyDiv w:val="1"/>
      <w:marLeft w:val="0"/>
      <w:marRight w:val="0"/>
      <w:marTop w:val="0"/>
      <w:marBottom w:val="0"/>
      <w:divBdr>
        <w:top w:val="none" w:sz="0" w:space="0" w:color="auto"/>
        <w:left w:val="none" w:sz="0" w:space="0" w:color="auto"/>
        <w:bottom w:val="none" w:sz="0" w:space="0" w:color="auto"/>
        <w:right w:val="none" w:sz="0" w:space="0" w:color="auto"/>
      </w:divBdr>
    </w:div>
    <w:div w:id="229537556">
      <w:bodyDiv w:val="1"/>
      <w:marLeft w:val="0"/>
      <w:marRight w:val="0"/>
      <w:marTop w:val="0"/>
      <w:marBottom w:val="0"/>
      <w:divBdr>
        <w:top w:val="none" w:sz="0" w:space="0" w:color="auto"/>
        <w:left w:val="none" w:sz="0" w:space="0" w:color="auto"/>
        <w:bottom w:val="none" w:sz="0" w:space="0" w:color="auto"/>
        <w:right w:val="none" w:sz="0" w:space="0" w:color="auto"/>
      </w:divBdr>
      <w:divsChild>
        <w:div w:id="338505168">
          <w:marLeft w:val="547"/>
          <w:marRight w:val="0"/>
          <w:marTop w:val="0"/>
          <w:marBottom w:val="0"/>
          <w:divBdr>
            <w:top w:val="none" w:sz="0" w:space="0" w:color="auto"/>
            <w:left w:val="none" w:sz="0" w:space="0" w:color="auto"/>
            <w:bottom w:val="none" w:sz="0" w:space="0" w:color="auto"/>
            <w:right w:val="none" w:sz="0" w:space="0" w:color="auto"/>
          </w:divBdr>
        </w:div>
      </w:divsChild>
    </w:div>
    <w:div w:id="551230890">
      <w:bodyDiv w:val="1"/>
      <w:marLeft w:val="0"/>
      <w:marRight w:val="0"/>
      <w:marTop w:val="0"/>
      <w:marBottom w:val="0"/>
      <w:divBdr>
        <w:top w:val="none" w:sz="0" w:space="0" w:color="auto"/>
        <w:left w:val="none" w:sz="0" w:space="0" w:color="auto"/>
        <w:bottom w:val="none" w:sz="0" w:space="0" w:color="auto"/>
        <w:right w:val="none" w:sz="0" w:space="0" w:color="auto"/>
      </w:divBdr>
      <w:divsChild>
        <w:div w:id="681125411">
          <w:marLeft w:val="0"/>
          <w:marRight w:val="0"/>
          <w:marTop w:val="0"/>
          <w:marBottom w:val="0"/>
          <w:divBdr>
            <w:top w:val="none" w:sz="0" w:space="0" w:color="auto"/>
            <w:left w:val="none" w:sz="0" w:space="0" w:color="auto"/>
            <w:bottom w:val="none" w:sz="0" w:space="0" w:color="auto"/>
            <w:right w:val="none" w:sz="0" w:space="0" w:color="auto"/>
          </w:divBdr>
        </w:div>
        <w:div w:id="1996646472">
          <w:marLeft w:val="0"/>
          <w:marRight w:val="0"/>
          <w:marTop w:val="0"/>
          <w:marBottom w:val="0"/>
          <w:divBdr>
            <w:top w:val="none" w:sz="0" w:space="0" w:color="auto"/>
            <w:left w:val="none" w:sz="0" w:space="0" w:color="auto"/>
            <w:bottom w:val="none" w:sz="0" w:space="0" w:color="auto"/>
            <w:right w:val="none" w:sz="0" w:space="0" w:color="auto"/>
          </w:divBdr>
        </w:div>
      </w:divsChild>
    </w:div>
    <w:div w:id="714964873">
      <w:bodyDiv w:val="1"/>
      <w:marLeft w:val="0"/>
      <w:marRight w:val="0"/>
      <w:marTop w:val="0"/>
      <w:marBottom w:val="0"/>
      <w:divBdr>
        <w:top w:val="none" w:sz="0" w:space="0" w:color="auto"/>
        <w:left w:val="none" w:sz="0" w:space="0" w:color="auto"/>
        <w:bottom w:val="none" w:sz="0" w:space="0" w:color="auto"/>
        <w:right w:val="none" w:sz="0" w:space="0" w:color="auto"/>
      </w:divBdr>
    </w:div>
    <w:div w:id="722632413">
      <w:bodyDiv w:val="1"/>
      <w:marLeft w:val="0"/>
      <w:marRight w:val="0"/>
      <w:marTop w:val="0"/>
      <w:marBottom w:val="0"/>
      <w:divBdr>
        <w:top w:val="none" w:sz="0" w:space="0" w:color="auto"/>
        <w:left w:val="none" w:sz="0" w:space="0" w:color="auto"/>
        <w:bottom w:val="none" w:sz="0" w:space="0" w:color="auto"/>
        <w:right w:val="none" w:sz="0" w:space="0" w:color="auto"/>
      </w:divBdr>
      <w:divsChild>
        <w:div w:id="2039625209">
          <w:marLeft w:val="547"/>
          <w:marRight w:val="0"/>
          <w:marTop w:val="0"/>
          <w:marBottom w:val="0"/>
          <w:divBdr>
            <w:top w:val="none" w:sz="0" w:space="0" w:color="auto"/>
            <w:left w:val="none" w:sz="0" w:space="0" w:color="auto"/>
            <w:bottom w:val="none" w:sz="0" w:space="0" w:color="auto"/>
            <w:right w:val="none" w:sz="0" w:space="0" w:color="auto"/>
          </w:divBdr>
        </w:div>
      </w:divsChild>
    </w:div>
    <w:div w:id="818376027">
      <w:bodyDiv w:val="1"/>
      <w:marLeft w:val="0"/>
      <w:marRight w:val="0"/>
      <w:marTop w:val="0"/>
      <w:marBottom w:val="0"/>
      <w:divBdr>
        <w:top w:val="none" w:sz="0" w:space="0" w:color="auto"/>
        <w:left w:val="none" w:sz="0" w:space="0" w:color="auto"/>
        <w:bottom w:val="none" w:sz="0" w:space="0" w:color="auto"/>
        <w:right w:val="none" w:sz="0" w:space="0" w:color="auto"/>
      </w:divBdr>
    </w:div>
    <w:div w:id="865406990">
      <w:bodyDiv w:val="1"/>
      <w:marLeft w:val="0"/>
      <w:marRight w:val="0"/>
      <w:marTop w:val="0"/>
      <w:marBottom w:val="0"/>
      <w:divBdr>
        <w:top w:val="none" w:sz="0" w:space="0" w:color="auto"/>
        <w:left w:val="none" w:sz="0" w:space="0" w:color="auto"/>
        <w:bottom w:val="none" w:sz="0" w:space="0" w:color="auto"/>
        <w:right w:val="none" w:sz="0" w:space="0" w:color="auto"/>
      </w:divBdr>
    </w:div>
    <w:div w:id="870453933">
      <w:bodyDiv w:val="1"/>
      <w:marLeft w:val="0"/>
      <w:marRight w:val="0"/>
      <w:marTop w:val="0"/>
      <w:marBottom w:val="0"/>
      <w:divBdr>
        <w:top w:val="none" w:sz="0" w:space="0" w:color="auto"/>
        <w:left w:val="none" w:sz="0" w:space="0" w:color="auto"/>
        <w:bottom w:val="none" w:sz="0" w:space="0" w:color="auto"/>
        <w:right w:val="none" w:sz="0" w:space="0" w:color="auto"/>
      </w:divBdr>
    </w:div>
    <w:div w:id="915941294">
      <w:bodyDiv w:val="1"/>
      <w:marLeft w:val="0"/>
      <w:marRight w:val="0"/>
      <w:marTop w:val="0"/>
      <w:marBottom w:val="0"/>
      <w:divBdr>
        <w:top w:val="none" w:sz="0" w:space="0" w:color="auto"/>
        <w:left w:val="none" w:sz="0" w:space="0" w:color="auto"/>
        <w:bottom w:val="none" w:sz="0" w:space="0" w:color="auto"/>
        <w:right w:val="none" w:sz="0" w:space="0" w:color="auto"/>
      </w:divBdr>
    </w:div>
    <w:div w:id="976497641">
      <w:bodyDiv w:val="1"/>
      <w:marLeft w:val="0"/>
      <w:marRight w:val="0"/>
      <w:marTop w:val="0"/>
      <w:marBottom w:val="0"/>
      <w:divBdr>
        <w:top w:val="none" w:sz="0" w:space="0" w:color="auto"/>
        <w:left w:val="none" w:sz="0" w:space="0" w:color="auto"/>
        <w:bottom w:val="none" w:sz="0" w:space="0" w:color="auto"/>
        <w:right w:val="none" w:sz="0" w:space="0" w:color="auto"/>
      </w:divBdr>
    </w:div>
    <w:div w:id="987393422">
      <w:bodyDiv w:val="1"/>
      <w:marLeft w:val="0"/>
      <w:marRight w:val="0"/>
      <w:marTop w:val="0"/>
      <w:marBottom w:val="0"/>
      <w:divBdr>
        <w:top w:val="none" w:sz="0" w:space="0" w:color="auto"/>
        <w:left w:val="none" w:sz="0" w:space="0" w:color="auto"/>
        <w:bottom w:val="none" w:sz="0" w:space="0" w:color="auto"/>
        <w:right w:val="none" w:sz="0" w:space="0" w:color="auto"/>
      </w:divBdr>
    </w:div>
    <w:div w:id="1029184328">
      <w:bodyDiv w:val="1"/>
      <w:marLeft w:val="0"/>
      <w:marRight w:val="0"/>
      <w:marTop w:val="0"/>
      <w:marBottom w:val="0"/>
      <w:divBdr>
        <w:top w:val="none" w:sz="0" w:space="0" w:color="auto"/>
        <w:left w:val="none" w:sz="0" w:space="0" w:color="auto"/>
        <w:bottom w:val="none" w:sz="0" w:space="0" w:color="auto"/>
        <w:right w:val="none" w:sz="0" w:space="0" w:color="auto"/>
      </w:divBdr>
      <w:divsChild>
        <w:div w:id="157120762">
          <w:marLeft w:val="547"/>
          <w:marRight w:val="0"/>
          <w:marTop w:val="0"/>
          <w:marBottom w:val="0"/>
          <w:divBdr>
            <w:top w:val="none" w:sz="0" w:space="0" w:color="auto"/>
            <w:left w:val="none" w:sz="0" w:space="0" w:color="auto"/>
            <w:bottom w:val="none" w:sz="0" w:space="0" w:color="auto"/>
            <w:right w:val="none" w:sz="0" w:space="0" w:color="auto"/>
          </w:divBdr>
        </w:div>
        <w:div w:id="262617752">
          <w:marLeft w:val="547"/>
          <w:marRight w:val="0"/>
          <w:marTop w:val="0"/>
          <w:marBottom w:val="0"/>
          <w:divBdr>
            <w:top w:val="none" w:sz="0" w:space="0" w:color="auto"/>
            <w:left w:val="none" w:sz="0" w:space="0" w:color="auto"/>
            <w:bottom w:val="none" w:sz="0" w:space="0" w:color="auto"/>
            <w:right w:val="none" w:sz="0" w:space="0" w:color="auto"/>
          </w:divBdr>
        </w:div>
        <w:div w:id="290743518">
          <w:marLeft w:val="547"/>
          <w:marRight w:val="0"/>
          <w:marTop w:val="0"/>
          <w:marBottom w:val="0"/>
          <w:divBdr>
            <w:top w:val="none" w:sz="0" w:space="0" w:color="auto"/>
            <w:left w:val="none" w:sz="0" w:space="0" w:color="auto"/>
            <w:bottom w:val="none" w:sz="0" w:space="0" w:color="auto"/>
            <w:right w:val="none" w:sz="0" w:space="0" w:color="auto"/>
          </w:divBdr>
        </w:div>
        <w:div w:id="359169481">
          <w:marLeft w:val="1166"/>
          <w:marRight w:val="0"/>
          <w:marTop w:val="0"/>
          <w:marBottom w:val="0"/>
          <w:divBdr>
            <w:top w:val="none" w:sz="0" w:space="0" w:color="auto"/>
            <w:left w:val="none" w:sz="0" w:space="0" w:color="auto"/>
            <w:bottom w:val="none" w:sz="0" w:space="0" w:color="auto"/>
            <w:right w:val="none" w:sz="0" w:space="0" w:color="auto"/>
          </w:divBdr>
        </w:div>
        <w:div w:id="689062595">
          <w:marLeft w:val="1166"/>
          <w:marRight w:val="0"/>
          <w:marTop w:val="0"/>
          <w:marBottom w:val="0"/>
          <w:divBdr>
            <w:top w:val="none" w:sz="0" w:space="0" w:color="auto"/>
            <w:left w:val="none" w:sz="0" w:space="0" w:color="auto"/>
            <w:bottom w:val="none" w:sz="0" w:space="0" w:color="auto"/>
            <w:right w:val="none" w:sz="0" w:space="0" w:color="auto"/>
          </w:divBdr>
        </w:div>
        <w:div w:id="855508198">
          <w:marLeft w:val="1166"/>
          <w:marRight w:val="0"/>
          <w:marTop w:val="0"/>
          <w:marBottom w:val="0"/>
          <w:divBdr>
            <w:top w:val="none" w:sz="0" w:space="0" w:color="auto"/>
            <w:left w:val="none" w:sz="0" w:space="0" w:color="auto"/>
            <w:bottom w:val="none" w:sz="0" w:space="0" w:color="auto"/>
            <w:right w:val="none" w:sz="0" w:space="0" w:color="auto"/>
          </w:divBdr>
        </w:div>
        <w:div w:id="1083798161">
          <w:marLeft w:val="547"/>
          <w:marRight w:val="0"/>
          <w:marTop w:val="0"/>
          <w:marBottom w:val="0"/>
          <w:divBdr>
            <w:top w:val="none" w:sz="0" w:space="0" w:color="auto"/>
            <w:left w:val="none" w:sz="0" w:space="0" w:color="auto"/>
            <w:bottom w:val="none" w:sz="0" w:space="0" w:color="auto"/>
            <w:right w:val="none" w:sz="0" w:space="0" w:color="auto"/>
          </w:divBdr>
        </w:div>
        <w:div w:id="1104040058">
          <w:marLeft w:val="547"/>
          <w:marRight w:val="0"/>
          <w:marTop w:val="0"/>
          <w:marBottom w:val="0"/>
          <w:divBdr>
            <w:top w:val="none" w:sz="0" w:space="0" w:color="auto"/>
            <w:left w:val="none" w:sz="0" w:space="0" w:color="auto"/>
            <w:bottom w:val="none" w:sz="0" w:space="0" w:color="auto"/>
            <w:right w:val="none" w:sz="0" w:space="0" w:color="auto"/>
          </w:divBdr>
        </w:div>
        <w:div w:id="1514224270">
          <w:marLeft w:val="547"/>
          <w:marRight w:val="0"/>
          <w:marTop w:val="0"/>
          <w:marBottom w:val="0"/>
          <w:divBdr>
            <w:top w:val="none" w:sz="0" w:space="0" w:color="auto"/>
            <w:left w:val="none" w:sz="0" w:space="0" w:color="auto"/>
            <w:bottom w:val="none" w:sz="0" w:space="0" w:color="auto"/>
            <w:right w:val="none" w:sz="0" w:space="0" w:color="auto"/>
          </w:divBdr>
        </w:div>
        <w:div w:id="1880781476">
          <w:marLeft w:val="1166"/>
          <w:marRight w:val="0"/>
          <w:marTop w:val="0"/>
          <w:marBottom w:val="0"/>
          <w:divBdr>
            <w:top w:val="none" w:sz="0" w:space="0" w:color="auto"/>
            <w:left w:val="none" w:sz="0" w:space="0" w:color="auto"/>
            <w:bottom w:val="none" w:sz="0" w:space="0" w:color="auto"/>
            <w:right w:val="none" w:sz="0" w:space="0" w:color="auto"/>
          </w:divBdr>
        </w:div>
      </w:divsChild>
    </w:div>
    <w:div w:id="1078674859">
      <w:bodyDiv w:val="1"/>
      <w:marLeft w:val="0"/>
      <w:marRight w:val="0"/>
      <w:marTop w:val="0"/>
      <w:marBottom w:val="0"/>
      <w:divBdr>
        <w:top w:val="none" w:sz="0" w:space="0" w:color="auto"/>
        <w:left w:val="none" w:sz="0" w:space="0" w:color="auto"/>
        <w:bottom w:val="none" w:sz="0" w:space="0" w:color="auto"/>
        <w:right w:val="none" w:sz="0" w:space="0" w:color="auto"/>
      </w:divBdr>
      <w:divsChild>
        <w:div w:id="6101987">
          <w:marLeft w:val="1166"/>
          <w:marRight w:val="0"/>
          <w:marTop w:val="0"/>
          <w:marBottom w:val="0"/>
          <w:divBdr>
            <w:top w:val="none" w:sz="0" w:space="0" w:color="auto"/>
            <w:left w:val="none" w:sz="0" w:space="0" w:color="auto"/>
            <w:bottom w:val="none" w:sz="0" w:space="0" w:color="auto"/>
            <w:right w:val="none" w:sz="0" w:space="0" w:color="auto"/>
          </w:divBdr>
        </w:div>
        <w:div w:id="432630545">
          <w:marLeft w:val="1166"/>
          <w:marRight w:val="0"/>
          <w:marTop w:val="0"/>
          <w:marBottom w:val="0"/>
          <w:divBdr>
            <w:top w:val="none" w:sz="0" w:space="0" w:color="auto"/>
            <w:left w:val="none" w:sz="0" w:space="0" w:color="auto"/>
            <w:bottom w:val="none" w:sz="0" w:space="0" w:color="auto"/>
            <w:right w:val="none" w:sz="0" w:space="0" w:color="auto"/>
          </w:divBdr>
        </w:div>
        <w:div w:id="871918375">
          <w:marLeft w:val="1166"/>
          <w:marRight w:val="0"/>
          <w:marTop w:val="0"/>
          <w:marBottom w:val="0"/>
          <w:divBdr>
            <w:top w:val="none" w:sz="0" w:space="0" w:color="auto"/>
            <w:left w:val="none" w:sz="0" w:space="0" w:color="auto"/>
            <w:bottom w:val="none" w:sz="0" w:space="0" w:color="auto"/>
            <w:right w:val="none" w:sz="0" w:space="0" w:color="auto"/>
          </w:divBdr>
        </w:div>
        <w:div w:id="1125733453">
          <w:marLeft w:val="547"/>
          <w:marRight w:val="0"/>
          <w:marTop w:val="0"/>
          <w:marBottom w:val="0"/>
          <w:divBdr>
            <w:top w:val="none" w:sz="0" w:space="0" w:color="auto"/>
            <w:left w:val="none" w:sz="0" w:space="0" w:color="auto"/>
            <w:bottom w:val="none" w:sz="0" w:space="0" w:color="auto"/>
            <w:right w:val="none" w:sz="0" w:space="0" w:color="auto"/>
          </w:divBdr>
        </w:div>
        <w:div w:id="1132871217">
          <w:marLeft w:val="1166"/>
          <w:marRight w:val="0"/>
          <w:marTop w:val="0"/>
          <w:marBottom w:val="0"/>
          <w:divBdr>
            <w:top w:val="none" w:sz="0" w:space="0" w:color="auto"/>
            <w:left w:val="none" w:sz="0" w:space="0" w:color="auto"/>
            <w:bottom w:val="none" w:sz="0" w:space="0" w:color="auto"/>
            <w:right w:val="none" w:sz="0" w:space="0" w:color="auto"/>
          </w:divBdr>
        </w:div>
        <w:div w:id="1389762323">
          <w:marLeft w:val="1166"/>
          <w:marRight w:val="0"/>
          <w:marTop w:val="0"/>
          <w:marBottom w:val="0"/>
          <w:divBdr>
            <w:top w:val="none" w:sz="0" w:space="0" w:color="auto"/>
            <w:left w:val="none" w:sz="0" w:space="0" w:color="auto"/>
            <w:bottom w:val="none" w:sz="0" w:space="0" w:color="auto"/>
            <w:right w:val="none" w:sz="0" w:space="0" w:color="auto"/>
          </w:divBdr>
        </w:div>
        <w:div w:id="1408305166">
          <w:marLeft w:val="1166"/>
          <w:marRight w:val="0"/>
          <w:marTop w:val="0"/>
          <w:marBottom w:val="0"/>
          <w:divBdr>
            <w:top w:val="none" w:sz="0" w:space="0" w:color="auto"/>
            <w:left w:val="none" w:sz="0" w:space="0" w:color="auto"/>
            <w:bottom w:val="none" w:sz="0" w:space="0" w:color="auto"/>
            <w:right w:val="none" w:sz="0" w:space="0" w:color="auto"/>
          </w:divBdr>
        </w:div>
        <w:div w:id="1531991515">
          <w:marLeft w:val="1166"/>
          <w:marRight w:val="0"/>
          <w:marTop w:val="0"/>
          <w:marBottom w:val="0"/>
          <w:divBdr>
            <w:top w:val="none" w:sz="0" w:space="0" w:color="auto"/>
            <w:left w:val="none" w:sz="0" w:space="0" w:color="auto"/>
            <w:bottom w:val="none" w:sz="0" w:space="0" w:color="auto"/>
            <w:right w:val="none" w:sz="0" w:space="0" w:color="auto"/>
          </w:divBdr>
        </w:div>
        <w:div w:id="1564679609">
          <w:marLeft w:val="547"/>
          <w:marRight w:val="0"/>
          <w:marTop w:val="0"/>
          <w:marBottom w:val="0"/>
          <w:divBdr>
            <w:top w:val="none" w:sz="0" w:space="0" w:color="auto"/>
            <w:left w:val="none" w:sz="0" w:space="0" w:color="auto"/>
            <w:bottom w:val="none" w:sz="0" w:space="0" w:color="auto"/>
            <w:right w:val="none" w:sz="0" w:space="0" w:color="auto"/>
          </w:divBdr>
        </w:div>
        <w:div w:id="1682051702">
          <w:marLeft w:val="1166"/>
          <w:marRight w:val="0"/>
          <w:marTop w:val="0"/>
          <w:marBottom w:val="0"/>
          <w:divBdr>
            <w:top w:val="none" w:sz="0" w:space="0" w:color="auto"/>
            <w:left w:val="none" w:sz="0" w:space="0" w:color="auto"/>
            <w:bottom w:val="none" w:sz="0" w:space="0" w:color="auto"/>
            <w:right w:val="none" w:sz="0" w:space="0" w:color="auto"/>
          </w:divBdr>
        </w:div>
        <w:div w:id="1801533977">
          <w:marLeft w:val="1166"/>
          <w:marRight w:val="0"/>
          <w:marTop w:val="0"/>
          <w:marBottom w:val="0"/>
          <w:divBdr>
            <w:top w:val="none" w:sz="0" w:space="0" w:color="auto"/>
            <w:left w:val="none" w:sz="0" w:space="0" w:color="auto"/>
            <w:bottom w:val="none" w:sz="0" w:space="0" w:color="auto"/>
            <w:right w:val="none" w:sz="0" w:space="0" w:color="auto"/>
          </w:divBdr>
        </w:div>
        <w:div w:id="1940405622">
          <w:marLeft w:val="547"/>
          <w:marRight w:val="0"/>
          <w:marTop w:val="0"/>
          <w:marBottom w:val="0"/>
          <w:divBdr>
            <w:top w:val="none" w:sz="0" w:space="0" w:color="auto"/>
            <w:left w:val="none" w:sz="0" w:space="0" w:color="auto"/>
            <w:bottom w:val="none" w:sz="0" w:space="0" w:color="auto"/>
            <w:right w:val="none" w:sz="0" w:space="0" w:color="auto"/>
          </w:divBdr>
        </w:div>
      </w:divsChild>
    </w:div>
    <w:div w:id="1206989238">
      <w:bodyDiv w:val="1"/>
      <w:marLeft w:val="0"/>
      <w:marRight w:val="0"/>
      <w:marTop w:val="0"/>
      <w:marBottom w:val="0"/>
      <w:divBdr>
        <w:top w:val="none" w:sz="0" w:space="0" w:color="auto"/>
        <w:left w:val="none" w:sz="0" w:space="0" w:color="auto"/>
        <w:bottom w:val="none" w:sz="0" w:space="0" w:color="auto"/>
        <w:right w:val="none" w:sz="0" w:space="0" w:color="auto"/>
      </w:divBdr>
    </w:div>
    <w:div w:id="1238829244">
      <w:bodyDiv w:val="1"/>
      <w:marLeft w:val="0"/>
      <w:marRight w:val="0"/>
      <w:marTop w:val="0"/>
      <w:marBottom w:val="0"/>
      <w:divBdr>
        <w:top w:val="none" w:sz="0" w:space="0" w:color="auto"/>
        <w:left w:val="none" w:sz="0" w:space="0" w:color="auto"/>
        <w:bottom w:val="none" w:sz="0" w:space="0" w:color="auto"/>
        <w:right w:val="none" w:sz="0" w:space="0" w:color="auto"/>
      </w:divBdr>
      <w:divsChild>
        <w:div w:id="1938519514">
          <w:marLeft w:val="547"/>
          <w:marRight w:val="0"/>
          <w:marTop w:val="200"/>
          <w:marBottom w:val="0"/>
          <w:divBdr>
            <w:top w:val="none" w:sz="0" w:space="0" w:color="auto"/>
            <w:left w:val="none" w:sz="0" w:space="0" w:color="auto"/>
            <w:bottom w:val="none" w:sz="0" w:space="0" w:color="auto"/>
            <w:right w:val="none" w:sz="0" w:space="0" w:color="auto"/>
          </w:divBdr>
        </w:div>
      </w:divsChild>
    </w:div>
    <w:div w:id="1291280411">
      <w:bodyDiv w:val="1"/>
      <w:marLeft w:val="0"/>
      <w:marRight w:val="0"/>
      <w:marTop w:val="0"/>
      <w:marBottom w:val="0"/>
      <w:divBdr>
        <w:top w:val="none" w:sz="0" w:space="0" w:color="auto"/>
        <w:left w:val="none" w:sz="0" w:space="0" w:color="auto"/>
        <w:bottom w:val="none" w:sz="0" w:space="0" w:color="auto"/>
        <w:right w:val="none" w:sz="0" w:space="0" w:color="auto"/>
      </w:divBdr>
    </w:div>
    <w:div w:id="1355770213">
      <w:bodyDiv w:val="1"/>
      <w:marLeft w:val="0"/>
      <w:marRight w:val="0"/>
      <w:marTop w:val="0"/>
      <w:marBottom w:val="0"/>
      <w:divBdr>
        <w:top w:val="none" w:sz="0" w:space="0" w:color="auto"/>
        <w:left w:val="none" w:sz="0" w:space="0" w:color="auto"/>
        <w:bottom w:val="none" w:sz="0" w:space="0" w:color="auto"/>
        <w:right w:val="none" w:sz="0" w:space="0" w:color="auto"/>
      </w:divBdr>
    </w:div>
    <w:div w:id="1412852627">
      <w:bodyDiv w:val="1"/>
      <w:marLeft w:val="0"/>
      <w:marRight w:val="0"/>
      <w:marTop w:val="0"/>
      <w:marBottom w:val="0"/>
      <w:divBdr>
        <w:top w:val="none" w:sz="0" w:space="0" w:color="auto"/>
        <w:left w:val="none" w:sz="0" w:space="0" w:color="auto"/>
        <w:bottom w:val="none" w:sz="0" w:space="0" w:color="auto"/>
        <w:right w:val="none" w:sz="0" w:space="0" w:color="auto"/>
      </w:divBdr>
    </w:div>
    <w:div w:id="1427650871">
      <w:bodyDiv w:val="1"/>
      <w:marLeft w:val="0"/>
      <w:marRight w:val="0"/>
      <w:marTop w:val="0"/>
      <w:marBottom w:val="0"/>
      <w:divBdr>
        <w:top w:val="none" w:sz="0" w:space="0" w:color="auto"/>
        <w:left w:val="none" w:sz="0" w:space="0" w:color="auto"/>
        <w:bottom w:val="none" w:sz="0" w:space="0" w:color="auto"/>
        <w:right w:val="none" w:sz="0" w:space="0" w:color="auto"/>
      </w:divBdr>
      <w:divsChild>
        <w:div w:id="1616134954">
          <w:marLeft w:val="0"/>
          <w:marRight w:val="0"/>
          <w:marTop w:val="0"/>
          <w:marBottom w:val="0"/>
          <w:divBdr>
            <w:top w:val="none" w:sz="0" w:space="0" w:color="auto"/>
            <w:left w:val="none" w:sz="0" w:space="0" w:color="auto"/>
            <w:bottom w:val="none" w:sz="0" w:space="0" w:color="auto"/>
            <w:right w:val="none" w:sz="0" w:space="0" w:color="auto"/>
          </w:divBdr>
        </w:div>
      </w:divsChild>
    </w:div>
    <w:div w:id="1449280035">
      <w:bodyDiv w:val="1"/>
      <w:marLeft w:val="0"/>
      <w:marRight w:val="0"/>
      <w:marTop w:val="0"/>
      <w:marBottom w:val="0"/>
      <w:divBdr>
        <w:top w:val="none" w:sz="0" w:space="0" w:color="auto"/>
        <w:left w:val="none" w:sz="0" w:space="0" w:color="auto"/>
        <w:bottom w:val="none" w:sz="0" w:space="0" w:color="auto"/>
        <w:right w:val="none" w:sz="0" w:space="0" w:color="auto"/>
      </w:divBdr>
    </w:div>
    <w:div w:id="1482505625">
      <w:bodyDiv w:val="1"/>
      <w:marLeft w:val="0"/>
      <w:marRight w:val="0"/>
      <w:marTop w:val="0"/>
      <w:marBottom w:val="0"/>
      <w:divBdr>
        <w:top w:val="none" w:sz="0" w:space="0" w:color="auto"/>
        <w:left w:val="none" w:sz="0" w:space="0" w:color="auto"/>
        <w:bottom w:val="none" w:sz="0" w:space="0" w:color="auto"/>
        <w:right w:val="none" w:sz="0" w:space="0" w:color="auto"/>
      </w:divBdr>
    </w:div>
    <w:div w:id="1552115910">
      <w:bodyDiv w:val="1"/>
      <w:marLeft w:val="0"/>
      <w:marRight w:val="0"/>
      <w:marTop w:val="0"/>
      <w:marBottom w:val="0"/>
      <w:divBdr>
        <w:top w:val="none" w:sz="0" w:space="0" w:color="auto"/>
        <w:left w:val="none" w:sz="0" w:space="0" w:color="auto"/>
        <w:bottom w:val="none" w:sz="0" w:space="0" w:color="auto"/>
        <w:right w:val="none" w:sz="0" w:space="0" w:color="auto"/>
      </w:divBdr>
      <w:divsChild>
        <w:div w:id="136916814">
          <w:marLeft w:val="547"/>
          <w:marRight w:val="0"/>
          <w:marTop w:val="0"/>
          <w:marBottom w:val="0"/>
          <w:divBdr>
            <w:top w:val="none" w:sz="0" w:space="0" w:color="auto"/>
            <w:left w:val="none" w:sz="0" w:space="0" w:color="auto"/>
            <w:bottom w:val="none" w:sz="0" w:space="0" w:color="auto"/>
            <w:right w:val="none" w:sz="0" w:space="0" w:color="auto"/>
          </w:divBdr>
        </w:div>
      </w:divsChild>
    </w:div>
    <w:div w:id="1622764711">
      <w:bodyDiv w:val="1"/>
      <w:marLeft w:val="0"/>
      <w:marRight w:val="0"/>
      <w:marTop w:val="0"/>
      <w:marBottom w:val="0"/>
      <w:divBdr>
        <w:top w:val="none" w:sz="0" w:space="0" w:color="auto"/>
        <w:left w:val="none" w:sz="0" w:space="0" w:color="auto"/>
        <w:bottom w:val="none" w:sz="0" w:space="0" w:color="auto"/>
        <w:right w:val="none" w:sz="0" w:space="0" w:color="auto"/>
      </w:divBdr>
    </w:div>
    <w:div w:id="1705059760">
      <w:bodyDiv w:val="1"/>
      <w:marLeft w:val="0"/>
      <w:marRight w:val="0"/>
      <w:marTop w:val="0"/>
      <w:marBottom w:val="0"/>
      <w:divBdr>
        <w:top w:val="none" w:sz="0" w:space="0" w:color="auto"/>
        <w:left w:val="none" w:sz="0" w:space="0" w:color="auto"/>
        <w:bottom w:val="none" w:sz="0" w:space="0" w:color="auto"/>
        <w:right w:val="none" w:sz="0" w:space="0" w:color="auto"/>
      </w:divBdr>
    </w:div>
    <w:div w:id="1733383182">
      <w:bodyDiv w:val="1"/>
      <w:marLeft w:val="0"/>
      <w:marRight w:val="0"/>
      <w:marTop w:val="0"/>
      <w:marBottom w:val="0"/>
      <w:divBdr>
        <w:top w:val="none" w:sz="0" w:space="0" w:color="auto"/>
        <w:left w:val="none" w:sz="0" w:space="0" w:color="auto"/>
        <w:bottom w:val="none" w:sz="0" w:space="0" w:color="auto"/>
        <w:right w:val="none" w:sz="0" w:space="0" w:color="auto"/>
      </w:divBdr>
    </w:div>
    <w:div w:id="2005282213">
      <w:bodyDiv w:val="1"/>
      <w:marLeft w:val="0"/>
      <w:marRight w:val="0"/>
      <w:marTop w:val="0"/>
      <w:marBottom w:val="0"/>
      <w:divBdr>
        <w:top w:val="none" w:sz="0" w:space="0" w:color="auto"/>
        <w:left w:val="none" w:sz="0" w:space="0" w:color="auto"/>
        <w:bottom w:val="none" w:sz="0" w:space="0" w:color="auto"/>
        <w:right w:val="none" w:sz="0" w:space="0" w:color="auto"/>
      </w:divBdr>
      <w:divsChild>
        <w:div w:id="272786812">
          <w:marLeft w:val="0"/>
          <w:marRight w:val="0"/>
          <w:marTop w:val="0"/>
          <w:marBottom w:val="0"/>
          <w:divBdr>
            <w:top w:val="none" w:sz="0" w:space="0" w:color="auto"/>
            <w:left w:val="none" w:sz="0" w:space="0" w:color="auto"/>
            <w:bottom w:val="none" w:sz="0" w:space="0" w:color="auto"/>
            <w:right w:val="none" w:sz="0" w:space="0" w:color="auto"/>
          </w:divBdr>
        </w:div>
        <w:div w:id="1356805631">
          <w:marLeft w:val="0"/>
          <w:marRight w:val="0"/>
          <w:marTop w:val="0"/>
          <w:marBottom w:val="0"/>
          <w:divBdr>
            <w:top w:val="none" w:sz="0" w:space="0" w:color="auto"/>
            <w:left w:val="none" w:sz="0" w:space="0" w:color="auto"/>
            <w:bottom w:val="none" w:sz="0" w:space="0" w:color="auto"/>
            <w:right w:val="none" w:sz="0" w:space="0" w:color="auto"/>
          </w:divBdr>
        </w:div>
        <w:div w:id="1488016686">
          <w:marLeft w:val="0"/>
          <w:marRight w:val="0"/>
          <w:marTop w:val="0"/>
          <w:marBottom w:val="0"/>
          <w:divBdr>
            <w:top w:val="none" w:sz="0" w:space="0" w:color="auto"/>
            <w:left w:val="none" w:sz="0" w:space="0" w:color="auto"/>
            <w:bottom w:val="none" w:sz="0" w:space="0" w:color="auto"/>
            <w:right w:val="none" w:sz="0" w:space="0" w:color="auto"/>
          </w:divBdr>
          <w:divsChild>
            <w:div w:id="2078043276">
              <w:marLeft w:val="0"/>
              <w:marRight w:val="0"/>
              <w:marTop w:val="30"/>
              <w:marBottom w:val="30"/>
              <w:divBdr>
                <w:top w:val="none" w:sz="0" w:space="0" w:color="auto"/>
                <w:left w:val="none" w:sz="0" w:space="0" w:color="auto"/>
                <w:bottom w:val="none" w:sz="0" w:space="0" w:color="auto"/>
                <w:right w:val="none" w:sz="0" w:space="0" w:color="auto"/>
              </w:divBdr>
              <w:divsChild>
                <w:div w:id="33819161">
                  <w:marLeft w:val="0"/>
                  <w:marRight w:val="0"/>
                  <w:marTop w:val="0"/>
                  <w:marBottom w:val="0"/>
                  <w:divBdr>
                    <w:top w:val="none" w:sz="0" w:space="0" w:color="auto"/>
                    <w:left w:val="none" w:sz="0" w:space="0" w:color="auto"/>
                    <w:bottom w:val="none" w:sz="0" w:space="0" w:color="auto"/>
                    <w:right w:val="none" w:sz="0" w:space="0" w:color="auto"/>
                  </w:divBdr>
                  <w:divsChild>
                    <w:div w:id="1523009264">
                      <w:marLeft w:val="0"/>
                      <w:marRight w:val="0"/>
                      <w:marTop w:val="0"/>
                      <w:marBottom w:val="0"/>
                      <w:divBdr>
                        <w:top w:val="none" w:sz="0" w:space="0" w:color="auto"/>
                        <w:left w:val="none" w:sz="0" w:space="0" w:color="auto"/>
                        <w:bottom w:val="none" w:sz="0" w:space="0" w:color="auto"/>
                        <w:right w:val="none" w:sz="0" w:space="0" w:color="auto"/>
                      </w:divBdr>
                    </w:div>
                  </w:divsChild>
                </w:div>
                <w:div w:id="132674030">
                  <w:marLeft w:val="0"/>
                  <w:marRight w:val="0"/>
                  <w:marTop w:val="0"/>
                  <w:marBottom w:val="0"/>
                  <w:divBdr>
                    <w:top w:val="none" w:sz="0" w:space="0" w:color="auto"/>
                    <w:left w:val="none" w:sz="0" w:space="0" w:color="auto"/>
                    <w:bottom w:val="none" w:sz="0" w:space="0" w:color="auto"/>
                    <w:right w:val="none" w:sz="0" w:space="0" w:color="auto"/>
                  </w:divBdr>
                  <w:divsChild>
                    <w:div w:id="2110544025">
                      <w:marLeft w:val="0"/>
                      <w:marRight w:val="0"/>
                      <w:marTop w:val="0"/>
                      <w:marBottom w:val="0"/>
                      <w:divBdr>
                        <w:top w:val="none" w:sz="0" w:space="0" w:color="auto"/>
                        <w:left w:val="none" w:sz="0" w:space="0" w:color="auto"/>
                        <w:bottom w:val="none" w:sz="0" w:space="0" w:color="auto"/>
                        <w:right w:val="none" w:sz="0" w:space="0" w:color="auto"/>
                      </w:divBdr>
                    </w:div>
                  </w:divsChild>
                </w:div>
                <w:div w:id="162624744">
                  <w:marLeft w:val="0"/>
                  <w:marRight w:val="0"/>
                  <w:marTop w:val="0"/>
                  <w:marBottom w:val="0"/>
                  <w:divBdr>
                    <w:top w:val="none" w:sz="0" w:space="0" w:color="auto"/>
                    <w:left w:val="none" w:sz="0" w:space="0" w:color="auto"/>
                    <w:bottom w:val="none" w:sz="0" w:space="0" w:color="auto"/>
                    <w:right w:val="none" w:sz="0" w:space="0" w:color="auto"/>
                  </w:divBdr>
                  <w:divsChild>
                    <w:div w:id="1685282656">
                      <w:marLeft w:val="0"/>
                      <w:marRight w:val="0"/>
                      <w:marTop w:val="0"/>
                      <w:marBottom w:val="0"/>
                      <w:divBdr>
                        <w:top w:val="none" w:sz="0" w:space="0" w:color="auto"/>
                        <w:left w:val="none" w:sz="0" w:space="0" w:color="auto"/>
                        <w:bottom w:val="none" w:sz="0" w:space="0" w:color="auto"/>
                        <w:right w:val="none" w:sz="0" w:space="0" w:color="auto"/>
                      </w:divBdr>
                    </w:div>
                  </w:divsChild>
                </w:div>
                <w:div w:id="241379734">
                  <w:marLeft w:val="0"/>
                  <w:marRight w:val="0"/>
                  <w:marTop w:val="0"/>
                  <w:marBottom w:val="0"/>
                  <w:divBdr>
                    <w:top w:val="none" w:sz="0" w:space="0" w:color="auto"/>
                    <w:left w:val="none" w:sz="0" w:space="0" w:color="auto"/>
                    <w:bottom w:val="none" w:sz="0" w:space="0" w:color="auto"/>
                    <w:right w:val="none" w:sz="0" w:space="0" w:color="auto"/>
                  </w:divBdr>
                  <w:divsChild>
                    <w:div w:id="991909351">
                      <w:marLeft w:val="0"/>
                      <w:marRight w:val="0"/>
                      <w:marTop w:val="0"/>
                      <w:marBottom w:val="0"/>
                      <w:divBdr>
                        <w:top w:val="none" w:sz="0" w:space="0" w:color="auto"/>
                        <w:left w:val="none" w:sz="0" w:space="0" w:color="auto"/>
                        <w:bottom w:val="none" w:sz="0" w:space="0" w:color="auto"/>
                        <w:right w:val="none" w:sz="0" w:space="0" w:color="auto"/>
                      </w:divBdr>
                    </w:div>
                  </w:divsChild>
                </w:div>
                <w:div w:id="562645987">
                  <w:marLeft w:val="0"/>
                  <w:marRight w:val="0"/>
                  <w:marTop w:val="0"/>
                  <w:marBottom w:val="0"/>
                  <w:divBdr>
                    <w:top w:val="none" w:sz="0" w:space="0" w:color="auto"/>
                    <w:left w:val="none" w:sz="0" w:space="0" w:color="auto"/>
                    <w:bottom w:val="none" w:sz="0" w:space="0" w:color="auto"/>
                    <w:right w:val="none" w:sz="0" w:space="0" w:color="auto"/>
                  </w:divBdr>
                  <w:divsChild>
                    <w:div w:id="1342859012">
                      <w:marLeft w:val="0"/>
                      <w:marRight w:val="0"/>
                      <w:marTop w:val="0"/>
                      <w:marBottom w:val="0"/>
                      <w:divBdr>
                        <w:top w:val="none" w:sz="0" w:space="0" w:color="auto"/>
                        <w:left w:val="none" w:sz="0" w:space="0" w:color="auto"/>
                        <w:bottom w:val="none" w:sz="0" w:space="0" w:color="auto"/>
                        <w:right w:val="none" w:sz="0" w:space="0" w:color="auto"/>
                      </w:divBdr>
                    </w:div>
                  </w:divsChild>
                </w:div>
                <w:div w:id="631057203">
                  <w:marLeft w:val="0"/>
                  <w:marRight w:val="0"/>
                  <w:marTop w:val="0"/>
                  <w:marBottom w:val="0"/>
                  <w:divBdr>
                    <w:top w:val="none" w:sz="0" w:space="0" w:color="auto"/>
                    <w:left w:val="none" w:sz="0" w:space="0" w:color="auto"/>
                    <w:bottom w:val="none" w:sz="0" w:space="0" w:color="auto"/>
                    <w:right w:val="none" w:sz="0" w:space="0" w:color="auto"/>
                  </w:divBdr>
                  <w:divsChild>
                    <w:div w:id="1692993848">
                      <w:marLeft w:val="0"/>
                      <w:marRight w:val="0"/>
                      <w:marTop w:val="0"/>
                      <w:marBottom w:val="0"/>
                      <w:divBdr>
                        <w:top w:val="none" w:sz="0" w:space="0" w:color="auto"/>
                        <w:left w:val="none" w:sz="0" w:space="0" w:color="auto"/>
                        <w:bottom w:val="none" w:sz="0" w:space="0" w:color="auto"/>
                        <w:right w:val="none" w:sz="0" w:space="0" w:color="auto"/>
                      </w:divBdr>
                    </w:div>
                  </w:divsChild>
                </w:div>
                <w:div w:id="913054836">
                  <w:marLeft w:val="0"/>
                  <w:marRight w:val="0"/>
                  <w:marTop w:val="0"/>
                  <w:marBottom w:val="0"/>
                  <w:divBdr>
                    <w:top w:val="none" w:sz="0" w:space="0" w:color="auto"/>
                    <w:left w:val="none" w:sz="0" w:space="0" w:color="auto"/>
                    <w:bottom w:val="none" w:sz="0" w:space="0" w:color="auto"/>
                    <w:right w:val="none" w:sz="0" w:space="0" w:color="auto"/>
                  </w:divBdr>
                  <w:divsChild>
                    <w:div w:id="1739399355">
                      <w:marLeft w:val="0"/>
                      <w:marRight w:val="0"/>
                      <w:marTop w:val="0"/>
                      <w:marBottom w:val="0"/>
                      <w:divBdr>
                        <w:top w:val="none" w:sz="0" w:space="0" w:color="auto"/>
                        <w:left w:val="none" w:sz="0" w:space="0" w:color="auto"/>
                        <w:bottom w:val="none" w:sz="0" w:space="0" w:color="auto"/>
                        <w:right w:val="none" w:sz="0" w:space="0" w:color="auto"/>
                      </w:divBdr>
                    </w:div>
                  </w:divsChild>
                </w:div>
                <w:div w:id="1094546814">
                  <w:marLeft w:val="0"/>
                  <w:marRight w:val="0"/>
                  <w:marTop w:val="0"/>
                  <w:marBottom w:val="0"/>
                  <w:divBdr>
                    <w:top w:val="none" w:sz="0" w:space="0" w:color="auto"/>
                    <w:left w:val="none" w:sz="0" w:space="0" w:color="auto"/>
                    <w:bottom w:val="none" w:sz="0" w:space="0" w:color="auto"/>
                    <w:right w:val="none" w:sz="0" w:space="0" w:color="auto"/>
                  </w:divBdr>
                  <w:divsChild>
                    <w:div w:id="599139412">
                      <w:marLeft w:val="0"/>
                      <w:marRight w:val="0"/>
                      <w:marTop w:val="0"/>
                      <w:marBottom w:val="0"/>
                      <w:divBdr>
                        <w:top w:val="none" w:sz="0" w:space="0" w:color="auto"/>
                        <w:left w:val="none" w:sz="0" w:space="0" w:color="auto"/>
                        <w:bottom w:val="none" w:sz="0" w:space="0" w:color="auto"/>
                        <w:right w:val="none" w:sz="0" w:space="0" w:color="auto"/>
                      </w:divBdr>
                    </w:div>
                  </w:divsChild>
                </w:div>
                <w:div w:id="1449738036">
                  <w:marLeft w:val="0"/>
                  <w:marRight w:val="0"/>
                  <w:marTop w:val="0"/>
                  <w:marBottom w:val="0"/>
                  <w:divBdr>
                    <w:top w:val="none" w:sz="0" w:space="0" w:color="auto"/>
                    <w:left w:val="none" w:sz="0" w:space="0" w:color="auto"/>
                    <w:bottom w:val="none" w:sz="0" w:space="0" w:color="auto"/>
                    <w:right w:val="none" w:sz="0" w:space="0" w:color="auto"/>
                  </w:divBdr>
                  <w:divsChild>
                    <w:div w:id="1863007765">
                      <w:marLeft w:val="0"/>
                      <w:marRight w:val="0"/>
                      <w:marTop w:val="0"/>
                      <w:marBottom w:val="0"/>
                      <w:divBdr>
                        <w:top w:val="none" w:sz="0" w:space="0" w:color="auto"/>
                        <w:left w:val="none" w:sz="0" w:space="0" w:color="auto"/>
                        <w:bottom w:val="none" w:sz="0" w:space="0" w:color="auto"/>
                        <w:right w:val="none" w:sz="0" w:space="0" w:color="auto"/>
                      </w:divBdr>
                    </w:div>
                  </w:divsChild>
                </w:div>
                <w:div w:id="1638072790">
                  <w:marLeft w:val="0"/>
                  <w:marRight w:val="0"/>
                  <w:marTop w:val="0"/>
                  <w:marBottom w:val="0"/>
                  <w:divBdr>
                    <w:top w:val="none" w:sz="0" w:space="0" w:color="auto"/>
                    <w:left w:val="none" w:sz="0" w:space="0" w:color="auto"/>
                    <w:bottom w:val="none" w:sz="0" w:space="0" w:color="auto"/>
                    <w:right w:val="none" w:sz="0" w:space="0" w:color="auto"/>
                  </w:divBdr>
                  <w:divsChild>
                    <w:div w:id="506091936">
                      <w:marLeft w:val="0"/>
                      <w:marRight w:val="0"/>
                      <w:marTop w:val="0"/>
                      <w:marBottom w:val="0"/>
                      <w:divBdr>
                        <w:top w:val="none" w:sz="0" w:space="0" w:color="auto"/>
                        <w:left w:val="none" w:sz="0" w:space="0" w:color="auto"/>
                        <w:bottom w:val="none" w:sz="0" w:space="0" w:color="auto"/>
                        <w:right w:val="none" w:sz="0" w:space="0" w:color="auto"/>
                      </w:divBdr>
                    </w:div>
                  </w:divsChild>
                </w:div>
                <w:div w:id="1681198537">
                  <w:marLeft w:val="0"/>
                  <w:marRight w:val="0"/>
                  <w:marTop w:val="0"/>
                  <w:marBottom w:val="0"/>
                  <w:divBdr>
                    <w:top w:val="none" w:sz="0" w:space="0" w:color="auto"/>
                    <w:left w:val="none" w:sz="0" w:space="0" w:color="auto"/>
                    <w:bottom w:val="none" w:sz="0" w:space="0" w:color="auto"/>
                    <w:right w:val="none" w:sz="0" w:space="0" w:color="auto"/>
                  </w:divBdr>
                  <w:divsChild>
                    <w:div w:id="528614076">
                      <w:marLeft w:val="0"/>
                      <w:marRight w:val="0"/>
                      <w:marTop w:val="0"/>
                      <w:marBottom w:val="0"/>
                      <w:divBdr>
                        <w:top w:val="none" w:sz="0" w:space="0" w:color="auto"/>
                        <w:left w:val="none" w:sz="0" w:space="0" w:color="auto"/>
                        <w:bottom w:val="none" w:sz="0" w:space="0" w:color="auto"/>
                        <w:right w:val="none" w:sz="0" w:space="0" w:color="auto"/>
                      </w:divBdr>
                    </w:div>
                  </w:divsChild>
                </w:div>
                <w:div w:id="1708868749">
                  <w:marLeft w:val="0"/>
                  <w:marRight w:val="0"/>
                  <w:marTop w:val="0"/>
                  <w:marBottom w:val="0"/>
                  <w:divBdr>
                    <w:top w:val="none" w:sz="0" w:space="0" w:color="auto"/>
                    <w:left w:val="none" w:sz="0" w:space="0" w:color="auto"/>
                    <w:bottom w:val="none" w:sz="0" w:space="0" w:color="auto"/>
                    <w:right w:val="none" w:sz="0" w:space="0" w:color="auto"/>
                  </w:divBdr>
                  <w:divsChild>
                    <w:div w:id="1497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463906">
      <w:bodyDiv w:val="1"/>
      <w:marLeft w:val="0"/>
      <w:marRight w:val="0"/>
      <w:marTop w:val="0"/>
      <w:marBottom w:val="0"/>
      <w:divBdr>
        <w:top w:val="none" w:sz="0" w:space="0" w:color="auto"/>
        <w:left w:val="none" w:sz="0" w:space="0" w:color="auto"/>
        <w:bottom w:val="none" w:sz="0" w:space="0" w:color="auto"/>
        <w:right w:val="none" w:sz="0" w:space="0" w:color="auto"/>
      </w:divBdr>
      <w:divsChild>
        <w:div w:id="1745761567">
          <w:marLeft w:val="0"/>
          <w:marRight w:val="0"/>
          <w:marTop w:val="0"/>
          <w:marBottom w:val="0"/>
          <w:divBdr>
            <w:top w:val="none" w:sz="0" w:space="0" w:color="auto"/>
            <w:left w:val="none" w:sz="0" w:space="0" w:color="auto"/>
            <w:bottom w:val="none" w:sz="0" w:space="0" w:color="auto"/>
            <w:right w:val="none" w:sz="0" w:space="0" w:color="auto"/>
          </w:divBdr>
        </w:div>
      </w:divsChild>
    </w:div>
    <w:div w:id="2104915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assets.publishing.service.gov.uk/government/uploads/system/uploads/attachment_data/file/212876/chronic-obstructive-pulmonary-disease-COPD-commissioning-toolkit.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ongtermplan.nhs.uk/" TargetMode="External"/><Relationship Id="rId7" Type="http://schemas.openxmlformats.org/officeDocument/2006/relationships/settings" Target="settings.xml"/><Relationship Id="rId12" Type="http://schemas.openxmlformats.org/officeDocument/2006/relationships/hyperlink" Target="https://media.nesta.org.uk/documents/at_the_heart_of_health_-_realising_the_value_of_people_and_communities.pdf" TargetMode="External"/><Relationship Id="rId17" Type="http://schemas.openxmlformats.org/officeDocument/2006/relationships/hyperlink" Target="https://cdn.shopify.com/s/files/1/0221/4446/files/PC-1601_-_Economic_burden_report_FINAL_8cdaba2a-589a-4a49-bd14-f45d66167795.pdf?1309501094450848169&amp;_ga=2.212108820.1040159959.1677169561-312710585.167716956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wp-content/uploads/2019/01/universal-personalised-care.pdf" TargetMode="External"/><Relationship Id="rId20" Type="http://schemas.openxmlformats.org/officeDocument/2006/relationships/hyperlink" Target="https://media.nesta.org.uk/documents/at_the_heart_of_health_-_realising_the_value_of_people_and_communi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voices.org.uk/sites/default/files/public/publications/supporting_self-management.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jmir.org/2017/5/e172/"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nationalvoices.org.uk/sites/default/files/public/publications/supporting_self-manage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wp-content/uploads/2019/01/universal-personalised-care.pdf" TargetMode="External"/><Relationship Id="rId22" Type="http://schemas.openxmlformats.org/officeDocument/2006/relationships/hyperlink" Target="https://www.nice.org.uk/process/pmg20/chapter/introduc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6F45F7-A087-4405-89F1-75EE46012F1C}">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3d123-f4a4-497a-be51-faf00b932328" xsi:nil="true"/>
    <lcf76f155ced4ddcb4097134ff3c332f xmlns="ef7bdd55-892d-4fcf-94a5-71f074f666bb">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72267BDE2C9E45B5C9EF9D33C93315" ma:contentTypeVersion="16" ma:contentTypeDescription="Create a new document." ma:contentTypeScope="" ma:versionID="b4b0a93be95b3b397a5720f345360b40">
  <xsd:schema xmlns:xsd="http://www.w3.org/2001/XMLSchema" xmlns:xs="http://www.w3.org/2001/XMLSchema" xmlns:p="http://schemas.microsoft.com/office/2006/metadata/properties" xmlns:ns1="http://schemas.microsoft.com/sharepoint/v3" xmlns:ns2="ef7bdd55-892d-4fcf-94a5-71f074f666bb" xmlns:ns3="1443d123-f4a4-497a-be51-faf00b932328" targetNamespace="http://schemas.microsoft.com/office/2006/metadata/properties" ma:root="true" ma:fieldsID="7bdcb175b538cbf04bdc8de35993b4ce" ns1:_="" ns2:_="" ns3:_="">
    <xsd:import namespace="http://schemas.microsoft.com/sharepoint/v3"/>
    <xsd:import namespace="ef7bdd55-892d-4fcf-94a5-71f074f666bb"/>
    <xsd:import namespace="1443d123-f4a4-497a-be51-faf00b93232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bdd55-892d-4fcf-94a5-71f074f66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3d123-f4a4-497a-be51-faf00b9323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9f6645-eb3e-48d2-a6f7-c946b992af47}" ma:internalName="TaxCatchAll" ma:showField="CatchAllData" ma:web="1443d123-f4a4-497a-be51-faf00b93232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DB7E8-7FA6-445F-A1AB-AA11DF7BB324}">
  <ds:schemaRefs>
    <ds:schemaRef ds:uri="http://schemas.microsoft.com/office/2006/metadata/properties"/>
    <ds:schemaRef ds:uri="http://schemas.microsoft.com/office/infopath/2007/PartnerControls"/>
    <ds:schemaRef ds:uri="1443d123-f4a4-497a-be51-faf00b932328"/>
    <ds:schemaRef ds:uri="ef7bdd55-892d-4fcf-94a5-71f074f666bb"/>
    <ds:schemaRef ds:uri="http://schemas.microsoft.com/sharepoint/v3"/>
  </ds:schemaRefs>
</ds:datastoreItem>
</file>

<file path=customXml/itemProps2.xml><?xml version="1.0" encoding="utf-8"?>
<ds:datastoreItem xmlns:ds="http://schemas.openxmlformats.org/officeDocument/2006/customXml" ds:itemID="{41E87F29-8CA2-A243-97DA-246A8590B0B7}">
  <ds:schemaRefs>
    <ds:schemaRef ds:uri="http://schemas.openxmlformats.org/officeDocument/2006/bibliography"/>
  </ds:schemaRefs>
</ds:datastoreItem>
</file>

<file path=customXml/itemProps3.xml><?xml version="1.0" encoding="utf-8"?>
<ds:datastoreItem xmlns:ds="http://schemas.openxmlformats.org/officeDocument/2006/customXml" ds:itemID="{43C8474D-592D-4530-8681-E90C27932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7bdd55-892d-4fcf-94a5-71f074f666bb"/>
    <ds:schemaRef ds:uri="1443d123-f4a4-497a-be51-faf00b9323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7C0D2-CCD9-4B8A-ABF7-601CED75A92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109</TotalTime>
  <Pages>44</Pages>
  <Words>15104</Words>
  <Characters>89119</Characters>
  <Application>Microsoft Office Word</Application>
  <DocSecurity>0</DocSecurity>
  <Lines>6855</Lines>
  <Paragraphs>3256</Paragraphs>
  <ScaleCrop>false</ScaleCrop>
  <HeadingPairs>
    <vt:vector size="2" baseType="variant">
      <vt:variant>
        <vt:lpstr>Title</vt:lpstr>
      </vt:variant>
      <vt:variant>
        <vt:i4>1</vt:i4>
      </vt:variant>
    </vt:vector>
  </HeadingPairs>
  <TitlesOfParts>
    <vt:vector size="1" baseType="lpstr">
      <vt:lpstr/>
    </vt:vector>
  </TitlesOfParts>
  <Manager/>
  <Company>Transformation Partners in Health and Care</Company>
  <LinksUpToDate>false</LinksUpToDate>
  <CharactersWithSpaces>100967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Personalised Care Interventions: Rapid Evidence Review (diabetes, MSK &amp; COPD)</dc:title>
  <dc:subject/>
  <dc:creator>Alex Mears (ROYAL FREE LONDON NHS FOUNDATION TRUST)</dc:creator>
  <cp:keywords/>
  <dc:description>© Transformation Partners in Health and Care</dc:description>
  <cp:lastModifiedBy>USHER, Adam (ROYAL FREE LONDON NHS FOUNDATION TRUST)</cp:lastModifiedBy>
  <cp:revision>87</cp:revision>
  <dcterms:created xsi:type="dcterms:W3CDTF">2023-04-05T16:55:00Z</dcterms:created>
  <dcterms:modified xsi:type="dcterms:W3CDTF">2023-05-18T15:46:00Z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0x0101007E72267BDE2C9E45B5C9EF9D33C93315</vt:lpwstr>
  </property>
</Properties>
</file>