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5858"/>
        <w:gridCol w:w="3551"/>
        <w:gridCol w:w="2985"/>
      </w:tblGrid>
      <w:tr w:rsidR="00CB1238" w:rsidRPr="00D62069" w14:paraId="238D8377" w14:textId="77777777" w:rsidTr="006F3B2D">
        <w:trPr>
          <w:trHeight w:val="864"/>
        </w:trPr>
        <w:tc>
          <w:tcPr>
            <w:tcW w:w="13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289CE8" w14:textId="6A1886DD" w:rsidR="00CB1238" w:rsidRDefault="00CB1238" w:rsidP="00CB1238">
            <w:pPr>
              <w:rPr>
                <w:b/>
                <w:bCs/>
              </w:rPr>
            </w:pPr>
            <w:r>
              <w:rPr>
                <w:b/>
                <w:bCs/>
              </w:rPr>
              <w:t>PCN Evaluation Template</w:t>
            </w:r>
            <w:r w:rsidR="005673E3">
              <w:rPr>
                <w:b/>
                <w:bCs/>
              </w:rPr>
              <w:t xml:space="preserve"> 20/21</w:t>
            </w:r>
          </w:p>
          <w:p w14:paraId="2401FDD5" w14:textId="59487759" w:rsidR="00CB1238" w:rsidRDefault="00CB1238" w:rsidP="00CB1238">
            <w:pPr>
              <w:rPr>
                <w:b/>
                <w:bCs/>
              </w:rPr>
            </w:pPr>
          </w:p>
          <w:p w14:paraId="38C6BABB" w14:textId="7502BD57" w:rsidR="00EC62E6" w:rsidRDefault="004423B8" w:rsidP="003B5004">
            <w:r>
              <w:t xml:space="preserve">Thank you for all your work </w:t>
            </w:r>
            <w:r w:rsidR="00D90F24">
              <w:t xml:space="preserve">to </w:t>
            </w:r>
            <w:r w:rsidR="00E550FB">
              <w:t xml:space="preserve">improve uptake and coverage in the cervical screening programme. </w:t>
            </w:r>
            <w:r w:rsidR="004B2D06">
              <w:t>This template will help you to focus</w:t>
            </w:r>
            <w:r w:rsidR="00EC62E6">
              <w:t xml:space="preserve"> in on the data that is need</w:t>
            </w:r>
            <w:r w:rsidR="00561150">
              <w:t>ed</w:t>
            </w:r>
            <w:r w:rsidR="00EC62E6">
              <w:t xml:space="preserve"> to understand the feasibility of each of the interventions. Please choose the intervention that you chose to implement in your PCN and add the data submission </w:t>
            </w:r>
            <w:r w:rsidR="004B2D06">
              <w:t xml:space="preserve"> </w:t>
            </w:r>
          </w:p>
          <w:p w14:paraId="1CD91AB2" w14:textId="77777777" w:rsidR="00EC62E6" w:rsidRDefault="00EC62E6" w:rsidP="003B5004"/>
          <w:p w14:paraId="402736F6" w14:textId="13691185" w:rsidR="002C27F7" w:rsidRDefault="005452C6" w:rsidP="003B5004">
            <w:r>
              <w:rPr>
                <w:b/>
                <w:bCs/>
              </w:rPr>
              <w:t>PC</w:t>
            </w:r>
            <w:r w:rsidR="002C27F7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  <w:r w:rsidR="00446374">
              <w:rPr>
                <w:b/>
                <w:bCs/>
              </w:rPr>
              <w:t>a</w:t>
            </w:r>
            <w:r>
              <w:rPr>
                <w:b/>
                <w:bCs/>
              </w:rPr>
              <w:t>rea</w:t>
            </w:r>
            <w:r w:rsidR="002C27F7">
              <w:rPr>
                <w:b/>
                <w:bCs/>
              </w:rPr>
              <w:t>:</w:t>
            </w:r>
            <w:r w:rsidR="007E622A">
              <w:rPr>
                <w:b/>
                <w:bCs/>
              </w:rPr>
              <w:t xml:space="preserve"> </w:t>
            </w:r>
            <w:r w:rsidR="00B94527" w:rsidRPr="00B94527">
              <w:rPr>
                <w:bCs/>
              </w:rPr>
              <w:t>Kentish Town</w:t>
            </w:r>
          </w:p>
          <w:p w14:paraId="460F4338" w14:textId="1F63BD9F" w:rsidR="002C27F7" w:rsidRDefault="00446374" w:rsidP="003B5004">
            <w:pPr>
              <w:rPr>
                <w:b/>
                <w:bCs/>
              </w:rPr>
            </w:pPr>
            <w:r>
              <w:rPr>
                <w:b/>
                <w:bCs/>
              </w:rPr>
              <w:t>PCN lead:</w:t>
            </w:r>
            <w:r w:rsidR="00B94527">
              <w:rPr>
                <w:b/>
                <w:bCs/>
              </w:rPr>
              <w:t xml:space="preserve"> </w:t>
            </w:r>
            <w:r w:rsidR="00B94527" w:rsidRPr="00B94527">
              <w:rPr>
                <w:bCs/>
              </w:rPr>
              <w:t>Jonathan Levy</w:t>
            </w:r>
          </w:p>
          <w:p w14:paraId="514D88CB" w14:textId="3F52B564" w:rsidR="005673E3" w:rsidRDefault="005673E3" w:rsidP="003B5004">
            <w:pPr>
              <w:rPr>
                <w:b/>
                <w:bCs/>
              </w:rPr>
            </w:pPr>
            <w:r>
              <w:rPr>
                <w:b/>
                <w:bCs/>
              </w:rPr>
              <w:t>Date pilot started:</w:t>
            </w:r>
            <w:r w:rsidR="00B94527">
              <w:rPr>
                <w:b/>
                <w:bCs/>
              </w:rPr>
              <w:t xml:space="preserve"> </w:t>
            </w:r>
            <w:r w:rsidR="00B94527" w:rsidRPr="00B94527">
              <w:rPr>
                <w:bCs/>
              </w:rPr>
              <w:t>September 2020</w:t>
            </w:r>
          </w:p>
          <w:p w14:paraId="1A69F6BF" w14:textId="08D3D4EE" w:rsidR="00533E8A" w:rsidRPr="002C27F7" w:rsidRDefault="005C0B2F" w:rsidP="003B5004">
            <w:pPr>
              <w:rPr>
                <w:b/>
                <w:bCs/>
              </w:rPr>
            </w:pPr>
            <w:r>
              <w:rPr>
                <w:b/>
                <w:bCs/>
              </w:rPr>
              <w:t>Brief summary of p</w:t>
            </w:r>
            <w:r w:rsidR="009719D0">
              <w:rPr>
                <w:b/>
                <w:bCs/>
              </w:rPr>
              <w:t>ilo</w:t>
            </w:r>
            <w:r w:rsidR="000836F5">
              <w:rPr>
                <w:b/>
                <w:bCs/>
              </w:rPr>
              <w:t>t</w:t>
            </w:r>
            <w:r w:rsidR="001A1B96">
              <w:rPr>
                <w:b/>
                <w:bCs/>
              </w:rPr>
              <w:t xml:space="preserve"> and population/demographics</w:t>
            </w:r>
            <w:r w:rsidR="000836F5">
              <w:rPr>
                <w:b/>
                <w:bCs/>
              </w:rPr>
              <w:t>:</w:t>
            </w:r>
            <w:r w:rsidR="00B94527">
              <w:rPr>
                <w:b/>
                <w:bCs/>
              </w:rPr>
              <w:t xml:space="preserve"> </w:t>
            </w:r>
            <w:r w:rsidR="00B94527" w:rsidRPr="00BF33A6">
              <w:rPr>
                <w:bCs/>
              </w:rPr>
              <w:t xml:space="preserve">To increase the uptake of cervical screening at the James </w:t>
            </w:r>
            <w:proofErr w:type="spellStart"/>
            <w:r w:rsidR="00B94527" w:rsidRPr="00BF33A6">
              <w:rPr>
                <w:bCs/>
              </w:rPr>
              <w:t>Wigg</w:t>
            </w:r>
            <w:proofErr w:type="spellEnd"/>
            <w:r w:rsidR="00B94527" w:rsidRPr="00BF33A6">
              <w:rPr>
                <w:bCs/>
              </w:rPr>
              <w:t xml:space="preserve"> and Queen Crescent Practice</w:t>
            </w:r>
          </w:p>
          <w:p w14:paraId="4395D503" w14:textId="5D4F1B13" w:rsidR="00CB1238" w:rsidRPr="00533E8A" w:rsidRDefault="003B5004" w:rsidP="00CB1238">
            <w:r>
              <w:t xml:space="preserve"> </w:t>
            </w:r>
          </w:p>
          <w:p w14:paraId="41F9B47A" w14:textId="26D7E5C1" w:rsidR="00CB1238" w:rsidRPr="00D62069" w:rsidRDefault="00CB1238" w:rsidP="00CB1238">
            <w:pPr>
              <w:rPr>
                <w:b/>
                <w:bCs/>
              </w:rPr>
            </w:pPr>
          </w:p>
        </w:tc>
      </w:tr>
      <w:tr w:rsidR="00D62069" w:rsidRPr="00D62069" w14:paraId="57AA9EAC" w14:textId="77777777" w:rsidTr="00CB1238">
        <w:trPr>
          <w:trHeight w:val="864"/>
        </w:trPr>
        <w:tc>
          <w:tcPr>
            <w:tcW w:w="1564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453CB64E" w14:textId="77777777" w:rsidR="00D62069" w:rsidRPr="00D62069" w:rsidRDefault="00D62069" w:rsidP="0085507D">
            <w:pPr>
              <w:jc w:val="center"/>
              <w:rPr>
                <w:b/>
                <w:bCs/>
              </w:rPr>
            </w:pPr>
            <w:r w:rsidRPr="00D62069">
              <w:rPr>
                <w:b/>
                <w:bCs/>
              </w:rPr>
              <w:t>Intervention</w:t>
            </w:r>
          </w:p>
        </w:tc>
        <w:tc>
          <w:tcPr>
            <w:tcW w:w="5858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452A9D29" w14:textId="77777777" w:rsidR="00D62069" w:rsidRPr="00D62069" w:rsidRDefault="00D62069" w:rsidP="0085507D">
            <w:pPr>
              <w:jc w:val="center"/>
              <w:rPr>
                <w:b/>
                <w:bCs/>
              </w:rPr>
            </w:pPr>
            <w:r w:rsidRPr="00D62069">
              <w:rPr>
                <w:b/>
                <w:bCs/>
              </w:rPr>
              <w:t>Data</w:t>
            </w:r>
          </w:p>
        </w:tc>
        <w:tc>
          <w:tcPr>
            <w:tcW w:w="3551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0EDC0B09" w14:textId="4DC8BFF3" w:rsidR="00D62069" w:rsidRPr="00D62069" w:rsidRDefault="00334858" w:rsidP="008550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Submission</w:t>
            </w:r>
          </w:p>
        </w:tc>
        <w:tc>
          <w:tcPr>
            <w:tcW w:w="2985" w:type="dxa"/>
            <w:tcBorders>
              <w:top w:val="nil"/>
            </w:tcBorders>
            <w:shd w:val="clear" w:color="auto" w:fill="A6A6A6" w:themeFill="background1" w:themeFillShade="A6"/>
            <w:noWrap/>
            <w:hideMark/>
          </w:tcPr>
          <w:p w14:paraId="2AA00348" w14:textId="77777777" w:rsidR="00D62069" w:rsidRPr="00D62069" w:rsidRDefault="00D62069" w:rsidP="0085507D">
            <w:pPr>
              <w:jc w:val="center"/>
              <w:rPr>
                <w:b/>
                <w:bCs/>
              </w:rPr>
            </w:pPr>
            <w:r w:rsidRPr="00D62069">
              <w:rPr>
                <w:b/>
                <w:bCs/>
              </w:rPr>
              <w:t>Comments</w:t>
            </w:r>
          </w:p>
        </w:tc>
      </w:tr>
      <w:tr w:rsidR="00D62069" w:rsidRPr="00D62069" w14:paraId="59118C71" w14:textId="77777777" w:rsidTr="00CB1238">
        <w:trPr>
          <w:trHeight w:val="288"/>
        </w:trPr>
        <w:tc>
          <w:tcPr>
            <w:tcW w:w="1564" w:type="dxa"/>
            <w:vMerge w:val="restart"/>
            <w:noWrap/>
            <w:hideMark/>
          </w:tcPr>
          <w:p w14:paraId="47960B32" w14:textId="7CCDE8AD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Baseline statistics</w:t>
            </w:r>
            <w:r w:rsidR="009308A8">
              <w:rPr>
                <w:b/>
                <w:bCs/>
              </w:rPr>
              <w:t xml:space="preserve"> – </w:t>
            </w:r>
            <w:r w:rsidR="009308A8" w:rsidRPr="00597144">
              <w:rPr>
                <w:b/>
                <w:bCs/>
                <w:u w:val="single"/>
              </w:rPr>
              <w:t>all to complete</w:t>
            </w:r>
          </w:p>
        </w:tc>
        <w:tc>
          <w:tcPr>
            <w:tcW w:w="5858" w:type="dxa"/>
            <w:noWrap/>
            <w:hideMark/>
          </w:tcPr>
          <w:p w14:paraId="6238476B" w14:textId="77777777" w:rsidR="00D62069" w:rsidRPr="00D62069" w:rsidRDefault="00D62069" w:rsidP="00D62069">
            <w:r w:rsidRPr="00D62069">
              <w:t>Number of women screened</w:t>
            </w:r>
          </w:p>
        </w:tc>
        <w:tc>
          <w:tcPr>
            <w:tcW w:w="3551" w:type="dxa"/>
            <w:hideMark/>
          </w:tcPr>
          <w:p w14:paraId="2418ADF0" w14:textId="2A1E96B3" w:rsidR="00D62069" w:rsidRPr="007F4E71" w:rsidRDefault="0052590C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985" w:type="dxa"/>
            <w:hideMark/>
          </w:tcPr>
          <w:p w14:paraId="61D59066" w14:textId="328A0544" w:rsidR="00D62069" w:rsidRPr="007F4E71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 June 2020 to May 2021</w:t>
            </w:r>
          </w:p>
        </w:tc>
      </w:tr>
      <w:tr w:rsidR="00D62069" w:rsidRPr="00D62069" w14:paraId="4FC09E1B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1145C0C4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3C00E064" w14:textId="77777777" w:rsidR="00D62069" w:rsidRPr="00D62069" w:rsidRDefault="00D62069" w:rsidP="00D62069">
            <w:r w:rsidRPr="00D62069">
              <w:t>Women aged 24 – 49 number and % with a screening result in the past 3.5 years (2019 baseline vs pilot)</w:t>
            </w:r>
          </w:p>
        </w:tc>
        <w:tc>
          <w:tcPr>
            <w:tcW w:w="3551" w:type="dxa"/>
            <w:hideMark/>
          </w:tcPr>
          <w:p w14:paraId="08AD3738" w14:textId="4BCC40DC" w:rsidR="00D62069" w:rsidRPr="007F4E71" w:rsidRDefault="00D62069" w:rsidP="00C40408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See Attachment 2</w:t>
            </w:r>
          </w:p>
        </w:tc>
        <w:tc>
          <w:tcPr>
            <w:tcW w:w="2985" w:type="dxa"/>
            <w:hideMark/>
          </w:tcPr>
          <w:p w14:paraId="782C1F7B" w14:textId="76A36884" w:rsidR="00D62069" w:rsidRPr="007F4E71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comparative QOF data August 2019 to March 2020</w:t>
            </w:r>
          </w:p>
        </w:tc>
      </w:tr>
      <w:tr w:rsidR="00D62069" w:rsidRPr="00D62069" w14:paraId="1DD9303A" w14:textId="77777777" w:rsidTr="00CB1238">
        <w:trPr>
          <w:trHeight w:val="576"/>
        </w:trPr>
        <w:tc>
          <w:tcPr>
            <w:tcW w:w="1564" w:type="dxa"/>
            <w:vMerge/>
            <w:hideMark/>
          </w:tcPr>
          <w:p w14:paraId="2B7E455B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26377BD8" w14:textId="77777777" w:rsidR="00D62069" w:rsidRPr="00D62069" w:rsidRDefault="00D62069" w:rsidP="00D62069">
            <w:r w:rsidRPr="00D62069">
              <w:t>Women aged 50 – 64 number and % with a screening result in the past 5.5 years (2019 baseline vs pilot)</w:t>
            </w:r>
          </w:p>
        </w:tc>
        <w:tc>
          <w:tcPr>
            <w:tcW w:w="3551" w:type="dxa"/>
            <w:hideMark/>
          </w:tcPr>
          <w:p w14:paraId="3996C165" w14:textId="1815AF38" w:rsidR="00D62069" w:rsidRPr="007F4E71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2</w:t>
            </w:r>
          </w:p>
        </w:tc>
        <w:tc>
          <w:tcPr>
            <w:tcW w:w="2985" w:type="dxa"/>
            <w:hideMark/>
          </w:tcPr>
          <w:p w14:paraId="678614CF" w14:textId="2C6FFC27" w:rsidR="00D62069" w:rsidRPr="007F4E71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comparative QOF data August 2019 to March 2020</w:t>
            </w:r>
          </w:p>
        </w:tc>
      </w:tr>
      <w:tr w:rsidR="00D62069" w:rsidRPr="00D62069" w14:paraId="1636BCCD" w14:textId="77777777" w:rsidTr="00CB1238">
        <w:trPr>
          <w:trHeight w:val="288"/>
        </w:trPr>
        <w:tc>
          <w:tcPr>
            <w:tcW w:w="1564" w:type="dxa"/>
            <w:vMerge w:val="restart"/>
            <w:shd w:val="clear" w:color="auto" w:fill="F2F2F2" w:themeFill="background1" w:themeFillShade="F2"/>
            <w:noWrap/>
            <w:hideMark/>
          </w:tcPr>
          <w:p w14:paraId="301BF18B" w14:textId="77777777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Extended Access (EA)</w:t>
            </w: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3B0E3E7C" w14:textId="77777777" w:rsidR="00D62069" w:rsidRPr="00D62069" w:rsidRDefault="00D62069" w:rsidP="00D62069">
            <w:r w:rsidRPr="00D62069">
              <w:t xml:space="preserve">Number of EA screening appointments available 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2C7FDE7C" w14:textId="5B84A5C2" w:rsidR="00D62069" w:rsidRPr="007F4E71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Unable to obtain data regarding the extended access service, as this is held at a different practice.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408700CE" w14:textId="4B06325E" w:rsidR="00D62069" w:rsidRPr="007F4E71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contacted Shona Okeke and have asked for support in obtaining this data – we are waiting for reply. We will also contact Amanda </w:t>
            </w:r>
            <w:proofErr w:type="spellStart"/>
            <w:r>
              <w:rPr>
                <w:sz w:val="20"/>
                <w:szCs w:val="20"/>
              </w:rPr>
              <w:t>Rimington</w:t>
            </w:r>
            <w:proofErr w:type="spellEnd"/>
            <w:r>
              <w:rPr>
                <w:sz w:val="20"/>
                <w:szCs w:val="20"/>
              </w:rPr>
              <w:t>, for additional support with this data.</w:t>
            </w:r>
          </w:p>
        </w:tc>
      </w:tr>
      <w:tr w:rsidR="00D62069" w:rsidRPr="00D62069" w14:paraId="1E325905" w14:textId="77777777" w:rsidTr="00CB1238">
        <w:trPr>
          <w:trHeight w:val="288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4CF5AF68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085705B2" w14:textId="77777777" w:rsidR="00D62069" w:rsidRPr="00D62069" w:rsidRDefault="00D62069" w:rsidP="00D62069">
            <w:r w:rsidRPr="00D62069">
              <w:t xml:space="preserve">Number of these appointments booked and attended 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0D823A22" w14:textId="6319F54B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As above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57FCF43B" w14:textId="0896CE56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As above</w:t>
            </w:r>
          </w:p>
        </w:tc>
      </w:tr>
      <w:tr w:rsidR="00D62069" w:rsidRPr="00D62069" w14:paraId="28216035" w14:textId="77777777" w:rsidTr="00CB1238">
        <w:trPr>
          <w:trHeight w:val="288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0C8DE9A4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3B48DD5E" w14:textId="29DF79C7" w:rsidR="00D62069" w:rsidRPr="00D62069" w:rsidRDefault="00D62069" w:rsidP="00D62069">
            <w:r w:rsidRPr="00D62069">
              <w:t xml:space="preserve">Any attitudinal/qualitative data available regarding </w:t>
            </w:r>
            <w:r w:rsidR="005673E3">
              <w:t>extended access</w:t>
            </w:r>
            <w:r w:rsidRPr="00D62069">
              <w:t xml:space="preserve"> appointments </w:t>
            </w:r>
            <w:r w:rsidR="00D57855">
              <w:t>(</w:t>
            </w:r>
            <w:proofErr w:type="spellStart"/>
            <w:r w:rsidR="00D57855">
              <w:t>eg</w:t>
            </w:r>
            <w:proofErr w:type="spellEnd"/>
            <w:r w:rsidR="00D57855">
              <w:t xml:space="preserve"> patient questionnaire)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7561401A" w14:textId="5AD588CB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F77803">
              <w:rPr>
                <w:sz w:val="20"/>
                <w:szCs w:val="20"/>
              </w:rPr>
              <w:t>N/A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2EE5274C" w14:textId="70583939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Data not available</w:t>
            </w:r>
          </w:p>
        </w:tc>
      </w:tr>
      <w:tr w:rsidR="00D62069" w:rsidRPr="00D62069" w14:paraId="22375BC3" w14:textId="77777777" w:rsidTr="00CB1238">
        <w:trPr>
          <w:trHeight w:val="1440"/>
        </w:trPr>
        <w:tc>
          <w:tcPr>
            <w:tcW w:w="1564" w:type="dxa"/>
            <w:vMerge w:val="restart"/>
            <w:noWrap/>
            <w:hideMark/>
          </w:tcPr>
          <w:p w14:paraId="2374A3AD" w14:textId="77777777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lastRenderedPageBreak/>
              <w:t xml:space="preserve">Online booking </w:t>
            </w:r>
          </w:p>
        </w:tc>
        <w:tc>
          <w:tcPr>
            <w:tcW w:w="5858" w:type="dxa"/>
            <w:hideMark/>
          </w:tcPr>
          <w:p w14:paraId="4CB7F632" w14:textId="77777777" w:rsidR="00D62069" w:rsidRPr="00D62069" w:rsidRDefault="00D62069" w:rsidP="00D62069">
            <w:pPr>
              <w:spacing w:after="160"/>
            </w:pPr>
            <w:r w:rsidRPr="00D62069">
              <w:t xml:space="preserve">Numbers of women screened per month (comparator: same month in 2019 and 3 months prior to intervention start date) </w:t>
            </w:r>
            <w:r w:rsidRPr="00D62069">
              <w:br/>
            </w:r>
          </w:p>
        </w:tc>
        <w:tc>
          <w:tcPr>
            <w:tcW w:w="3551" w:type="dxa"/>
            <w:hideMark/>
          </w:tcPr>
          <w:p w14:paraId="486CA78B" w14:textId="1A683A3E" w:rsidR="00D62069" w:rsidRPr="007F4E71" w:rsidRDefault="00D62069" w:rsidP="00D62069">
            <w:pPr>
              <w:spacing w:after="160"/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The online booking service has been offered to patients from June 2021, therefore we do not have comparative data.</w:t>
            </w:r>
          </w:p>
        </w:tc>
        <w:tc>
          <w:tcPr>
            <w:tcW w:w="2985" w:type="dxa"/>
            <w:hideMark/>
          </w:tcPr>
          <w:p w14:paraId="0B644F00" w14:textId="77777777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D62069" w:rsidRPr="00D62069" w14:paraId="69B40C54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40C81A7C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57ACEE4C" w14:textId="1C5AA57F" w:rsidR="00D62069" w:rsidRPr="00D62069" w:rsidRDefault="00D62069" w:rsidP="00D62069">
            <w:r w:rsidRPr="00D62069">
              <w:t>Number</w:t>
            </w:r>
            <w:r w:rsidR="00783D6B">
              <w:t xml:space="preserve"> and </w:t>
            </w:r>
            <w:r w:rsidRPr="00D62069">
              <w:t>proportion of screening appointments available to book online per month</w:t>
            </w:r>
          </w:p>
        </w:tc>
        <w:tc>
          <w:tcPr>
            <w:tcW w:w="3551" w:type="dxa"/>
            <w:hideMark/>
          </w:tcPr>
          <w:p w14:paraId="203EBEFD" w14:textId="15A24608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As above</w:t>
            </w:r>
          </w:p>
        </w:tc>
        <w:tc>
          <w:tcPr>
            <w:tcW w:w="2985" w:type="dxa"/>
            <w:hideMark/>
          </w:tcPr>
          <w:p w14:paraId="2231C089" w14:textId="77777777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D62069" w:rsidRPr="00D62069" w14:paraId="24636913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3B49D413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1A59A36A" w14:textId="6988EE52" w:rsidR="00D62069" w:rsidRPr="00D62069" w:rsidRDefault="00D62069" w:rsidP="00D62069">
            <w:r w:rsidRPr="00D62069">
              <w:t>Number</w:t>
            </w:r>
            <w:r w:rsidR="00783D6B">
              <w:t xml:space="preserve"> and </w:t>
            </w:r>
            <w:r w:rsidRPr="00D62069">
              <w:t>proportion of these appointments booked and attended</w:t>
            </w:r>
          </w:p>
        </w:tc>
        <w:tc>
          <w:tcPr>
            <w:tcW w:w="3551" w:type="dxa"/>
            <w:hideMark/>
          </w:tcPr>
          <w:p w14:paraId="7BDECA0F" w14:textId="5D3D7B2F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As above</w:t>
            </w:r>
          </w:p>
        </w:tc>
        <w:tc>
          <w:tcPr>
            <w:tcW w:w="2985" w:type="dxa"/>
            <w:hideMark/>
          </w:tcPr>
          <w:p w14:paraId="2CFA9644" w14:textId="77777777" w:rsidR="00D62069" w:rsidRPr="007F4E71" w:rsidRDefault="00D62069" w:rsidP="00D62069">
            <w:pPr>
              <w:rPr>
                <w:sz w:val="20"/>
                <w:szCs w:val="20"/>
              </w:rPr>
            </w:pPr>
            <w:r w:rsidRPr="007F4E71">
              <w:rPr>
                <w:sz w:val="20"/>
                <w:szCs w:val="20"/>
              </w:rPr>
              <w:t> </w:t>
            </w:r>
          </w:p>
        </w:tc>
      </w:tr>
      <w:tr w:rsidR="00D62069" w:rsidRPr="00D62069" w14:paraId="777BAD0E" w14:textId="77777777" w:rsidTr="00CB1238">
        <w:trPr>
          <w:trHeight w:val="576"/>
        </w:trPr>
        <w:tc>
          <w:tcPr>
            <w:tcW w:w="1564" w:type="dxa"/>
            <w:vMerge/>
            <w:hideMark/>
          </w:tcPr>
          <w:p w14:paraId="14C2C47D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0EF8A6EF" w14:textId="7D4F84F5" w:rsidR="00D62069" w:rsidRPr="00D62069" w:rsidRDefault="00D62069" w:rsidP="00D62069">
            <w:r w:rsidRPr="00D62069">
              <w:t>Any attitudinal/qualitative data available regarding online appointments (</w:t>
            </w:r>
            <w:proofErr w:type="spellStart"/>
            <w:r w:rsidRPr="00D62069">
              <w:t>eg</w:t>
            </w:r>
            <w:proofErr w:type="spellEnd"/>
            <w:r w:rsidRPr="00D62069">
              <w:t xml:space="preserve"> patient questionnaire)  </w:t>
            </w:r>
          </w:p>
        </w:tc>
        <w:tc>
          <w:tcPr>
            <w:tcW w:w="3551" w:type="dxa"/>
            <w:hideMark/>
          </w:tcPr>
          <w:p w14:paraId="7428E926" w14:textId="52DEB1EA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F77803">
              <w:rPr>
                <w:sz w:val="20"/>
                <w:szCs w:val="20"/>
              </w:rPr>
              <w:t>N/A</w:t>
            </w:r>
          </w:p>
        </w:tc>
        <w:tc>
          <w:tcPr>
            <w:tcW w:w="2985" w:type="dxa"/>
            <w:hideMark/>
          </w:tcPr>
          <w:p w14:paraId="60855E33" w14:textId="13F9F858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Data not available</w:t>
            </w:r>
          </w:p>
        </w:tc>
      </w:tr>
      <w:tr w:rsidR="00D62069" w:rsidRPr="00D62069" w14:paraId="325B1995" w14:textId="77777777" w:rsidTr="00CB1238">
        <w:trPr>
          <w:trHeight w:val="576"/>
        </w:trPr>
        <w:tc>
          <w:tcPr>
            <w:tcW w:w="1564" w:type="dxa"/>
            <w:vMerge w:val="restart"/>
            <w:shd w:val="clear" w:color="auto" w:fill="F2F2F2" w:themeFill="background1" w:themeFillShade="F2"/>
            <w:hideMark/>
          </w:tcPr>
          <w:p w14:paraId="5EAAECD1" w14:textId="77777777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Non-attenders</w:t>
            </w: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5E4BFC25" w14:textId="135FDB89" w:rsidR="00D62069" w:rsidRPr="00D62069" w:rsidRDefault="00D62069" w:rsidP="00D62069">
            <w:r w:rsidRPr="00D62069">
              <w:t>Number</w:t>
            </w:r>
            <w:r w:rsidR="00783D6B">
              <w:t xml:space="preserve"> and </w:t>
            </w:r>
            <w:r w:rsidRPr="00D62069">
              <w:t>% of women who did not attend their cervical screening appointment by practice (DNA booked appointment and/or declined appointment)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2414F8B3" w14:textId="11635AEB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See Attachment 6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5395BC06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D62069" w:rsidRPr="00D62069" w14:paraId="55B9E3A1" w14:textId="77777777" w:rsidTr="00CB1238">
        <w:trPr>
          <w:trHeight w:val="288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6BF13614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1FB48C03" w14:textId="126812B0" w:rsidR="00D62069" w:rsidRPr="00D62069" w:rsidRDefault="00D62069" w:rsidP="00D62069">
            <w:r w:rsidRPr="00D62069">
              <w:t>Number</w:t>
            </w:r>
            <w:r w:rsidR="00F5331C">
              <w:t xml:space="preserve"> and </w:t>
            </w:r>
            <w:r w:rsidRPr="00D62069">
              <w:t xml:space="preserve">% of women contacted </w:t>
            </w:r>
            <w:r w:rsidR="00D57855">
              <w:t>about</w:t>
            </w:r>
            <w:r w:rsidRPr="00D62069">
              <w:t xml:space="preserve"> their non-attendance by practice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6C6C148C" w14:textId="32C497F5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N/A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095D2750" w14:textId="05F0747E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Data not available</w:t>
            </w:r>
          </w:p>
        </w:tc>
      </w:tr>
      <w:tr w:rsidR="00504292" w:rsidRPr="00D62069" w14:paraId="0495C5A9" w14:textId="77777777" w:rsidTr="00504292">
        <w:trPr>
          <w:trHeight w:val="576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575E80D6" w14:textId="77777777" w:rsidR="00504292" w:rsidRPr="00D62069" w:rsidRDefault="00504292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5F817A6A" w14:textId="5B6C020B" w:rsidR="00504292" w:rsidRPr="00D62069" w:rsidRDefault="00504292" w:rsidP="00D62069">
            <w:r w:rsidRPr="00D62069">
              <w:t>Summary (number</w:t>
            </w:r>
            <w:r>
              <w:t xml:space="preserve"> and </w:t>
            </w:r>
            <w:r w:rsidRPr="00D62069">
              <w:t xml:space="preserve">%) of reasons for non-attendance (suggest you code the data) – may be helpful to present the data using bar charts </w:t>
            </w:r>
            <w:r>
              <w:t xml:space="preserve">etc </w:t>
            </w:r>
          </w:p>
        </w:tc>
        <w:tc>
          <w:tcPr>
            <w:tcW w:w="6536" w:type="dxa"/>
            <w:gridSpan w:val="2"/>
            <w:shd w:val="clear" w:color="auto" w:fill="F2F2F2" w:themeFill="background1" w:themeFillShade="F2"/>
            <w:hideMark/>
          </w:tcPr>
          <w:p w14:paraId="1C98590E" w14:textId="77777777" w:rsidR="00504292" w:rsidRPr="003450D8" w:rsidRDefault="00504292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  <w:p w14:paraId="4836E379" w14:textId="77777777" w:rsidR="00504292" w:rsidRDefault="00504292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  <w:p w14:paraId="234F99F1" w14:textId="35941EB4" w:rsidR="00504292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  <w:p w14:paraId="5FC26686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29DC7AA9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4A7A0D5E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3DCB6D99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4C457303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5DE3A152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15D7F217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79BEE487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078E3530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59895085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303ACBD3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4F19EEB4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351C20A8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728956D6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27E742F9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39A70E24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2F3FE72B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6C2E333B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442E5B8A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5D54C190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6B41D0BA" w14:textId="77777777" w:rsidR="00504292" w:rsidRDefault="00504292" w:rsidP="00D62069">
            <w:pPr>
              <w:rPr>
                <w:sz w:val="20"/>
                <w:szCs w:val="20"/>
              </w:rPr>
            </w:pPr>
          </w:p>
          <w:p w14:paraId="567FEC36" w14:textId="17928695" w:rsidR="00504292" w:rsidRPr="003450D8" w:rsidRDefault="00504292" w:rsidP="00D62069">
            <w:pPr>
              <w:rPr>
                <w:sz w:val="20"/>
                <w:szCs w:val="20"/>
              </w:rPr>
            </w:pPr>
          </w:p>
        </w:tc>
      </w:tr>
      <w:tr w:rsidR="00D62069" w:rsidRPr="00D62069" w14:paraId="7C93AD63" w14:textId="77777777" w:rsidTr="00CB1238">
        <w:trPr>
          <w:trHeight w:val="288"/>
        </w:trPr>
        <w:tc>
          <w:tcPr>
            <w:tcW w:w="1564" w:type="dxa"/>
            <w:vMerge w:val="restart"/>
            <w:hideMark/>
          </w:tcPr>
          <w:p w14:paraId="00CCA968" w14:textId="77777777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lastRenderedPageBreak/>
              <w:t xml:space="preserve">Learning disability </w:t>
            </w:r>
          </w:p>
        </w:tc>
        <w:tc>
          <w:tcPr>
            <w:tcW w:w="5858" w:type="dxa"/>
            <w:hideMark/>
          </w:tcPr>
          <w:p w14:paraId="468BB96C" w14:textId="77777777" w:rsidR="00D62069" w:rsidRPr="00D62069" w:rsidRDefault="00D62069" w:rsidP="00D62069">
            <w:r w:rsidRPr="00D62069">
              <w:t>Number of women identified with LD registered with PCN practices aged 25-64</w:t>
            </w:r>
          </w:p>
        </w:tc>
        <w:tc>
          <w:tcPr>
            <w:tcW w:w="3551" w:type="dxa"/>
            <w:hideMark/>
          </w:tcPr>
          <w:p w14:paraId="79553860" w14:textId="0DF1AAA9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E57D2">
              <w:rPr>
                <w:sz w:val="20"/>
                <w:szCs w:val="20"/>
              </w:rPr>
              <w:t>9</w:t>
            </w:r>
          </w:p>
        </w:tc>
        <w:tc>
          <w:tcPr>
            <w:tcW w:w="2985" w:type="dxa"/>
            <w:hideMark/>
          </w:tcPr>
          <w:p w14:paraId="5560C5DE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D62069" w:rsidRPr="00D62069" w14:paraId="465A467E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486FA3B4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7DE80A3A" w14:textId="77777777" w:rsidR="00D62069" w:rsidRPr="00D62069" w:rsidRDefault="00D62069" w:rsidP="00D62069">
            <w:r w:rsidRPr="00D62069">
              <w:t>Number of screening appointments booked and attended</w:t>
            </w:r>
          </w:p>
        </w:tc>
        <w:tc>
          <w:tcPr>
            <w:tcW w:w="3551" w:type="dxa"/>
            <w:hideMark/>
          </w:tcPr>
          <w:p w14:paraId="49DD4B1B" w14:textId="5C767775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N/A</w:t>
            </w:r>
          </w:p>
        </w:tc>
        <w:tc>
          <w:tcPr>
            <w:tcW w:w="2985" w:type="dxa"/>
            <w:hideMark/>
          </w:tcPr>
          <w:p w14:paraId="49972459" w14:textId="6095E7DD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Unable to obtain data</w:t>
            </w:r>
          </w:p>
        </w:tc>
      </w:tr>
      <w:tr w:rsidR="00D62069" w:rsidRPr="00D62069" w14:paraId="0F477BD8" w14:textId="77777777" w:rsidTr="00CB1238">
        <w:trPr>
          <w:trHeight w:val="576"/>
        </w:trPr>
        <w:tc>
          <w:tcPr>
            <w:tcW w:w="1564" w:type="dxa"/>
            <w:vMerge/>
            <w:hideMark/>
          </w:tcPr>
          <w:p w14:paraId="104F39A6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4A636208" w14:textId="4D9392B7" w:rsidR="00D62069" w:rsidRPr="00D62069" w:rsidRDefault="00D62069" w:rsidP="00D62069">
            <w:r w:rsidRPr="00D62069">
              <w:t xml:space="preserve">Any attitudinal/qualitative data available regarding LD appointments </w:t>
            </w:r>
            <w:r w:rsidR="006D390B">
              <w:t>(</w:t>
            </w:r>
            <w:proofErr w:type="spellStart"/>
            <w:r w:rsidR="006D390B">
              <w:t>eg</w:t>
            </w:r>
            <w:proofErr w:type="spellEnd"/>
            <w:r w:rsidR="006D390B">
              <w:t xml:space="preserve"> case studies</w:t>
            </w:r>
            <w:r w:rsidR="008F3CFF">
              <w:t>)</w:t>
            </w:r>
          </w:p>
        </w:tc>
        <w:tc>
          <w:tcPr>
            <w:tcW w:w="3551" w:type="dxa"/>
            <w:hideMark/>
          </w:tcPr>
          <w:p w14:paraId="61B4A6BE" w14:textId="2E98772D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F77803">
              <w:rPr>
                <w:sz w:val="20"/>
                <w:szCs w:val="20"/>
              </w:rPr>
              <w:t>N/A</w:t>
            </w:r>
          </w:p>
        </w:tc>
        <w:tc>
          <w:tcPr>
            <w:tcW w:w="2985" w:type="dxa"/>
            <w:hideMark/>
          </w:tcPr>
          <w:p w14:paraId="6A6DBF0E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D62069" w:rsidRPr="00D62069" w14:paraId="13B6CC14" w14:textId="77777777" w:rsidTr="00CB1238">
        <w:trPr>
          <w:trHeight w:val="864"/>
        </w:trPr>
        <w:tc>
          <w:tcPr>
            <w:tcW w:w="1564" w:type="dxa"/>
            <w:vMerge w:val="restart"/>
            <w:shd w:val="clear" w:color="auto" w:fill="F2F2F2" w:themeFill="background1" w:themeFillShade="F2"/>
            <w:hideMark/>
          </w:tcPr>
          <w:p w14:paraId="4466B555" w14:textId="77777777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>Text reminders</w:t>
            </w: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334749A2" w14:textId="7B5FD568" w:rsidR="00D62069" w:rsidRPr="00D62069" w:rsidRDefault="00D62069" w:rsidP="00D62069">
            <w:r w:rsidRPr="00D62069">
              <w:rPr>
                <w:b/>
                <w:bCs/>
              </w:rPr>
              <w:t>Due a screen:</w:t>
            </w:r>
            <w:r w:rsidRPr="00D62069">
              <w:t xml:space="preserve"> Denominator: number of women due for a cervical screen (monthly)</w:t>
            </w:r>
            <w:r w:rsidRPr="00D62069">
              <w:br/>
              <w:t>Number</w:t>
            </w:r>
            <w:r w:rsidR="00504292">
              <w:t xml:space="preserve"> and </w:t>
            </w:r>
            <w:r w:rsidRPr="00D62069">
              <w:t>proportion who were texted a reminder to book</w:t>
            </w:r>
            <w:r w:rsidRPr="00D62069">
              <w:br/>
              <w:t>Number</w:t>
            </w:r>
            <w:r w:rsidR="00504292">
              <w:t xml:space="preserve"> and </w:t>
            </w:r>
            <w:r w:rsidRPr="00D62069">
              <w:t>proportion of those texted/not texted who booked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50E097D4" w14:textId="740F7B3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See Attachment 4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532D80E6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D62069" w:rsidRPr="00D62069" w14:paraId="42AB6D27" w14:textId="77777777" w:rsidTr="00CB1238">
        <w:trPr>
          <w:trHeight w:val="1152"/>
        </w:trPr>
        <w:tc>
          <w:tcPr>
            <w:tcW w:w="1564" w:type="dxa"/>
            <w:vMerge/>
            <w:shd w:val="clear" w:color="auto" w:fill="F2F2F2" w:themeFill="background1" w:themeFillShade="F2"/>
            <w:hideMark/>
          </w:tcPr>
          <w:p w14:paraId="66BFCA8B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shd w:val="clear" w:color="auto" w:fill="F2F2F2" w:themeFill="background1" w:themeFillShade="F2"/>
            <w:hideMark/>
          </w:tcPr>
          <w:p w14:paraId="66CA27EF" w14:textId="1C88F216" w:rsidR="00D62069" w:rsidRPr="00D62069" w:rsidRDefault="00D62069" w:rsidP="00D62069">
            <w:r w:rsidRPr="00D62069">
              <w:rPr>
                <w:b/>
                <w:bCs/>
              </w:rPr>
              <w:t>Reminder of appointment</w:t>
            </w:r>
            <w:r w:rsidRPr="00D62069">
              <w:t>: Denominator: number of women with an appointment (monthly)</w:t>
            </w:r>
            <w:r w:rsidRPr="00D62069">
              <w:br/>
              <w:t>Number</w:t>
            </w:r>
            <w:r w:rsidR="00504292">
              <w:t xml:space="preserve"> and </w:t>
            </w:r>
            <w:r w:rsidRPr="00D62069">
              <w:t>proportion who were texted an appointment reminder</w:t>
            </w:r>
            <w:r w:rsidRPr="00D62069">
              <w:br/>
              <w:t>Number</w:t>
            </w:r>
            <w:r w:rsidR="00504292">
              <w:t xml:space="preserve"> and </w:t>
            </w:r>
            <w:r w:rsidRPr="00D62069">
              <w:t>proportion of those texted/not texted who attended</w:t>
            </w:r>
          </w:p>
        </w:tc>
        <w:tc>
          <w:tcPr>
            <w:tcW w:w="3551" w:type="dxa"/>
            <w:shd w:val="clear" w:color="auto" w:fill="F2F2F2" w:themeFill="background1" w:themeFillShade="F2"/>
            <w:hideMark/>
          </w:tcPr>
          <w:p w14:paraId="746AFC2C" w14:textId="4BB001F3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  <w:r w:rsidR="00C40408">
              <w:rPr>
                <w:sz w:val="20"/>
                <w:szCs w:val="20"/>
              </w:rPr>
              <w:t>See Attachment 4</w:t>
            </w:r>
          </w:p>
        </w:tc>
        <w:tc>
          <w:tcPr>
            <w:tcW w:w="2985" w:type="dxa"/>
            <w:shd w:val="clear" w:color="auto" w:fill="F2F2F2" w:themeFill="background1" w:themeFillShade="F2"/>
            <w:hideMark/>
          </w:tcPr>
          <w:p w14:paraId="475929F5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D62069" w:rsidRPr="00D62069" w14:paraId="231C5CD4" w14:textId="77777777" w:rsidTr="00CB1238">
        <w:trPr>
          <w:trHeight w:val="864"/>
        </w:trPr>
        <w:tc>
          <w:tcPr>
            <w:tcW w:w="1564" w:type="dxa"/>
            <w:vMerge w:val="restart"/>
            <w:hideMark/>
          </w:tcPr>
          <w:p w14:paraId="45874024" w14:textId="763C11F0" w:rsidR="00D62069" w:rsidRPr="00D62069" w:rsidRDefault="00D62069" w:rsidP="00D62069">
            <w:pPr>
              <w:rPr>
                <w:b/>
                <w:bCs/>
              </w:rPr>
            </w:pPr>
            <w:r w:rsidRPr="00D62069">
              <w:rPr>
                <w:b/>
                <w:bCs/>
              </w:rPr>
              <w:t xml:space="preserve">Mobile Phone number </w:t>
            </w:r>
            <w:r w:rsidR="0085507D">
              <w:rPr>
                <w:b/>
                <w:bCs/>
              </w:rPr>
              <w:t>verification</w:t>
            </w:r>
            <w:r w:rsidRPr="00D62069">
              <w:rPr>
                <w:b/>
                <w:bCs/>
              </w:rPr>
              <w:t xml:space="preserve"> </w:t>
            </w:r>
          </w:p>
        </w:tc>
        <w:tc>
          <w:tcPr>
            <w:tcW w:w="5858" w:type="dxa"/>
            <w:hideMark/>
          </w:tcPr>
          <w:p w14:paraId="70B49026" w14:textId="77777777" w:rsidR="00D62069" w:rsidRPr="00D62069" w:rsidRDefault="00D62069" w:rsidP="00D62069">
            <w:r w:rsidRPr="00D62069">
              <w:t>Number and proportion of women 24-64 on GP registers with mobile phone number recorded</w:t>
            </w:r>
          </w:p>
        </w:tc>
        <w:tc>
          <w:tcPr>
            <w:tcW w:w="3551" w:type="dxa"/>
            <w:hideMark/>
          </w:tcPr>
          <w:p w14:paraId="660B8225" w14:textId="78BED18A" w:rsidR="00D62069" w:rsidRDefault="00CE57D2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  <w:r w:rsidR="007E622A">
              <w:rPr>
                <w:sz w:val="20"/>
                <w:szCs w:val="20"/>
              </w:rPr>
              <w:t xml:space="preserve"> number of women registered</w:t>
            </w:r>
          </w:p>
          <w:p w14:paraId="669D01EE" w14:textId="3681CFA8" w:rsidR="007E622A" w:rsidRDefault="00CE57D2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</w:t>
            </w:r>
            <w:r w:rsidR="007E622A">
              <w:rPr>
                <w:sz w:val="20"/>
                <w:szCs w:val="20"/>
              </w:rPr>
              <w:t xml:space="preserve"> with a mobile number</w:t>
            </w:r>
          </w:p>
          <w:p w14:paraId="5A0AF14C" w14:textId="56DFFD23" w:rsidR="007E622A" w:rsidRPr="003450D8" w:rsidRDefault="00CE57D2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7E622A">
              <w:rPr>
                <w:sz w:val="20"/>
                <w:szCs w:val="20"/>
              </w:rPr>
              <w:t>.6%</w:t>
            </w:r>
          </w:p>
        </w:tc>
        <w:tc>
          <w:tcPr>
            <w:tcW w:w="2985" w:type="dxa"/>
            <w:hideMark/>
          </w:tcPr>
          <w:p w14:paraId="70D7D53C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D62069" w:rsidRPr="00D62069" w14:paraId="20100275" w14:textId="77777777" w:rsidTr="00CB1238">
        <w:trPr>
          <w:trHeight w:val="288"/>
        </w:trPr>
        <w:tc>
          <w:tcPr>
            <w:tcW w:w="1564" w:type="dxa"/>
            <w:vMerge/>
            <w:hideMark/>
          </w:tcPr>
          <w:p w14:paraId="1221F893" w14:textId="77777777" w:rsidR="00D62069" w:rsidRPr="00D62069" w:rsidRDefault="00D62069">
            <w:pPr>
              <w:rPr>
                <w:b/>
                <w:bCs/>
              </w:rPr>
            </w:pPr>
          </w:p>
        </w:tc>
        <w:tc>
          <w:tcPr>
            <w:tcW w:w="5858" w:type="dxa"/>
            <w:hideMark/>
          </w:tcPr>
          <w:p w14:paraId="3C49E4C9" w14:textId="77777777" w:rsidR="00D62069" w:rsidRPr="00D62069" w:rsidRDefault="00D62069" w:rsidP="00D62069">
            <w:r w:rsidRPr="00D62069">
              <w:t>Number and proportion of mobile phone numbers verified</w:t>
            </w:r>
          </w:p>
        </w:tc>
        <w:tc>
          <w:tcPr>
            <w:tcW w:w="3551" w:type="dxa"/>
            <w:hideMark/>
          </w:tcPr>
          <w:p w14:paraId="79DAD47F" w14:textId="2CF02F9C" w:rsidR="00D62069" w:rsidRPr="003450D8" w:rsidRDefault="00C40408" w:rsidP="00D620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Attachment 4</w:t>
            </w:r>
          </w:p>
        </w:tc>
        <w:tc>
          <w:tcPr>
            <w:tcW w:w="2985" w:type="dxa"/>
            <w:hideMark/>
          </w:tcPr>
          <w:p w14:paraId="5B171867" w14:textId="77777777" w:rsidR="00D62069" w:rsidRPr="003450D8" w:rsidRDefault="00D62069" w:rsidP="00D62069">
            <w:pPr>
              <w:rPr>
                <w:sz w:val="20"/>
                <w:szCs w:val="20"/>
              </w:rPr>
            </w:pPr>
            <w:r w:rsidRPr="003450D8">
              <w:rPr>
                <w:sz w:val="20"/>
                <w:szCs w:val="20"/>
              </w:rPr>
              <w:t> </w:t>
            </w:r>
          </w:p>
        </w:tc>
      </w:tr>
      <w:tr w:rsidR="00142EEA" w:rsidRPr="00D62069" w14:paraId="0D7726CE" w14:textId="77777777" w:rsidTr="006F3B2D">
        <w:trPr>
          <w:trHeight w:val="288"/>
        </w:trPr>
        <w:tc>
          <w:tcPr>
            <w:tcW w:w="13958" w:type="dxa"/>
            <w:gridSpan w:val="4"/>
          </w:tcPr>
          <w:p w14:paraId="11D933CE" w14:textId="155F2CD8" w:rsidR="001034FB" w:rsidRDefault="001034FB" w:rsidP="00D62069">
            <w:pPr>
              <w:rPr>
                <w:b/>
                <w:bCs/>
                <w:u w:val="single"/>
              </w:rPr>
            </w:pPr>
            <w:r w:rsidRPr="004A5543">
              <w:rPr>
                <w:b/>
                <w:bCs/>
                <w:u w:val="single"/>
              </w:rPr>
              <w:t>Project logistics</w:t>
            </w:r>
          </w:p>
          <w:p w14:paraId="7F4824A5" w14:textId="77777777" w:rsidR="00C40408" w:rsidRPr="004A5543" w:rsidRDefault="00C40408" w:rsidP="00D62069">
            <w:pPr>
              <w:rPr>
                <w:b/>
                <w:bCs/>
                <w:u w:val="single"/>
              </w:rPr>
            </w:pPr>
          </w:p>
          <w:p w14:paraId="1AF7874F" w14:textId="7A0DA083" w:rsidR="00024420" w:rsidRPr="00F77803" w:rsidRDefault="001A1B96" w:rsidP="00D62069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How was the project resourced</w:t>
            </w:r>
            <w:r w:rsidR="000203BE" w:rsidRPr="005673E3">
              <w:rPr>
                <w:b/>
                <w:bCs/>
              </w:rPr>
              <w:t>? (new systems, staff</w:t>
            </w:r>
            <w:r w:rsidR="00024420" w:rsidRPr="005673E3">
              <w:rPr>
                <w:b/>
                <w:bCs/>
              </w:rPr>
              <w:t>, administrative support)</w:t>
            </w:r>
          </w:p>
          <w:p w14:paraId="1FD99E65" w14:textId="77777777" w:rsidR="00F77803" w:rsidRPr="00F77803" w:rsidRDefault="00F77803" w:rsidP="00F77803">
            <w:r w:rsidRPr="00F77803">
              <w:t xml:space="preserve">The project was resourced with the application of texts sent to patients through </w:t>
            </w:r>
            <w:proofErr w:type="spellStart"/>
            <w:r w:rsidRPr="00F77803">
              <w:t>Accurx</w:t>
            </w:r>
            <w:proofErr w:type="spellEnd"/>
            <w:r w:rsidRPr="00F77803">
              <w:t xml:space="preserve"> with government cervical screening guidelines; with the nursing and reception team booking appointments by contacting patients via telephone; access to Saturday appointments for patients that are unable to attend ‘normal working’ hours; and by offering eligible patients (housebound and non-attenders) an HPV self-sampling kit, called </w:t>
            </w:r>
            <w:proofErr w:type="spellStart"/>
            <w:r w:rsidRPr="00F77803">
              <w:t>YouScreen</w:t>
            </w:r>
            <w:proofErr w:type="spellEnd"/>
            <w:r w:rsidRPr="00F77803">
              <w:t>.</w:t>
            </w:r>
          </w:p>
          <w:p w14:paraId="4AEBB291" w14:textId="074B92FE" w:rsidR="00024420" w:rsidRDefault="00024420" w:rsidP="00D62069"/>
          <w:p w14:paraId="38C8B185" w14:textId="77777777" w:rsidR="00024420" w:rsidRPr="005673E3" w:rsidRDefault="00024420" w:rsidP="00D62069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What worked well</w:t>
            </w:r>
            <w:r w:rsidR="00876D81" w:rsidRPr="005673E3">
              <w:rPr>
                <w:b/>
                <w:bCs/>
              </w:rPr>
              <w:t xml:space="preserve">? </w:t>
            </w:r>
          </w:p>
          <w:p w14:paraId="4C441D52" w14:textId="5E14CE2D" w:rsidR="00876D81" w:rsidRDefault="00F77803" w:rsidP="00D62069">
            <w:r w:rsidRPr="00F77803">
              <w:t xml:space="preserve">The use of </w:t>
            </w:r>
            <w:proofErr w:type="spellStart"/>
            <w:r w:rsidRPr="00F77803">
              <w:t>Accurx</w:t>
            </w:r>
            <w:proofErr w:type="spellEnd"/>
            <w:r w:rsidRPr="00F77803">
              <w:t>, as this facilitated the contact with patients; the availability of additional appointments; allocated time for the staff to focus on cervical screening calls.</w:t>
            </w:r>
          </w:p>
          <w:p w14:paraId="1192B8AF" w14:textId="5F366DBC" w:rsidR="00876D81" w:rsidRDefault="00876D81" w:rsidP="00D62069"/>
          <w:p w14:paraId="0E23A45F" w14:textId="57140537" w:rsidR="00876D81" w:rsidRDefault="00876D81" w:rsidP="00D62069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What part of the implementation was a challenge?</w:t>
            </w:r>
          </w:p>
          <w:p w14:paraId="785487AB" w14:textId="77777777" w:rsidR="00F77803" w:rsidRPr="00C40408" w:rsidRDefault="00F77803" w:rsidP="00F77803">
            <w:pPr>
              <w:rPr>
                <w:bCs/>
              </w:rPr>
            </w:pPr>
            <w:r w:rsidRPr="00C40408">
              <w:rPr>
                <w:bCs/>
              </w:rPr>
              <w:t>The challenges found during the pilot implementation were: patients not coming into the practice due to the COVID lockdown, infection control or fear of getting COVID; many patients moved out of area due to the Lockdown and therefore were unable to travel to the practice; Patient contact numbers not updated and consequently unable to be contacted; The closures of the Laboratories between March and June of 2020; Loss of nursing capacity as well as shortage of time to train new nurses lead to a reduction of available cervical screening clinics.</w:t>
            </w:r>
          </w:p>
          <w:p w14:paraId="505950A2" w14:textId="48C12DD3" w:rsidR="00876D81" w:rsidRPr="001A1B96" w:rsidRDefault="00876D81" w:rsidP="00D62069"/>
        </w:tc>
      </w:tr>
      <w:tr w:rsidR="001034FB" w:rsidRPr="00D62069" w14:paraId="08856F9B" w14:textId="77777777" w:rsidTr="006F3B2D">
        <w:trPr>
          <w:trHeight w:val="288"/>
        </w:trPr>
        <w:tc>
          <w:tcPr>
            <w:tcW w:w="13958" w:type="dxa"/>
            <w:gridSpan w:val="4"/>
          </w:tcPr>
          <w:p w14:paraId="348A6B87" w14:textId="1E3FFA63" w:rsidR="001034FB" w:rsidRPr="005673E3" w:rsidRDefault="00DA7BC6" w:rsidP="00D62069">
            <w:pPr>
              <w:rPr>
                <w:b/>
                <w:bCs/>
                <w:u w:val="single"/>
              </w:rPr>
            </w:pPr>
            <w:r w:rsidRPr="005673E3">
              <w:rPr>
                <w:b/>
                <w:bCs/>
                <w:u w:val="single"/>
              </w:rPr>
              <w:lastRenderedPageBreak/>
              <w:t>Patient experience</w:t>
            </w:r>
            <w:r w:rsidR="00962E98" w:rsidRPr="005673E3">
              <w:rPr>
                <w:b/>
                <w:bCs/>
                <w:u w:val="single"/>
              </w:rPr>
              <w:t xml:space="preserve"> and </w:t>
            </w:r>
            <w:r w:rsidR="008816F1" w:rsidRPr="005673E3">
              <w:rPr>
                <w:b/>
                <w:bCs/>
                <w:u w:val="single"/>
              </w:rPr>
              <w:t>impact</w:t>
            </w:r>
          </w:p>
          <w:p w14:paraId="177579DD" w14:textId="3ED2BAE2" w:rsidR="00415642" w:rsidRPr="005673E3" w:rsidRDefault="00415642" w:rsidP="00D62069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What have you learned about</w:t>
            </w:r>
            <w:r w:rsidR="004614C0" w:rsidRPr="005673E3">
              <w:rPr>
                <w:b/>
                <w:bCs/>
              </w:rPr>
              <w:t xml:space="preserve"> the outcomes </w:t>
            </w:r>
            <w:r w:rsidR="00FA434C" w:rsidRPr="005673E3">
              <w:rPr>
                <w:b/>
                <w:bCs/>
              </w:rPr>
              <w:t xml:space="preserve">of your </w:t>
            </w:r>
            <w:r w:rsidR="004614C0" w:rsidRPr="005673E3">
              <w:rPr>
                <w:b/>
                <w:bCs/>
              </w:rPr>
              <w:t>selected population</w:t>
            </w:r>
            <w:r w:rsidR="00267526" w:rsidRPr="005673E3">
              <w:rPr>
                <w:b/>
                <w:bCs/>
              </w:rPr>
              <w:t>?</w:t>
            </w:r>
          </w:p>
          <w:p w14:paraId="65DCD65B" w14:textId="77777777" w:rsidR="00F77803" w:rsidRPr="00F77803" w:rsidRDefault="00F77803" w:rsidP="00F77803">
            <w:r w:rsidRPr="00F77803">
              <w:t>We have found that there is a higher uptake of screening in older patients and that there is a reduced uptake of patients in the BAME group (a group that has generally been more reluctant to attend and/or book their cervical screening appointments).</w:t>
            </w:r>
          </w:p>
          <w:p w14:paraId="58B9DDF7" w14:textId="25C1A759" w:rsidR="004614C0" w:rsidRDefault="004614C0" w:rsidP="00D62069"/>
          <w:p w14:paraId="2A2DC94E" w14:textId="77B20314" w:rsidR="004614C0" w:rsidRPr="005673E3" w:rsidRDefault="004614C0" w:rsidP="00D62069">
            <w:pPr>
              <w:rPr>
                <w:b/>
                <w:bCs/>
              </w:rPr>
            </w:pPr>
            <w:r w:rsidRPr="005673E3">
              <w:rPr>
                <w:b/>
                <w:bCs/>
              </w:rPr>
              <w:t>How will this way of worki</w:t>
            </w:r>
            <w:r w:rsidR="0075522B" w:rsidRPr="005673E3">
              <w:rPr>
                <w:b/>
                <w:bCs/>
              </w:rPr>
              <w:t xml:space="preserve">ng </w:t>
            </w:r>
            <w:r w:rsidR="00267526" w:rsidRPr="005673E3">
              <w:rPr>
                <w:b/>
                <w:bCs/>
              </w:rPr>
              <w:t>improve patient experience long term?</w:t>
            </w:r>
          </w:p>
          <w:p w14:paraId="21A4F2A5" w14:textId="0C41FB1A" w:rsidR="001034FB" w:rsidRPr="00F77803" w:rsidRDefault="00F77803" w:rsidP="00D62069">
            <w:pPr>
              <w:rPr>
                <w:bCs/>
              </w:rPr>
            </w:pPr>
            <w:r w:rsidRPr="00F77803">
              <w:rPr>
                <w:bCs/>
              </w:rPr>
              <w:t xml:space="preserve">The extended hours access provided flexibility with appointments, so patients were happy with out of hours appointment availability. </w:t>
            </w:r>
          </w:p>
          <w:p w14:paraId="42C7DD66" w14:textId="3D4BD7DC" w:rsidR="001034FB" w:rsidRDefault="001034FB" w:rsidP="00D62069">
            <w:pPr>
              <w:rPr>
                <w:b/>
                <w:bCs/>
              </w:rPr>
            </w:pPr>
          </w:p>
        </w:tc>
      </w:tr>
      <w:tr w:rsidR="00962E98" w:rsidRPr="00D62069" w14:paraId="6611949D" w14:textId="77777777" w:rsidTr="006F3B2D">
        <w:trPr>
          <w:trHeight w:val="288"/>
        </w:trPr>
        <w:tc>
          <w:tcPr>
            <w:tcW w:w="13958" w:type="dxa"/>
            <w:gridSpan w:val="4"/>
          </w:tcPr>
          <w:p w14:paraId="6A00DCAA" w14:textId="2D0F2BD8" w:rsidR="00962E98" w:rsidRPr="005673E3" w:rsidRDefault="000F6262" w:rsidP="00D62069">
            <w:pPr>
              <w:rPr>
                <w:b/>
                <w:bCs/>
                <w:u w:val="single"/>
              </w:rPr>
            </w:pPr>
            <w:r w:rsidRPr="005673E3">
              <w:rPr>
                <w:b/>
                <w:bCs/>
                <w:u w:val="single"/>
              </w:rPr>
              <w:t>Wider learning</w:t>
            </w:r>
          </w:p>
          <w:p w14:paraId="29E7DD57" w14:textId="2BDCDFA7" w:rsidR="00962E98" w:rsidRPr="00F77803" w:rsidRDefault="000F6262" w:rsidP="00D62069">
            <w:pPr>
              <w:rPr>
                <w:bCs/>
              </w:rPr>
            </w:pPr>
            <w:r w:rsidRPr="00F77803">
              <w:rPr>
                <w:bCs/>
              </w:rPr>
              <w:t xml:space="preserve">What piece of advice would you </w:t>
            </w:r>
            <w:r w:rsidR="00292D7F" w:rsidRPr="00F77803">
              <w:rPr>
                <w:bCs/>
              </w:rPr>
              <w:t>give</w:t>
            </w:r>
            <w:r w:rsidR="0038306A" w:rsidRPr="00F77803">
              <w:rPr>
                <w:bCs/>
              </w:rPr>
              <w:t xml:space="preserve"> to another practice </w:t>
            </w:r>
            <w:r w:rsidR="005673E3" w:rsidRPr="00F77803">
              <w:rPr>
                <w:bCs/>
              </w:rPr>
              <w:t>who wants to implement your chosen intervention?</w:t>
            </w:r>
          </w:p>
          <w:p w14:paraId="0487FC05" w14:textId="77777777" w:rsidR="00F77803" w:rsidRPr="00F77803" w:rsidRDefault="00F77803" w:rsidP="00F77803">
            <w:pPr>
              <w:rPr>
                <w:bCs/>
              </w:rPr>
            </w:pPr>
            <w:r w:rsidRPr="00F77803">
              <w:rPr>
                <w:bCs/>
              </w:rPr>
              <w:t>We would advise other practices to monitor comparable date periodically; to offer an extended hours service considering these unprecedented times; and to provide online patient surveys to gauge patient satisfaction.</w:t>
            </w:r>
          </w:p>
          <w:p w14:paraId="391141AE" w14:textId="16F72E29" w:rsidR="00962E98" w:rsidRDefault="00962E98" w:rsidP="00D62069">
            <w:pPr>
              <w:rPr>
                <w:b/>
                <w:bCs/>
              </w:rPr>
            </w:pPr>
          </w:p>
        </w:tc>
      </w:tr>
    </w:tbl>
    <w:p w14:paraId="13861E0C" w14:textId="77777777" w:rsidR="0073785D" w:rsidRDefault="0073785D"/>
    <w:sectPr w:rsidR="0073785D" w:rsidSect="00D620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953D7"/>
    <w:multiLevelType w:val="hybridMultilevel"/>
    <w:tmpl w:val="B9E4E0D0"/>
    <w:lvl w:ilvl="0" w:tplc="F65A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069"/>
    <w:rsid w:val="000203BE"/>
    <w:rsid w:val="00024420"/>
    <w:rsid w:val="0006002E"/>
    <w:rsid w:val="000836F5"/>
    <w:rsid w:val="000A0D13"/>
    <w:rsid w:val="000E327C"/>
    <w:rsid w:val="000F6262"/>
    <w:rsid w:val="001034FB"/>
    <w:rsid w:val="00142EEA"/>
    <w:rsid w:val="001A1B96"/>
    <w:rsid w:val="001A2201"/>
    <w:rsid w:val="001B18F7"/>
    <w:rsid w:val="00231DF1"/>
    <w:rsid w:val="00242574"/>
    <w:rsid w:val="00267526"/>
    <w:rsid w:val="00292D7F"/>
    <w:rsid w:val="002C27F7"/>
    <w:rsid w:val="003161A0"/>
    <w:rsid w:val="0033449F"/>
    <w:rsid w:val="00334858"/>
    <w:rsid w:val="003450D8"/>
    <w:rsid w:val="0038306A"/>
    <w:rsid w:val="003B5004"/>
    <w:rsid w:val="003C3262"/>
    <w:rsid w:val="00415642"/>
    <w:rsid w:val="004423B8"/>
    <w:rsid w:val="00446374"/>
    <w:rsid w:val="004614C0"/>
    <w:rsid w:val="00487A00"/>
    <w:rsid w:val="004A5543"/>
    <w:rsid w:val="004B2D06"/>
    <w:rsid w:val="004F0DE4"/>
    <w:rsid w:val="00504292"/>
    <w:rsid w:val="00517CC9"/>
    <w:rsid w:val="0052590C"/>
    <w:rsid w:val="005307AC"/>
    <w:rsid w:val="0053247B"/>
    <w:rsid w:val="00533E8A"/>
    <w:rsid w:val="005452C6"/>
    <w:rsid w:val="00561150"/>
    <w:rsid w:val="005673E3"/>
    <w:rsid w:val="00597144"/>
    <w:rsid w:val="005C0B2F"/>
    <w:rsid w:val="00601D81"/>
    <w:rsid w:val="00697549"/>
    <w:rsid w:val="006B5A22"/>
    <w:rsid w:val="006D390B"/>
    <w:rsid w:val="006E7B04"/>
    <w:rsid w:val="006F3B2D"/>
    <w:rsid w:val="00710702"/>
    <w:rsid w:val="0073785D"/>
    <w:rsid w:val="00744586"/>
    <w:rsid w:val="0075522B"/>
    <w:rsid w:val="00771060"/>
    <w:rsid w:val="00783D6B"/>
    <w:rsid w:val="007C28BB"/>
    <w:rsid w:val="007E622A"/>
    <w:rsid w:val="007F4E71"/>
    <w:rsid w:val="00813740"/>
    <w:rsid w:val="0085507D"/>
    <w:rsid w:val="00876D81"/>
    <w:rsid w:val="008816F1"/>
    <w:rsid w:val="008F3CFF"/>
    <w:rsid w:val="009308A8"/>
    <w:rsid w:val="00962E98"/>
    <w:rsid w:val="009719D0"/>
    <w:rsid w:val="009A15D5"/>
    <w:rsid w:val="00A111FD"/>
    <w:rsid w:val="00A805B6"/>
    <w:rsid w:val="00A84A6C"/>
    <w:rsid w:val="00B94527"/>
    <w:rsid w:val="00C40408"/>
    <w:rsid w:val="00C551DB"/>
    <w:rsid w:val="00C666BF"/>
    <w:rsid w:val="00C85564"/>
    <w:rsid w:val="00CB1238"/>
    <w:rsid w:val="00CC1EBF"/>
    <w:rsid w:val="00CE57D2"/>
    <w:rsid w:val="00D57855"/>
    <w:rsid w:val="00D62069"/>
    <w:rsid w:val="00D90F24"/>
    <w:rsid w:val="00DA2236"/>
    <w:rsid w:val="00DA7BC6"/>
    <w:rsid w:val="00E550FB"/>
    <w:rsid w:val="00EC0C9F"/>
    <w:rsid w:val="00EC62E6"/>
    <w:rsid w:val="00F07C69"/>
    <w:rsid w:val="00F11DE3"/>
    <w:rsid w:val="00F326AC"/>
    <w:rsid w:val="00F3611E"/>
    <w:rsid w:val="00F5331C"/>
    <w:rsid w:val="00F63E8B"/>
    <w:rsid w:val="00F77803"/>
    <w:rsid w:val="00FA3AF7"/>
    <w:rsid w:val="00FA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0AA4"/>
  <w15:chartTrackingRefBased/>
  <w15:docId w15:val="{F60DB64A-30A8-4106-B65E-F057FD95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6FE6BF6B8D04492514F82C661950F" ma:contentTypeVersion="18" ma:contentTypeDescription="Create a new document." ma:contentTypeScope="" ma:versionID="0e8a42835df64111e63484fd3e77c1cc">
  <xsd:schema xmlns:xsd="http://www.w3.org/2001/XMLSchema" xmlns:xs="http://www.w3.org/2001/XMLSchema" xmlns:p="http://schemas.microsoft.com/office/2006/metadata/properties" xmlns:ns1="http://schemas.microsoft.com/sharepoint/v3" xmlns:ns2="a5a897b1-7249-4bde-b383-81f398a3c1c5" xmlns:ns3="19318c83-d02e-4af2-9e05-00912b4a8e7d" targetNamespace="http://schemas.microsoft.com/office/2006/metadata/properties" ma:root="true" ma:fieldsID="3a7d6113a7576bf134c8e893e013922d" ns1:_="" ns2:_="" ns3:_="">
    <xsd:import namespace="http://schemas.microsoft.com/sharepoint/v3"/>
    <xsd:import namespace="a5a897b1-7249-4bde-b383-81f398a3c1c5"/>
    <xsd:import namespace="19318c83-d02e-4af2-9e05-00912b4a8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97b1-7249-4bde-b383-81f398a3c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18c83-d02e-4af2-9e05-00912b4a8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85FF-5A13-4FF3-AC47-5D08CB945D9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2441358-ea10-4784-8da8-57d071cea879"/>
    <ds:schemaRef ds:uri="http://purl.org/dc/elements/1.1/"/>
    <ds:schemaRef ds:uri="http://schemas.microsoft.com/office/2006/metadata/properties"/>
    <ds:schemaRef ds:uri="http://purl.org/dc/terms/"/>
    <ds:schemaRef ds:uri="a4d8a0c6-bce2-418a-9a72-647347ef7127"/>
    <ds:schemaRef ds:uri="http://www.w3.org/XML/1998/namespace"/>
    <ds:schemaRef ds:uri="http://purl.org/dc/dcmitype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0708D7D-080D-44E7-AEEA-F0C9AF441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897b1-7249-4bde-b383-81f398a3c1c5"/>
    <ds:schemaRef ds:uri="19318c83-d02e-4af2-9e05-00912b4a8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31F593-A8CD-4131-82E1-DDEFCDFCD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15ECA-16DB-4A2E-BF34-A6D51A2E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OKEKE, Shona (NHS ENGLAND &amp; NHS IMPROVEMENT - X24)</dc:creator>
  <cp:keywords/>
  <dc:description/>
  <cp:lastModifiedBy>Allison Ferdinand</cp:lastModifiedBy>
  <cp:revision>2</cp:revision>
  <dcterms:created xsi:type="dcterms:W3CDTF">2021-12-17T15:14:00Z</dcterms:created>
  <dcterms:modified xsi:type="dcterms:W3CDTF">2021-12-17T15:14:00Z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0x0101007E96FE6BF6B8D04492514F82C661950F</vt:lpwstr>
  </property>
</Properties>
</file>