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B1D6" w14:textId="18CFE53C" w:rsidR="00B74B67" w:rsidRPr="00845044" w:rsidRDefault="00B74B67" w:rsidP="00B74B67">
      <w:pPr>
        <w:pStyle w:val="NormalWeb"/>
        <w:spacing w:before="160" w:beforeAutospacing="0" w:after="160" w:afterAutospacing="0"/>
        <w:rPr>
          <w:rFonts w:ascii="Arial" w:hAnsi="Arial" w:cs="Arial"/>
          <w:b/>
          <w:bCs/>
          <w:color w:val="00B050"/>
          <w:sz w:val="28"/>
          <w:szCs w:val="28"/>
        </w:rPr>
      </w:pPr>
      <w:r w:rsidRPr="00845044">
        <w:rPr>
          <w:rFonts w:ascii="Arial" w:hAnsi="Arial" w:cs="Arial"/>
          <w:b/>
          <w:bCs/>
          <w:sz w:val="28"/>
          <w:szCs w:val="28"/>
        </w:rPr>
        <w:t>CASE STUDY –</w:t>
      </w:r>
      <w:r w:rsidR="00B87AFB" w:rsidRPr="00845044">
        <w:rPr>
          <w:rFonts w:ascii="Arial" w:hAnsi="Arial" w:cs="Arial"/>
          <w:b/>
          <w:bCs/>
          <w:sz w:val="28"/>
          <w:szCs w:val="28"/>
        </w:rPr>
        <w:t xml:space="preserve"> Camden and Islington iCope: Service user and carer engagement</w:t>
      </w:r>
    </w:p>
    <w:p w14:paraId="73D14B16" w14:textId="77777777" w:rsidR="00B74B67" w:rsidRPr="00845044" w:rsidRDefault="00B74B67" w:rsidP="00B74B67">
      <w:pPr>
        <w:rPr>
          <w:rFonts w:ascii="Arial" w:hAnsi="Arial" w:cs="Arial"/>
          <w:lang w:eastAsia="en-GB"/>
        </w:rPr>
      </w:pPr>
      <w:r w:rsidRPr="00845044">
        <w:rPr>
          <w:rFonts w:ascii="Arial" w:hAnsi="Arial" w:cs="Arial"/>
          <w:b/>
          <w:bCs/>
          <w:color w:val="3F3F3F"/>
          <w:lang w:eastAsia="en-GB"/>
        </w:rPr>
        <w:t>Advisory Group</w:t>
      </w:r>
    </w:p>
    <w:p w14:paraId="3F3A7DDC" w14:textId="77777777" w:rsidR="00B74B67" w:rsidRPr="00845044" w:rsidRDefault="00B74B67" w:rsidP="00B74B67">
      <w:pPr>
        <w:rPr>
          <w:rFonts w:ascii="Arial" w:hAnsi="Arial" w:cs="Arial"/>
          <w:lang w:eastAsia="en-GB"/>
        </w:rPr>
      </w:pPr>
      <w:r w:rsidRPr="00845044">
        <w:rPr>
          <w:rFonts w:ascii="Arial" w:hAnsi="Arial" w:cs="Arial"/>
          <w:color w:val="3F3F3F"/>
          <w:lang w:eastAsia="en-GB"/>
        </w:rPr>
        <w:t>Camden and Islington IAPT services each have ‘Advisory Groups’ of service users which meets every few months, to advise on a variety of topics – for example the website content and design. </w:t>
      </w:r>
    </w:p>
    <w:p w14:paraId="41FB25EE" w14:textId="77777777" w:rsidR="00B74B67" w:rsidRPr="00845044" w:rsidRDefault="00B74B67" w:rsidP="00B74B67">
      <w:pPr>
        <w:rPr>
          <w:rFonts w:ascii="Arial" w:hAnsi="Arial" w:cs="Arial"/>
          <w:lang w:eastAsia="en-GB"/>
        </w:rPr>
      </w:pPr>
    </w:p>
    <w:p w14:paraId="5AEB0077" w14:textId="77777777" w:rsidR="00B74B67" w:rsidRPr="00845044" w:rsidRDefault="00B74B67" w:rsidP="00B74B67">
      <w:pPr>
        <w:rPr>
          <w:rFonts w:ascii="Arial" w:hAnsi="Arial" w:cs="Arial"/>
          <w:lang w:eastAsia="en-GB"/>
        </w:rPr>
      </w:pPr>
      <w:r w:rsidRPr="00845044">
        <w:rPr>
          <w:rFonts w:ascii="Arial" w:hAnsi="Arial" w:cs="Arial"/>
          <w:b/>
          <w:bCs/>
          <w:color w:val="3F3F3F"/>
          <w:lang w:eastAsia="en-GB"/>
        </w:rPr>
        <w:t>Recruitment</w:t>
      </w:r>
    </w:p>
    <w:p w14:paraId="047DA961" w14:textId="77777777" w:rsidR="00B74B67" w:rsidRPr="00845044" w:rsidRDefault="00B74B67" w:rsidP="00B74B67">
      <w:pPr>
        <w:rPr>
          <w:rFonts w:ascii="Arial" w:hAnsi="Arial" w:cs="Arial"/>
          <w:lang w:eastAsia="en-GB"/>
        </w:rPr>
      </w:pPr>
      <w:r w:rsidRPr="00845044">
        <w:rPr>
          <w:rFonts w:ascii="Arial" w:hAnsi="Arial" w:cs="Arial"/>
          <w:color w:val="3F3F3F"/>
          <w:lang w:eastAsia="en-GB"/>
        </w:rPr>
        <w:t>When service users complete their IAPT treatment they are asked whether they would like to be involved in the Advisory Group.</w:t>
      </w:r>
    </w:p>
    <w:p w14:paraId="63D7A10A" w14:textId="77777777" w:rsidR="00B74B67" w:rsidRPr="00845044" w:rsidRDefault="00B74B67" w:rsidP="00B74B67">
      <w:pPr>
        <w:rPr>
          <w:rFonts w:ascii="Arial" w:hAnsi="Arial" w:cs="Arial"/>
          <w:lang w:eastAsia="en-GB"/>
        </w:rPr>
      </w:pPr>
      <w:r w:rsidRPr="00845044">
        <w:rPr>
          <w:rFonts w:ascii="Arial" w:hAnsi="Arial" w:cs="Arial"/>
          <w:color w:val="3F3F3F"/>
          <w:lang w:eastAsia="en-GB"/>
        </w:rPr>
        <w:t>There is a waiting list to be part of the group. Those on the waiting list are often consulted about, for example, changes to the website content, where wider service user and carer representation and feedback is needed. </w:t>
      </w:r>
    </w:p>
    <w:p w14:paraId="6249DC51" w14:textId="77777777" w:rsidR="00B74B67" w:rsidRPr="00845044" w:rsidRDefault="00B74B67" w:rsidP="00B74B67">
      <w:pPr>
        <w:rPr>
          <w:rFonts w:ascii="Arial" w:hAnsi="Arial" w:cs="Arial"/>
          <w:lang w:eastAsia="en-GB"/>
        </w:rPr>
      </w:pPr>
    </w:p>
    <w:p w14:paraId="4695E78B" w14:textId="77777777" w:rsidR="00B74B67" w:rsidRPr="00845044" w:rsidRDefault="00B74B67" w:rsidP="00B74B67">
      <w:pPr>
        <w:rPr>
          <w:rFonts w:ascii="Arial" w:hAnsi="Arial" w:cs="Arial"/>
          <w:lang w:eastAsia="en-GB"/>
        </w:rPr>
      </w:pPr>
      <w:r w:rsidRPr="00845044">
        <w:rPr>
          <w:rFonts w:ascii="Arial" w:hAnsi="Arial" w:cs="Arial"/>
          <w:b/>
          <w:bCs/>
          <w:color w:val="3F3F3F"/>
          <w:lang w:eastAsia="en-GB"/>
        </w:rPr>
        <w:t>Service changes as a result</w:t>
      </w:r>
    </w:p>
    <w:p w14:paraId="7FE08A59" w14:textId="4B0ECDCB" w:rsidR="00B74B67" w:rsidRPr="00845044" w:rsidRDefault="00B74B67" w:rsidP="00B74B67">
      <w:pPr>
        <w:numPr>
          <w:ilvl w:val="0"/>
          <w:numId w:val="1"/>
        </w:numPr>
        <w:textAlignment w:val="baseline"/>
        <w:rPr>
          <w:rFonts w:ascii="Arial" w:eastAsia="Times New Roman" w:hAnsi="Arial" w:cs="Arial"/>
          <w:color w:val="3F3F3F"/>
          <w:lang w:eastAsia="en-GB"/>
        </w:rPr>
      </w:pPr>
      <w:r w:rsidRPr="00845044">
        <w:rPr>
          <w:rFonts w:ascii="Arial" w:eastAsia="Times New Roman" w:hAnsi="Arial" w:cs="Arial"/>
          <w:color w:val="3F3F3F"/>
          <w:lang w:eastAsia="en-GB"/>
        </w:rPr>
        <w:t>A common theme from Advisory Group members was what happens to them after their IAPT intervention. Therefore the IAPT service and Advisory Group developed ‘discharge packs’ for all service users, including signposting to other services such as exercise on referral, social prescribing and support for those with long term conditions. The discharge packs are available on the iCope website</w:t>
      </w:r>
      <w:r w:rsidR="00B87AFB" w:rsidRPr="00845044">
        <w:rPr>
          <w:rFonts w:ascii="Arial" w:eastAsia="Times New Roman" w:hAnsi="Arial" w:cs="Arial"/>
          <w:color w:val="3F3F3F"/>
          <w:lang w:eastAsia="en-GB"/>
        </w:rPr>
        <w:t xml:space="preserve"> </w:t>
      </w:r>
      <w:hyperlink r:id="rId7" w:history="1">
        <w:r w:rsidR="00B87AFB" w:rsidRPr="00845044">
          <w:rPr>
            <w:rStyle w:val="Hyperlink"/>
            <w:rFonts w:ascii="Arial" w:eastAsia="Times New Roman" w:hAnsi="Arial" w:cs="Arial"/>
            <w:lang w:eastAsia="en-GB"/>
          </w:rPr>
          <w:t>link</w:t>
        </w:r>
        <w:r w:rsidRPr="00845044">
          <w:rPr>
            <w:rStyle w:val="Hyperlink"/>
            <w:rFonts w:ascii="Arial" w:eastAsia="Times New Roman" w:hAnsi="Arial" w:cs="Arial"/>
            <w:lang w:eastAsia="en-GB"/>
          </w:rPr>
          <w:t>.</w:t>
        </w:r>
      </w:hyperlink>
    </w:p>
    <w:p w14:paraId="642863C7" w14:textId="11F9BE97" w:rsidR="00B74B67" w:rsidRPr="00845044" w:rsidRDefault="00B74B67" w:rsidP="00B74B67">
      <w:pPr>
        <w:numPr>
          <w:ilvl w:val="0"/>
          <w:numId w:val="1"/>
        </w:numPr>
        <w:textAlignment w:val="baseline"/>
        <w:rPr>
          <w:rFonts w:ascii="Arial" w:eastAsia="Times New Roman" w:hAnsi="Arial" w:cs="Arial"/>
          <w:color w:val="595959"/>
          <w:lang w:eastAsia="en-GB"/>
        </w:rPr>
      </w:pPr>
      <w:r w:rsidRPr="00845044">
        <w:rPr>
          <w:rFonts w:ascii="Arial" w:eastAsia="Times New Roman" w:hAnsi="Arial" w:cs="Arial"/>
          <w:color w:val="3F3F3F"/>
          <w:lang w:eastAsia="en-GB"/>
        </w:rPr>
        <w:t>The website now includes testimonials from people who have attended IAPT therapy</w:t>
      </w:r>
      <w:r w:rsidR="00B87AFB" w:rsidRPr="00845044">
        <w:rPr>
          <w:rFonts w:ascii="Arial" w:eastAsia="Times New Roman" w:hAnsi="Arial" w:cs="Arial"/>
          <w:color w:val="3F3F3F"/>
          <w:lang w:eastAsia="en-GB"/>
        </w:rPr>
        <w:t>.</w:t>
      </w:r>
    </w:p>
    <w:p w14:paraId="7C88B569" w14:textId="77777777" w:rsidR="00B74B67" w:rsidRPr="00845044" w:rsidRDefault="00B74B67" w:rsidP="00B74B67">
      <w:pPr>
        <w:numPr>
          <w:ilvl w:val="0"/>
          <w:numId w:val="1"/>
        </w:numPr>
        <w:textAlignment w:val="baseline"/>
        <w:rPr>
          <w:rFonts w:ascii="Arial" w:eastAsia="Times New Roman" w:hAnsi="Arial" w:cs="Arial"/>
          <w:color w:val="3F3F3F"/>
          <w:lang w:eastAsia="en-GB"/>
        </w:rPr>
      </w:pPr>
      <w:r w:rsidRPr="00845044">
        <w:rPr>
          <w:rFonts w:ascii="Arial" w:eastAsia="Times New Roman" w:hAnsi="Arial" w:cs="Arial"/>
          <w:color w:val="3F3F3F"/>
          <w:lang w:eastAsia="en-GB"/>
        </w:rPr>
        <w:t>The Advisory Group recommended that the service employ peer wellbeing workers.</w:t>
      </w:r>
    </w:p>
    <w:p w14:paraId="23A48178" w14:textId="77777777" w:rsidR="00B74B67" w:rsidRPr="00845044" w:rsidRDefault="00B74B67" w:rsidP="00B74B67">
      <w:pPr>
        <w:rPr>
          <w:rFonts w:ascii="Arial" w:hAnsi="Arial" w:cs="Arial"/>
          <w:lang w:eastAsia="en-GB"/>
        </w:rPr>
      </w:pPr>
    </w:p>
    <w:p w14:paraId="19D5B76B" w14:textId="77777777" w:rsidR="00845044" w:rsidRPr="00845044" w:rsidRDefault="00B74B67" w:rsidP="00B74B67">
      <w:pPr>
        <w:rPr>
          <w:rFonts w:ascii="Arial" w:hAnsi="Arial" w:cs="Arial"/>
          <w:b/>
          <w:bCs/>
          <w:color w:val="3F3F3F"/>
          <w:lang w:eastAsia="en-GB"/>
        </w:rPr>
      </w:pPr>
      <w:r w:rsidRPr="00845044">
        <w:rPr>
          <w:rFonts w:ascii="Arial" w:hAnsi="Arial" w:cs="Arial"/>
          <w:b/>
          <w:bCs/>
          <w:color w:val="3F3F3F"/>
          <w:lang w:eastAsia="en-GB"/>
        </w:rPr>
        <w:t>Peer Wellbeing Workers</w:t>
      </w:r>
    </w:p>
    <w:p w14:paraId="7907AA0A" w14:textId="65416BE9" w:rsidR="00B74B67" w:rsidRPr="00845044" w:rsidRDefault="00B74B67" w:rsidP="00B74B67">
      <w:pPr>
        <w:rPr>
          <w:rFonts w:ascii="Arial" w:hAnsi="Arial" w:cs="Arial"/>
          <w:lang w:eastAsia="en-GB"/>
        </w:rPr>
      </w:pPr>
      <w:r w:rsidRPr="00845044">
        <w:rPr>
          <w:rFonts w:ascii="Arial" w:hAnsi="Arial" w:cs="Arial"/>
          <w:b/>
          <w:bCs/>
          <w:color w:val="FF0000"/>
          <w:lang w:eastAsia="en-GB"/>
        </w:rPr>
        <w:t xml:space="preserve"> </w:t>
      </w:r>
    </w:p>
    <w:p w14:paraId="36132C7B" w14:textId="7489EEA5" w:rsidR="00B74B67" w:rsidRPr="00845044" w:rsidRDefault="00B74B67" w:rsidP="00B74B67">
      <w:pPr>
        <w:rPr>
          <w:rFonts w:ascii="Arial" w:hAnsi="Arial" w:cs="Arial"/>
          <w:lang w:eastAsia="en-GB"/>
        </w:rPr>
      </w:pPr>
      <w:r w:rsidRPr="00845044">
        <w:rPr>
          <w:rFonts w:ascii="Arial" w:hAnsi="Arial" w:cs="Arial"/>
          <w:color w:val="3F3F3F"/>
          <w:lang w:eastAsia="en-GB"/>
        </w:rPr>
        <w:t xml:space="preserve">The service now has peer wellbeing workers, who are experts by experience that support groups and </w:t>
      </w:r>
      <w:r w:rsidR="00B87AFB" w:rsidRPr="00845044">
        <w:rPr>
          <w:rFonts w:ascii="Arial" w:hAnsi="Arial" w:cs="Arial"/>
          <w:color w:val="3F3F3F"/>
          <w:lang w:eastAsia="en-GB"/>
        </w:rPr>
        <w:t>workshops and</w:t>
      </w:r>
      <w:r w:rsidRPr="00845044">
        <w:rPr>
          <w:rFonts w:ascii="Arial" w:hAnsi="Arial" w:cs="Arial"/>
          <w:color w:val="3F3F3F"/>
          <w:lang w:eastAsia="en-GB"/>
        </w:rPr>
        <w:t xml:space="preserve"> tell other participants how they found the therapy. This can alleviate anxieties in attendees.</w:t>
      </w:r>
    </w:p>
    <w:p w14:paraId="189E456D" w14:textId="77777777" w:rsidR="00B74B67" w:rsidRPr="00845044" w:rsidRDefault="00B74B67" w:rsidP="00B74B67">
      <w:pPr>
        <w:rPr>
          <w:rFonts w:ascii="Arial" w:hAnsi="Arial" w:cs="Arial"/>
          <w:lang w:eastAsia="en-GB"/>
        </w:rPr>
      </w:pPr>
    </w:p>
    <w:p w14:paraId="0ADA18CE" w14:textId="77777777" w:rsidR="00B74B67" w:rsidRPr="00845044" w:rsidRDefault="00B74B67" w:rsidP="00B74B67">
      <w:pPr>
        <w:rPr>
          <w:rFonts w:ascii="Arial" w:hAnsi="Arial" w:cs="Arial"/>
          <w:lang w:eastAsia="en-GB"/>
        </w:rPr>
      </w:pPr>
      <w:r w:rsidRPr="00845044">
        <w:rPr>
          <w:rFonts w:ascii="Arial" w:hAnsi="Arial" w:cs="Arial"/>
          <w:b/>
          <w:bCs/>
          <w:color w:val="3F3F3F"/>
          <w:lang w:eastAsia="en-GB"/>
        </w:rPr>
        <w:t>How it works</w:t>
      </w:r>
    </w:p>
    <w:p w14:paraId="6BF63EC5" w14:textId="77777777" w:rsidR="00B74B67" w:rsidRPr="00845044" w:rsidRDefault="00B74B67" w:rsidP="00B74B67">
      <w:pPr>
        <w:numPr>
          <w:ilvl w:val="0"/>
          <w:numId w:val="2"/>
        </w:numPr>
        <w:textAlignment w:val="baseline"/>
        <w:rPr>
          <w:rFonts w:ascii="Arial" w:eastAsia="Times New Roman" w:hAnsi="Arial" w:cs="Arial"/>
          <w:color w:val="3F3F3F"/>
          <w:lang w:eastAsia="en-GB"/>
        </w:rPr>
      </w:pPr>
      <w:r w:rsidRPr="00845044">
        <w:rPr>
          <w:rFonts w:ascii="Arial" w:eastAsia="Times New Roman" w:hAnsi="Arial" w:cs="Arial"/>
          <w:color w:val="3F3F3F"/>
          <w:lang w:eastAsia="en-GB"/>
        </w:rPr>
        <w:t>Experts by experience are paid to support groups and workshops that PWPs run.</w:t>
      </w:r>
    </w:p>
    <w:p w14:paraId="60D304A6" w14:textId="77777777" w:rsidR="00B74B67" w:rsidRPr="00845044" w:rsidRDefault="00B74B67" w:rsidP="00B74B67">
      <w:pPr>
        <w:numPr>
          <w:ilvl w:val="0"/>
          <w:numId w:val="2"/>
        </w:numPr>
        <w:textAlignment w:val="baseline"/>
        <w:rPr>
          <w:rFonts w:ascii="Arial" w:eastAsia="Times New Roman" w:hAnsi="Arial" w:cs="Arial"/>
          <w:color w:val="3F3F3F"/>
          <w:lang w:eastAsia="en-GB"/>
        </w:rPr>
      </w:pPr>
      <w:r w:rsidRPr="00845044">
        <w:rPr>
          <w:rFonts w:ascii="Arial" w:eastAsia="Times New Roman" w:hAnsi="Arial" w:cs="Arial"/>
          <w:color w:val="3F3F3F"/>
          <w:lang w:eastAsia="en-GB"/>
        </w:rPr>
        <w:t>They employ 3-4 across Camden and Islington, for between 0.5-1 session per week or month.</w:t>
      </w:r>
    </w:p>
    <w:p w14:paraId="1A664287" w14:textId="77777777" w:rsidR="00B74B67" w:rsidRPr="00845044" w:rsidRDefault="00B74B67" w:rsidP="00B74B67">
      <w:pPr>
        <w:numPr>
          <w:ilvl w:val="0"/>
          <w:numId w:val="2"/>
        </w:numPr>
        <w:textAlignment w:val="baseline"/>
        <w:rPr>
          <w:rFonts w:ascii="Arial" w:eastAsia="Times New Roman" w:hAnsi="Arial" w:cs="Arial"/>
          <w:color w:val="3F3F3F"/>
          <w:lang w:eastAsia="en-GB"/>
        </w:rPr>
      </w:pPr>
      <w:r w:rsidRPr="00845044">
        <w:rPr>
          <w:rFonts w:ascii="Arial" w:eastAsia="Times New Roman" w:hAnsi="Arial" w:cs="Arial"/>
          <w:color w:val="3F3F3F"/>
          <w:lang w:eastAsia="en-GB"/>
        </w:rPr>
        <w:t>Feedback from patients has been very positive.</w:t>
      </w:r>
    </w:p>
    <w:p w14:paraId="6012EFEF" w14:textId="77777777" w:rsidR="00B74B67" w:rsidRPr="00845044" w:rsidRDefault="00B74B67" w:rsidP="00B74B67">
      <w:pPr>
        <w:numPr>
          <w:ilvl w:val="0"/>
          <w:numId w:val="2"/>
        </w:numPr>
        <w:textAlignment w:val="baseline"/>
        <w:rPr>
          <w:rFonts w:ascii="Arial" w:eastAsia="Times New Roman" w:hAnsi="Arial" w:cs="Arial"/>
          <w:color w:val="3F3F3F"/>
          <w:lang w:eastAsia="en-GB"/>
        </w:rPr>
      </w:pPr>
      <w:r w:rsidRPr="00845044">
        <w:rPr>
          <w:rFonts w:ascii="Arial" w:eastAsia="Times New Roman" w:hAnsi="Arial" w:cs="Arial"/>
          <w:color w:val="3F3F3F"/>
          <w:lang w:eastAsia="en-GB"/>
        </w:rPr>
        <w:t>The peer wellbeing workers require quite a lot of supervision and support from PWPs, which can be time consuming.</w:t>
      </w:r>
    </w:p>
    <w:p w14:paraId="1949FFDB" w14:textId="478A1531" w:rsidR="005D2EC1" w:rsidRPr="00845044" w:rsidRDefault="005D2EC1" w:rsidP="009F1252">
      <w:pPr>
        <w:rPr>
          <w:sz w:val="24"/>
          <w:szCs w:val="24"/>
        </w:rPr>
      </w:pPr>
    </w:p>
    <w:sectPr w:rsidR="005D2EC1" w:rsidRPr="00845044" w:rsidSect="00845044">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3020" w14:textId="77777777" w:rsidR="00867C4D" w:rsidRDefault="00867C4D" w:rsidP="00845044">
      <w:r>
        <w:separator/>
      </w:r>
    </w:p>
  </w:endnote>
  <w:endnote w:type="continuationSeparator" w:id="0">
    <w:p w14:paraId="45285167" w14:textId="77777777" w:rsidR="00867C4D" w:rsidRDefault="00867C4D" w:rsidP="0084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69338" w14:textId="77777777" w:rsidR="00867C4D" w:rsidRDefault="00867C4D" w:rsidP="00845044">
      <w:r>
        <w:separator/>
      </w:r>
    </w:p>
  </w:footnote>
  <w:footnote w:type="continuationSeparator" w:id="0">
    <w:p w14:paraId="1AD100BF" w14:textId="77777777" w:rsidR="00867C4D" w:rsidRDefault="00867C4D" w:rsidP="00845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0E1BF2D4DA3D4F51AE2BB9A34665077B"/>
      </w:placeholder>
      <w:temporary/>
      <w:showingPlcHdr/>
      <w15:appearance w15:val="hidden"/>
    </w:sdtPr>
    <w:sdtEndPr/>
    <w:sdtContent>
      <w:p w14:paraId="69D66826" w14:textId="77777777" w:rsidR="00845044" w:rsidRDefault="00845044">
        <w:pPr>
          <w:pStyle w:val="Header"/>
        </w:pPr>
        <w:r>
          <w:t>[Type here]</w:t>
        </w:r>
      </w:p>
    </w:sdtContent>
  </w:sdt>
  <w:p w14:paraId="79FF5408" w14:textId="77777777" w:rsidR="00845044" w:rsidRDefault="00845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CDDB" w14:textId="327A861A" w:rsidR="00845044" w:rsidRDefault="00845044">
    <w:pPr>
      <w:pStyle w:val="Header"/>
    </w:pPr>
    <w:r>
      <w:rPr>
        <w:noProof/>
      </w:rPr>
      <w:drawing>
        <wp:anchor distT="0" distB="0" distL="114300" distR="114300" simplePos="0" relativeHeight="251658240" behindDoc="0" locked="0" layoutInCell="1" allowOverlap="1" wp14:anchorId="21776BA3" wp14:editId="7B66C189">
          <wp:simplePos x="0" y="0"/>
          <wp:positionH relativeFrom="column">
            <wp:posOffset>4732934</wp:posOffset>
          </wp:positionH>
          <wp:positionV relativeFrom="paragraph">
            <wp:posOffset>-3509</wp:posOffset>
          </wp:positionV>
          <wp:extent cx="1075605" cy="5886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605" cy="5886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D27E4"/>
    <w:multiLevelType w:val="multilevel"/>
    <w:tmpl w:val="282C8D2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9960AD5"/>
    <w:multiLevelType w:val="multilevel"/>
    <w:tmpl w:val="9AF0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B85F54"/>
    <w:multiLevelType w:val="multilevel"/>
    <w:tmpl w:val="CD2A3B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BA570AA"/>
    <w:multiLevelType w:val="multilevel"/>
    <w:tmpl w:val="FC145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67"/>
    <w:rsid w:val="005D2EC1"/>
    <w:rsid w:val="007E1F32"/>
    <w:rsid w:val="00845044"/>
    <w:rsid w:val="00867C4D"/>
    <w:rsid w:val="009F1252"/>
    <w:rsid w:val="00B74B67"/>
    <w:rsid w:val="00B87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E35C"/>
  <w15:chartTrackingRefBased/>
  <w15:docId w15:val="{F71DFA44-3427-41C2-9F1C-3AEFDCB6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B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B67"/>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5D2E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EC1"/>
    <w:rPr>
      <w:rFonts w:ascii="Segoe UI" w:hAnsi="Segoe UI" w:cs="Segoe UI"/>
      <w:sz w:val="18"/>
      <w:szCs w:val="18"/>
    </w:rPr>
  </w:style>
  <w:style w:type="character" w:styleId="Hyperlink">
    <w:name w:val="Hyperlink"/>
    <w:basedOn w:val="DefaultParagraphFont"/>
    <w:uiPriority w:val="99"/>
    <w:unhideWhenUsed/>
    <w:rsid w:val="005D2EC1"/>
    <w:rPr>
      <w:color w:val="0563C1"/>
      <w:u w:val="single"/>
    </w:rPr>
  </w:style>
  <w:style w:type="character" w:styleId="UnresolvedMention">
    <w:name w:val="Unresolved Mention"/>
    <w:basedOn w:val="DefaultParagraphFont"/>
    <w:uiPriority w:val="99"/>
    <w:semiHidden/>
    <w:unhideWhenUsed/>
    <w:rsid w:val="00B87AFB"/>
    <w:rPr>
      <w:color w:val="605E5C"/>
      <w:shd w:val="clear" w:color="auto" w:fill="E1DFDD"/>
    </w:rPr>
  </w:style>
  <w:style w:type="paragraph" w:styleId="Header">
    <w:name w:val="header"/>
    <w:basedOn w:val="Normal"/>
    <w:link w:val="HeaderChar"/>
    <w:uiPriority w:val="99"/>
    <w:unhideWhenUsed/>
    <w:rsid w:val="00845044"/>
    <w:pPr>
      <w:tabs>
        <w:tab w:val="center" w:pos="4513"/>
        <w:tab w:val="right" w:pos="9026"/>
      </w:tabs>
    </w:pPr>
  </w:style>
  <w:style w:type="character" w:customStyle="1" w:styleId="HeaderChar">
    <w:name w:val="Header Char"/>
    <w:basedOn w:val="DefaultParagraphFont"/>
    <w:link w:val="Header"/>
    <w:uiPriority w:val="99"/>
    <w:rsid w:val="00845044"/>
    <w:rPr>
      <w:rFonts w:ascii="Calibri" w:hAnsi="Calibri" w:cs="Calibri"/>
    </w:rPr>
  </w:style>
  <w:style w:type="paragraph" w:styleId="Footer">
    <w:name w:val="footer"/>
    <w:basedOn w:val="Normal"/>
    <w:link w:val="FooterChar"/>
    <w:uiPriority w:val="99"/>
    <w:unhideWhenUsed/>
    <w:rsid w:val="00845044"/>
    <w:pPr>
      <w:tabs>
        <w:tab w:val="center" w:pos="4513"/>
        <w:tab w:val="right" w:pos="9026"/>
      </w:tabs>
    </w:pPr>
  </w:style>
  <w:style w:type="character" w:customStyle="1" w:styleId="FooterChar">
    <w:name w:val="Footer Char"/>
    <w:basedOn w:val="DefaultParagraphFont"/>
    <w:link w:val="Footer"/>
    <w:uiPriority w:val="99"/>
    <w:rsid w:val="0084504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529946">
      <w:bodyDiv w:val="1"/>
      <w:marLeft w:val="0"/>
      <w:marRight w:val="0"/>
      <w:marTop w:val="0"/>
      <w:marBottom w:val="0"/>
      <w:divBdr>
        <w:top w:val="none" w:sz="0" w:space="0" w:color="auto"/>
        <w:left w:val="none" w:sz="0" w:space="0" w:color="auto"/>
        <w:bottom w:val="none" w:sz="0" w:space="0" w:color="auto"/>
        <w:right w:val="none" w:sz="0" w:space="0" w:color="auto"/>
      </w:divBdr>
    </w:div>
    <w:div w:id="1718621166">
      <w:bodyDiv w:val="1"/>
      <w:marLeft w:val="0"/>
      <w:marRight w:val="0"/>
      <w:marTop w:val="0"/>
      <w:marBottom w:val="0"/>
      <w:divBdr>
        <w:top w:val="none" w:sz="0" w:space="0" w:color="auto"/>
        <w:left w:val="none" w:sz="0" w:space="0" w:color="auto"/>
        <w:bottom w:val="none" w:sz="0" w:space="0" w:color="auto"/>
        <w:right w:val="none" w:sz="0" w:space="0" w:color="auto"/>
      </w:divBdr>
    </w:div>
    <w:div w:id="19812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cope.nhs.uk/camden-islingt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1BF2D4DA3D4F51AE2BB9A34665077B"/>
        <w:category>
          <w:name w:val="General"/>
          <w:gallery w:val="placeholder"/>
        </w:category>
        <w:types>
          <w:type w:val="bbPlcHdr"/>
        </w:types>
        <w:behaviors>
          <w:behavior w:val="content"/>
        </w:behaviors>
        <w:guid w:val="{EDA2B461-44FA-4BBD-A167-2BDDEAE09A95}"/>
      </w:docPartPr>
      <w:docPartBody>
        <w:p w:rsidR="005A3C25" w:rsidRDefault="00D75DD0" w:rsidP="00D75DD0">
          <w:pPr>
            <w:pStyle w:val="0E1BF2D4DA3D4F51AE2BB9A34665077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D0"/>
    <w:rsid w:val="005A3C25"/>
    <w:rsid w:val="00C725B8"/>
    <w:rsid w:val="00D75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1BF2D4DA3D4F51AE2BB9A34665077B">
    <w:name w:val="0E1BF2D4DA3D4F51AE2BB9A34665077B"/>
    <w:rsid w:val="00D75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AGBANDJE, Omena (NHS ENGLAND &amp; NHS IMPROVEMENT - X24)</dc:creator>
  <cp:keywords/>
  <dc:description/>
  <cp:lastModifiedBy>SHAH, Neena (HEALTHY LONDON PARTNERSHIP)</cp:lastModifiedBy>
  <cp:revision>2</cp:revision>
  <dcterms:created xsi:type="dcterms:W3CDTF">2021-06-02T22:11:00Z</dcterms:created>
  <dcterms:modified xsi:type="dcterms:W3CDTF">2021-06-02T22:11:00Z</dcterms:modified>
</cp:coreProperties>
</file>