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BC88" w14:textId="77777777" w:rsidR="00673929" w:rsidRPr="00FE0BB6" w:rsidRDefault="00673929" w:rsidP="00FE0BB6">
      <w:pPr>
        <w:jc w:val="center"/>
        <w:rPr>
          <w:rFonts w:ascii="Elephant" w:hAnsi="Elephant" w:cs="Aharoni"/>
          <w:b/>
          <w:color w:val="1F497D"/>
          <w:sz w:val="32"/>
          <w:szCs w:val="32"/>
          <w:lang w:bidi="he-IL"/>
        </w:rPr>
      </w:pPr>
      <w:r w:rsidRPr="00FE0BB6">
        <w:rPr>
          <w:rFonts w:ascii="Elephant" w:hAnsi="Elephant" w:cs="Aharoni"/>
          <w:b/>
          <w:color w:val="1F497D"/>
          <w:sz w:val="32"/>
          <w:szCs w:val="32"/>
          <w:lang w:bidi="he-IL"/>
        </w:rPr>
        <w:t>Good Practice Case Study</w:t>
      </w:r>
    </w:p>
    <w:p w14:paraId="372CBC89" w14:textId="77777777" w:rsidR="00673929" w:rsidRPr="00FE0BB6" w:rsidRDefault="00673929" w:rsidP="00FE0BB6">
      <w:pPr>
        <w:rPr>
          <w:rFonts w:cs="Aharoni"/>
          <w:b/>
          <w:color w:val="1F497D"/>
          <w:sz w:val="32"/>
          <w:szCs w:val="32"/>
          <w:lang w:bidi="he-IL"/>
        </w:rPr>
      </w:pPr>
      <w:r w:rsidRPr="00FE0BB6">
        <w:rPr>
          <w:rFonts w:cs="Aharoni"/>
          <w:b/>
          <w:color w:val="1F497D"/>
          <w:sz w:val="32"/>
          <w:szCs w:val="32"/>
          <w:lang w:bidi="he-IL"/>
        </w:rPr>
        <w:t>Introduction</w:t>
      </w:r>
    </w:p>
    <w:p w14:paraId="372CBC8A" w14:textId="77777777" w:rsidR="00673929" w:rsidRDefault="00673929" w:rsidP="006E061B">
      <w:pPr>
        <w:rPr>
          <w:rFonts w:cs="Aharoni"/>
          <w:color w:val="1F497D"/>
          <w:sz w:val="28"/>
          <w:szCs w:val="28"/>
          <w:lang w:bidi="he-IL"/>
        </w:rPr>
      </w:pPr>
      <w:r>
        <w:rPr>
          <w:rFonts w:cs="Aharoni"/>
          <w:color w:val="1F497D"/>
          <w:sz w:val="28"/>
          <w:szCs w:val="28"/>
          <w:lang w:bidi="he-IL"/>
        </w:rPr>
        <w:t>Sheffield is the 4</w:t>
      </w:r>
      <w:r w:rsidRPr="000C17D6">
        <w:rPr>
          <w:rFonts w:cs="Aharoni"/>
          <w:color w:val="1F497D"/>
          <w:sz w:val="28"/>
          <w:szCs w:val="28"/>
          <w:vertAlign w:val="superscript"/>
          <w:lang w:bidi="he-IL"/>
        </w:rPr>
        <w:t>th</w:t>
      </w:r>
      <w:r>
        <w:rPr>
          <w:rFonts w:cs="Aharoni"/>
          <w:color w:val="1F497D"/>
          <w:sz w:val="28"/>
          <w:szCs w:val="28"/>
          <w:lang w:bidi="he-IL"/>
        </w:rPr>
        <w:t xml:space="preserve"> largest city in </w:t>
      </w:r>
      <w:smartTag w:uri="urn:schemas-microsoft-com:office:smarttags" w:element="country-region">
        <w:smartTag w:uri="urn:schemas-microsoft-com:office:smarttags" w:element="place">
          <w:r>
            <w:rPr>
              <w:rFonts w:cs="Aharoni"/>
              <w:color w:val="1F497D"/>
              <w:sz w:val="28"/>
              <w:szCs w:val="28"/>
              <w:lang w:bidi="he-IL"/>
            </w:rPr>
            <w:t>England</w:t>
          </w:r>
        </w:smartTag>
      </w:smartTag>
      <w:r>
        <w:rPr>
          <w:rFonts w:cs="Aharoni"/>
          <w:color w:val="1F497D"/>
          <w:sz w:val="28"/>
          <w:szCs w:val="28"/>
          <w:lang w:bidi="he-IL"/>
        </w:rPr>
        <w:t xml:space="preserve"> with a population of 587,400.</w:t>
      </w:r>
      <w:r w:rsidRPr="006F4C1C">
        <w:rPr>
          <w:rFonts w:cs="Aharoni"/>
          <w:color w:val="1F497D"/>
          <w:sz w:val="28"/>
          <w:szCs w:val="28"/>
          <w:lang w:bidi="he-IL"/>
        </w:rPr>
        <w:t xml:space="preserve"> </w:t>
      </w:r>
      <w:r>
        <w:rPr>
          <w:rFonts w:cs="Aharoni"/>
          <w:color w:val="1F497D"/>
          <w:sz w:val="28"/>
          <w:szCs w:val="28"/>
          <w:lang w:bidi="he-IL"/>
        </w:rPr>
        <w:t xml:space="preserve"> Sheffield</w:t>
      </w:r>
      <w:r w:rsidRPr="006F4C1C">
        <w:rPr>
          <w:rFonts w:cs="Aharoni"/>
          <w:color w:val="1F497D"/>
          <w:sz w:val="28"/>
          <w:szCs w:val="28"/>
          <w:lang w:bidi="he-IL"/>
        </w:rPr>
        <w:t xml:space="preserve"> </w:t>
      </w:r>
      <w:r w:rsidRPr="006E061B">
        <w:rPr>
          <w:rFonts w:cs="Aharoni"/>
          <w:color w:val="1F497D"/>
          <w:sz w:val="28"/>
          <w:szCs w:val="28"/>
          <w:lang w:bidi="he-IL"/>
        </w:rPr>
        <w:t>Improving Access to Psychological</w:t>
      </w:r>
      <w:r>
        <w:rPr>
          <w:rFonts w:cs="Aharoni"/>
          <w:color w:val="1F497D"/>
          <w:sz w:val="28"/>
          <w:szCs w:val="28"/>
          <w:lang w:bidi="he-IL"/>
        </w:rPr>
        <w:t xml:space="preserve"> </w:t>
      </w:r>
      <w:r w:rsidRPr="006E061B">
        <w:rPr>
          <w:rFonts w:cs="Aharoni"/>
          <w:color w:val="1F497D"/>
          <w:sz w:val="28"/>
          <w:szCs w:val="28"/>
          <w:lang w:bidi="he-IL"/>
        </w:rPr>
        <w:t>Therapies</w:t>
      </w:r>
      <w:r>
        <w:rPr>
          <w:rFonts w:cs="Aharoni"/>
          <w:color w:val="1F497D"/>
          <w:sz w:val="28"/>
          <w:szCs w:val="28"/>
          <w:lang w:bidi="he-IL"/>
        </w:rPr>
        <w:t xml:space="preserve"> (IAPT) exceeds over 12,000 people entering treatment each year, achieving our extended access standard of 18%. Sheffield IAPT</w:t>
      </w:r>
      <w:r w:rsidRPr="006E061B">
        <w:rPr>
          <w:rFonts w:cs="Aharoni"/>
          <w:color w:val="1F497D"/>
          <w:sz w:val="28"/>
          <w:szCs w:val="28"/>
          <w:lang w:bidi="he-IL"/>
        </w:rPr>
        <w:t xml:space="preserve"> was launched in </w:t>
      </w:r>
      <w:smartTag w:uri="urn:schemas-microsoft-com:office:smarttags" w:element="metricconverter">
        <w:smartTagPr>
          <w:attr w:name="ProductID" w:val="2008, a"/>
        </w:smartTagPr>
        <w:r w:rsidRPr="006E061B">
          <w:rPr>
            <w:rFonts w:cs="Aharoni"/>
            <w:color w:val="1F497D"/>
            <w:sz w:val="28"/>
            <w:szCs w:val="28"/>
            <w:lang w:bidi="he-IL"/>
          </w:rPr>
          <w:t>200</w:t>
        </w:r>
        <w:r>
          <w:rPr>
            <w:rFonts w:cs="Aharoni"/>
            <w:color w:val="1F497D"/>
            <w:sz w:val="28"/>
            <w:szCs w:val="28"/>
            <w:lang w:bidi="he-IL"/>
          </w:rPr>
          <w:t>8, a</w:t>
        </w:r>
      </w:smartTag>
      <w:r>
        <w:rPr>
          <w:rFonts w:cs="Aharoni"/>
          <w:color w:val="1F497D"/>
          <w:sz w:val="28"/>
          <w:szCs w:val="28"/>
          <w:lang w:bidi="he-IL"/>
        </w:rPr>
        <w:t xml:space="preserve"> key strength of the service is our integration into primary care with PWPs, CBT therapists and Counsellors based in 85 GP practices across </w:t>
      </w:r>
      <w:smartTag w:uri="urn:schemas-microsoft-com:office:smarttags" w:element="place">
        <w:r>
          <w:rPr>
            <w:rFonts w:cs="Aharoni"/>
            <w:color w:val="1F497D"/>
            <w:sz w:val="28"/>
            <w:szCs w:val="28"/>
            <w:lang w:bidi="he-IL"/>
          </w:rPr>
          <w:t>Sheffield</w:t>
        </w:r>
      </w:smartTag>
      <w:r>
        <w:rPr>
          <w:rFonts w:cs="Aharoni"/>
          <w:color w:val="1F497D"/>
          <w:sz w:val="28"/>
          <w:szCs w:val="28"/>
          <w:lang w:bidi="he-IL"/>
        </w:rPr>
        <w:t>, we also have a central self-referral team. Sheffield IAPT offer a wide range of NICE recommended evidence based treatments at Step 2 and Step 3 from one to one sessions, computerised Cognitive Behavioural Therapy, Psychoeducational groups such as Stress Control, Improving Wellbeing Sessions, Long-term condition and Pain management groups at Step 2 and also a Behavioural Activation group for depression, Mindfulness Based Cognitive Therapy and couples counselling for depression at Step 3. We offer Skype sessions and are currently developing our Step 2 group sessions for diverse patient populations and working towards offering online group sessions.</w:t>
      </w:r>
    </w:p>
    <w:p w14:paraId="372CBC8B" w14:textId="77777777" w:rsidR="00673929" w:rsidRDefault="00673929" w:rsidP="006E061B">
      <w:pPr>
        <w:rPr>
          <w:rFonts w:cs="Aharoni"/>
          <w:color w:val="1F497D"/>
          <w:sz w:val="28"/>
          <w:szCs w:val="28"/>
          <w:lang w:bidi="he-IL"/>
        </w:rPr>
      </w:pPr>
      <w:r>
        <w:rPr>
          <w:rFonts w:cs="Aharoni"/>
          <w:color w:val="1F497D"/>
          <w:sz w:val="28"/>
          <w:szCs w:val="28"/>
          <w:lang w:bidi="he-IL"/>
        </w:rPr>
        <w:t xml:space="preserve">As a service we are constantly striving for continuous quality improvement and working in partnerships with other services to improve access, quality of care and patient experience. An objective of our service is to increase access to under-represented groups to ensure we are promoting equality and offering effective evidence-based interventions to meet the needs of diverse patient populations. Sheffield IAPT believes in supporting research to inform guidelines and improve clinical practice. We have strong links with the </w:t>
      </w:r>
      <w:smartTag w:uri="urn:schemas-microsoft-com:office:smarttags" w:element="place">
        <w:smartTag w:uri="urn:schemas-microsoft-com:office:smarttags" w:element="PlaceType">
          <w:r>
            <w:rPr>
              <w:rFonts w:cs="Aharoni"/>
              <w:color w:val="1F497D"/>
              <w:sz w:val="28"/>
              <w:szCs w:val="28"/>
              <w:lang w:bidi="he-IL"/>
            </w:rPr>
            <w:t>University</w:t>
          </w:r>
        </w:smartTag>
        <w:r>
          <w:rPr>
            <w:rFonts w:cs="Aharoni"/>
            <w:color w:val="1F497D"/>
            <w:sz w:val="28"/>
            <w:szCs w:val="28"/>
            <w:lang w:bidi="he-IL"/>
          </w:rPr>
          <w:t xml:space="preserve"> of </w:t>
        </w:r>
        <w:smartTag w:uri="urn:schemas-microsoft-com:office:smarttags" w:element="PlaceName">
          <w:r>
            <w:rPr>
              <w:rFonts w:cs="Aharoni"/>
              <w:color w:val="1F497D"/>
              <w:sz w:val="28"/>
              <w:szCs w:val="28"/>
              <w:lang w:bidi="he-IL"/>
            </w:rPr>
            <w:t>Sheffield</w:t>
          </w:r>
        </w:smartTag>
      </w:smartTag>
      <w:r>
        <w:rPr>
          <w:rFonts w:cs="Aharoni"/>
          <w:color w:val="1F497D"/>
          <w:sz w:val="28"/>
          <w:szCs w:val="28"/>
          <w:lang w:bidi="he-IL"/>
        </w:rPr>
        <w:t xml:space="preserve"> and believe it is important we are providing opportunities to contribute to guidance to improve evidence-based interventions and quality of patient care.</w:t>
      </w:r>
    </w:p>
    <w:p w14:paraId="372CBC8C" w14:textId="77777777" w:rsidR="00673929" w:rsidRDefault="00673929" w:rsidP="006E061B">
      <w:pPr>
        <w:rPr>
          <w:rFonts w:cs="Aharoni"/>
          <w:color w:val="1F497D"/>
          <w:sz w:val="28"/>
          <w:szCs w:val="28"/>
          <w:lang w:bidi="he-IL"/>
        </w:rPr>
      </w:pPr>
      <w:r>
        <w:rPr>
          <w:rFonts w:cs="Aharoni"/>
          <w:color w:val="1F497D"/>
          <w:sz w:val="28"/>
          <w:szCs w:val="28"/>
          <w:lang w:bidi="he-IL"/>
        </w:rPr>
        <w:t xml:space="preserve">Adapting our groups and interventions to meet the needs of diverse patient populations is a priority for the service in line with the Mental Health Five Year Forward View (MH5YFV). We are currently developing Older Adult, Perinatal Mental Health, BAME referral pathways and groups, providing champion roles for staff within the service. We are committed to offering the right treatment </w:t>
      </w:r>
      <w:r>
        <w:rPr>
          <w:rFonts w:cs="Aharoni"/>
          <w:color w:val="1F497D"/>
          <w:sz w:val="28"/>
          <w:szCs w:val="28"/>
          <w:lang w:bidi="he-IL"/>
        </w:rPr>
        <w:lastRenderedPageBreak/>
        <w:t>at the right time whilst working in partnership with organisations and service users to enhance our interventions.</w:t>
      </w:r>
    </w:p>
    <w:p w14:paraId="372CBC8D" w14:textId="77777777" w:rsidR="00673929" w:rsidRPr="00FE0BB6" w:rsidRDefault="00673929" w:rsidP="00FE0BB6">
      <w:pPr>
        <w:rPr>
          <w:rFonts w:cs="Aharoni"/>
          <w:b/>
          <w:color w:val="1F497D"/>
          <w:sz w:val="32"/>
          <w:szCs w:val="32"/>
          <w:lang w:bidi="he-IL"/>
        </w:rPr>
      </w:pPr>
      <w:r w:rsidRPr="00FE0BB6">
        <w:rPr>
          <w:rFonts w:cs="Aharoni"/>
          <w:b/>
          <w:color w:val="1F497D"/>
          <w:sz w:val="32"/>
          <w:szCs w:val="32"/>
          <w:lang w:bidi="he-IL"/>
        </w:rPr>
        <w:t>The Challenge</w:t>
      </w:r>
    </w:p>
    <w:p w14:paraId="372CBC8E" w14:textId="77777777" w:rsidR="00673929" w:rsidRDefault="00673929" w:rsidP="00A158D8">
      <w:pPr>
        <w:rPr>
          <w:rFonts w:cs="Aharoni"/>
          <w:color w:val="1F497D"/>
          <w:sz w:val="28"/>
          <w:szCs w:val="28"/>
          <w:lang w:bidi="he-IL"/>
        </w:rPr>
      </w:pPr>
      <w:r>
        <w:rPr>
          <w:rFonts w:cs="Aharoni"/>
          <w:color w:val="1F497D"/>
          <w:sz w:val="28"/>
          <w:szCs w:val="28"/>
          <w:lang w:bidi="he-IL"/>
        </w:rPr>
        <w:t xml:space="preserve">Ten million people in the </w:t>
      </w:r>
      <w:smartTag w:uri="urn:schemas-microsoft-com:office:smarttags" w:element="country-region">
        <w:smartTag w:uri="urn:schemas-microsoft-com:office:smarttags" w:element="place">
          <w:r>
            <w:rPr>
              <w:rFonts w:cs="Aharoni"/>
              <w:color w:val="1F497D"/>
              <w:sz w:val="28"/>
              <w:szCs w:val="28"/>
              <w:lang w:bidi="he-IL"/>
            </w:rPr>
            <w:t>UK</w:t>
          </w:r>
        </w:smartTag>
      </w:smartTag>
      <w:r>
        <w:rPr>
          <w:rFonts w:cs="Aharoni"/>
          <w:color w:val="1F497D"/>
          <w:sz w:val="28"/>
          <w:szCs w:val="28"/>
          <w:lang w:bidi="he-IL"/>
        </w:rPr>
        <w:t xml:space="preserve"> are over 65 years old. Older adults are nationally under-represented in IAPT with only 6.5% accessing IAPT and 6% within Sheffield IAPT. This highlights the proportion of people over 65 years old referred to IAPT services is lower than the proportion in the general population, however once referred data indicates that a greater proportion complete treatment and achieve better outcomes. It is a national priority for IAPT services to increase access for older adults to 12% and to offer more treatment choice.</w:t>
      </w:r>
    </w:p>
    <w:p w14:paraId="372CBC8F" w14:textId="77777777" w:rsidR="00673929" w:rsidRDefault="00673929" w:rsidP="00A158D8">
      <w:pPr>
        <w:rPr>
          <w:rFonts w:cs="Aharoni"/>
          <w:color w:val="1F497D"/>
          <w:sz w:val="28"/>
          <w:szCs w:val="28"/>
          <w:lang w:bidi="he-IL"/>
        </w:rPr>
      </w:pPr>
      <w:r>
        <w:rPr>
          <w:rFonts w:cs="Aharoni"/>
          <w:color w:val="1F497D"/>
          <w:sz w:val="28"/>
          <w:szCs w:val="28"/>
          <w:lang w:bidi="he-IL"/>
        </w:rPr>
        <w:t>The older adult population in Sheffield by 2020 is projected to rise to 97,000 and 8,349 are predicted to have depression and 26,029 people affected by long term conditions and illness which impact their day to day activities a little and also 27,910 people affected by long term conditions and illness which impact their day to day activities a lot. The MH5YFV suggests that people with long term conditions are more likely to suffer complications if they also develop mental health problems and those with long term conditions are more likely to experience a mental health problem. Therefore highlighting the importance of improving access and providing effective evidence-based treatments for older adults.</w:t>
      </w:r>
    </w:p>
    <w:p w14:paraId="372CBC90" w14:textId="77777777" w:rsidR="00673929" w:rsidRDefault="00673929" w:rsidP="003D52F4">
      <w:pPr>
        <w:rPr>
          <w:rFonts w:cs="Aharoni"/>
          <w:color w:val="1F497D"/>
          <w:sz w:val="28"/>
          <w:szCs w:val="28"/>
          <w:lang w:val="en-US" w:bidi="he-IL"/>
        </w:rPr>
      </w:pPr>
      <w:r>
        <w:rPr>
          <w:rFonts w:cs="Aharoni"/>
          <w:color w:val="1F497D"/>
          <w:sz w:val="28"/>
          <w:szCs w:val="28"/>
          <w:lang w:bidi="he-IL"/>
        </w:rPr>
        <w:t xml:space="preserve">Generalised anxiety disorder (GAD) is also a common disorder in older adults. </w:t>
      </w:r>
      <w:r w:rsidRPr="006E4280">
        <w:rPr>
          <w:rFonts w:cs="Aharoni"/>
          <w:color w:val="1F497D"/>
          <w:sz w:val="28"/>
          <w:szCs w:val="28"/>
          <w:lang w:val="en-US" w:bidi="he-IL"/>
        </w:rPr>
        <w:t xml:space="preserve">Prevalence rates of </w:t>
      </w:r>
      <w:r>
        <w:rPr>
          <w:rFonts w:cs="Aharoni"/>
          <w:color w:val="1F497D"/>
          <w:sz w:val="28"/>
          <w:szCs w:val="28"/>
          <w:lang w:val="en-US" w:bidi="he-IL"/>
        </w:rPr>
        <w:t>GAD</w:t>
      </w:r>
      <w:r w:rsidRPr="006E4280">
        <w:rPr>
          <w:rFonts w:cs="Aharoni"/>
          <w:color w:val="1F497D"/>
          <w:sz w:val="28"/>
          <w:szCs w:val="28"/>
          <w:lang w:val="en-US" w:bidi="he-IL"/>
        </w:rPr>
        <w:t xml:space="preserve"> in older adults are estimated to be between 3.4% and </w:t>
      </w:r>
      <w:r>
        <w:rPr>
          <w:rFonts w:cs="Aharoni"/>
          <w:color w:val="1F497D"/>
          <w:sz w:val="28"/>
          <w:szCs w:val="28"/>
          <w:lang w:val="en-US" w:bidi="he-IL"/>
        </w:rPr>
        <w:t>6.3% (</w:t>
      </w:r>
      <w:proofErr w:type="spellStart"/>
      <w:r>
        <w:rPr>
          <w:rFonts w:cs="Aharoni"/>
          <w:color w:val="1F497D"/>
          <w:sz w:val="28"/>
          <w:szCs w:val="28"/>
          <w:lang w:val="en-US" w:bidi="he-IL"/>
        </w:rPr>
        <w:t>Allgulander</w:t>
      </w:r>
      <w:proofErr w:type="spellEnd"/>
      <w:r>
        <w:rPr>
          <w:rFonts w:cs="Aharoni"/>
          <w:color w:val="1F497D"/>
          <w:sz w:val="28"/>
          <w:szCs w:val="28"/>
          <w:lang w:val="en-US" w:bidi="he-IL"/>
        </w:rPr>
        <w:t xml:space="preserve">, 2006; Golden </w:t>
      </w:r>
      <w:r w:rsidRPr="006E4280">
        <w:rPr>
          <w:rFonts w:cs="Aharoni"/>
          <w:color w:val="1F497D"/>
          <w:sz w:val="28"/>
          <w:szCs w:val="28"/>
          <w:lang w:val="en-US" w:bidi="he-IL"/>
        </w:rPr>
        <w:t xml:space="preserve">et al., 2011; </w:t>
      </w:r>
      <w:proofErr w:type="spellStart"/>
      <w:r w:rsidRPr="006E4280">
        <w:rPr>
          <w:rFonts w:cs="Aharoni"/>
          <w:color w:val="1F497D"/>
          <w:sz w:val="28"/>
          <w:szCs w:val="28"/>
          <w:lang w:val="en-US" w:bidi="he-IL"/>
        </w:rPr>
        <w:t>Wittchen</w:t>
      </w:r>
      <w:proofErr w:type="spellEnd"/>
      <w:r w:rsidRPr="006E4280">
        <w:rPr>
          <w:rFonts w:cs="Aharoni"/>
          <w:color w:val="1F497D"/>
          <w:sz w:val="28"/>
          <w:szCs w:val="28"/>
          <w:lang w:val="en-US" w:bidi="he-IL"/>
        </w:rPr>
        <w:t xml:space="preserve"> et al., 2011).</w:t>
      </w:r>
      <w:r>
        <w:rPr>
          <w:rFonts w:cs="Aharoni"/>
          <w:color w:val="1F497D"/>
          <w:sz w:val="28"/>
          <w:szCs w:val="28"/>
          <w:lang w:val="en-US" w:bidi="he-IL"/>
        </w:rPr>
        <w:t xml:space="preserve"> </w:t>
      </w:r>
      <w:r w:rsidRPr="006E4280">
        <w:rPr>
          <w:rFonts w:cs="Aharoni"/>
          <w:color w:val="1F497D"/>
          <w:sz w:val="28"/>
          <w:szCs w:val="28"/>
          <w:lang w:val="en-US" w:bidi="he-IL"/>
        </w:rPr>
        <w:t xml:space="preserve">Older adults </w:t>
      </w:r>
      <w:r>
        <w:rPr>
          <w:rFonts w:cs="Aharoni"/>
          <w:color w:val="1F497D"/>
          <w:sz w:val="28"/>
          <w:szCs w:val="28"/>
          <w:lang w:val="en-US" w:bidi="he-IL"/>
        </w:rPr>
        <w:t xml:space="preserve">are found to </w:t>
      </w:r>
      <w:r w:rsidRPr="006E4280">
        <w:rPr>
          <w:rFonts w:cs="Aharoni"/>
          <w:color w:val="1F497D"/>
          <w:sz w:val="28"/>
          <w:szCs w:val="28"/>
          <w:lang w:val="en-US" w:bidi="he-IL"/>
        </w:rPr>
        <w:t>prefer psychological therapy over medication for the treatment of anxiety conditions (</w:t>
      </w:r>
      <w:proofErr w:type="spellStart"/>
      <w:r w:rsidRPr="006E4280">
        <w:rPr>
          <w:rFonts w:cs="Aharoni"/>
          <w:color w:val="1F497D"/>
          <w:sz w:val="28"/>
          <w:szCs w:val="28"/>
          <w:lang w:val="en-US" w:bidi="he-IL"/>
        </w:rPr>
        <w:t>Mohlman</w:t>
      </w:r>
      <w:proofErr w:type="spellEnd"/>
      <w:r w:rsidRPr="006E4280">
        <w:rPr>
          <w:rFonts w:cs="Aharoni"/>
          <w:color w:val="1F497D"/>
          <w:sz w:val="28"/>
          <w:szCs w:val="28"/>
          <w:lang w:val="en-US" w:bidi="he-IL"/>
        </w:rPr>
        <w:t xml:space="preserve">, 2012). </w:t>
      </w:r>
    </w:p>
    <w:p w14:paraId="372CBC91" w14:textId="77777777" w:rsidR="00673929" w:rsidRPr="003D52F4" w:rsidRDefault="00673929" w:rsidP="003D52F4">
      <w:pPr>
        <w:rPr>
          <w:rFonts w:cs="Aharoni"/>
          <w:color w:val="1F497D"/>
          <w:sz w:val="28"/>
          <w:szCs w:val="28"/>
          <w:lang w:val="en-US" w:bidi="he-IL"/>
        </w:rPr>
      </w:pPr>
      <w:r>
        <w:rPr>
          <w:rFonts w:cs="Aharoni"/>
          <w:color w:val="1F497D"/>
          <w:sz w:val="28"/>
          <w:szCs w:val="28"/>
          <w:lang w:bidi="he-IL"/>
        </w:rPr>
        <w:t>A systematic review, meta-analysis and meta-r</w:t>
      </w:r>
      <w:r w:rsidRPr="00C56FC6">
        <w:rPr>
          <w:rFonts w:cs="Aharoni"/>
          <w:color w:val="1F497D"/>
          <w:sz w:val="28"/>
          <w:szCs w:val="28"/>
          <w:lang w:bidi="he-IL"/>
        </w:rPr>
        <w:t>egression</w:t>
      </w:r>
      <w:r>
        <w:rPr>
          <w:rFonts w:cs="Aharoni"/>
          <w:color w:val="1F497D"/>
          <w:sz w:val="28"/>
          <w:szCs w:val="28"/>
          <w:lang w:bidi="he-IL"/>
        </w:rPr>
        <w:t xml:space="preserve"> titled ‘</w:t>
      </w:r>
      <w:r w:rsidRPr="00C56FC6">
        <w:rPr>
          <w:rFonts w:cs="Aharoni"/>
          <w:color w:val="1F497D"/>
          <w:sz w:val="28"/>
          <w:szCs w:val="28"/>
          <w:lang w:bidi="he-IL"/>
        </w:rPr>
        <w:t>Efficacy of Cognitive Behavioural Therapy</w:t>
      </w:r>
      <w:r>
        <w:rPr>
          <w:rFonts w:cs="Aharoni"/>
          <w:color w:val="1F497D"/>
          <w:sz w:val="28"/>
          <w:szCs w:val="28"/>
          <w:lang w:bidi="he-IL"/>
        </w:rPr>
        <w:t xml:space="preserve"> </w:t>
      </w:r>
      <w:r w:rsidRPr="00C56FC6">
        <w:rPr>
          <w:rFonts w:cs="Aharoni"/>
          <w:color w:val="1F497D"/>
          <w:sz w:val="28"/>
          <w:szCs w:val="28"/>
          <w:lang w:bidi="he-IL"/>
        </w:rPr>
        <w:t>for Generalized Anxiety Disorder in Older</w:t>
      </w:r>
      <w:r>
        <w:rPr>
          <w:rFonts w:cs="Aharoni"/>
          <w:color w:val="1F497D"/>
          <w:sz w:val="28"/>
          <w:szCs w:val="28"/>
          <w:lang w:bidi="he-IL"/>
        </w:rPr>
        <w:t xml:space="preserve"> Adults’ (Hall et al., 2016) found CBT was more helpful for GAD than having no treatment in later life. The study concluded that CBT should be routinely offered to older adults presenting with GAD, given that this level of evidence is not currently available for other psychotherapeutic approaches to the </w:t>
      </w:r>
      <w:r>
        <w:rPr>
          <w:rFonts w:cs="Aharoni"/>
          <w:color w:val="1F497D"/>
          <w:sz w:val="28"/>
          <w:szCs w:val="28"/>
          <w:lang w:bidi="he-IL"/>
        </w:rPr>
        <w:lastRenderedPageBreak/>
        <w:t xml:space="preserve">treatment of GAD in older adults. The meta-analysis suggested that there was no significant difference between group and 1-2-1 treatment outcomes for late life GAD, suggesting that group delivery may be a viable option. </w:t>
      </w:r>
      <w:r w:rsidRPr="006E4280">
        <w:rPr>
          <w:rFonts w:cs="Aharoni"/>
          <w:color w:val="1F497D"/>
          <w:sz w:val="28"/>
          <w:szCs w:val="28"/>
          <w:lang w:val="en-US" w:bidi="he-IL"/>
        </w:rPr>
        <w:t>NICE current</w:t>
      </w:r>
      <w:r>
        <w:rPr>
          <w:rFonts w:cs="Aharoni"/>
          <w:color w:val="1F497D"/>
          <w:sz w:val="28"/>
          <w:szCs w:val="28"/>
          <w:lang w:val="en-US" w:bidi="he-IL"/>
        </w:rPr>
        <w:t xml:space="preserve">ly recommends pharmacotherapy, Cognitive </w:t>
      </w:r>
      <w:proofErr w:type="spellStart"/>
      <w:r>
        <w:rPr>
          <w:rFonts w:cs="Aharoni"/>
          <w:color w:val="1F497D"/>
          <w:sz w:val="28"/>
          <w:szCs w:val="28"/>
          <w:lang w:val="en-US" w:bidi="he-IL"/>
        </w:rPr>
        <w:t>B</w:t>
      </w:r>
      <w:r w:rsidRPr="006E4280">
        <w:rPr>
          <w:rFonts w:cs="Aharoni"/>
          <w:color w:val="1F497D"/>
          <w:sz w:val="28"/>
          <w:szCs w:val="28"/>
          <w:lang w:val="en-US" w:bidi="he-IL"/>
        </w:rPr>
        <w:t>e</w:t>
      </w:r>
      <w:r>
        <w:rPr>
          <w:rFonts w:cs="Aharoni"/>
          <w:color w:val="1F497D"/>
          <w:sz w:val="28"/>
          <w:szCs w:val="28"/>
          <w:lang w:val="en-US" w:bidi="he-IL"/>
        </w:rPr>
        <w:t>havioural</w:t>
      </w:r>
      <w:proofErr w:type="spellEnd"/>
      <w:r>
        <w:rPr>
          <w:rFonts w:cs="Aharoni"/>
          <w:color w:val="1F497D"/>
          <w:sz w:val="28"/>
          <w:szCs w:val="28"/>
          <w:lang w:val="en-US" w:bidi="he-IL"/>
        </w:rPr>
        <w:t xml:space="preserve"> Therapy (CBT), or </w:t>
      </w:r>
      <w:r w:rsidRPr="006E4280">
        <w:rPr>
          <w:rFonts w:cs="Aharoni"/>
          <w:color w:val="1F497D"/>
          <w:sz w:val="28"/>
          <w:szCs w:val="28"/>
          <w:lang w:val="en-US" w:bidi="he-IL"/>
        </w:rPr>
        <w:t xml:space="preserve">applied relaxation to treat GAD in adults (NICE, 2011). </w:t>
      </w:r>
      <w:r>
        <w:rPr>
          <w:rFonts w:cs="Aharoni"/>
          <w:color w:val="1F497D"/>
          <w:sz w:val="28"/>
          <w:szCs w:val="28"/>
          <w:lang w:val="en-US" w:bidi="he-IL"/>
        </w:rPr>
        <w:t xml:space="preserve"> However, no</w:t>
      </w:r>
      <w:r w:rsidRPr="00CE7410">
        <w:rPr>
          <w:rFonts w:cs="Aharoni"/>
          <w:bCs/>
          <w:color w:val="1F497D"/>
          <w:sz w:val="28"/>
          <w:szCs w:val="28"/>
          <w:lang w:val="en-US" w:bidi="he-IL"/>
        </w:rPr>
        <w:t xml:space="preserve"> specific recommendations are made for older adult patients, due to lack of credible evidence.</w:t>
      </w:r>
    </w:p>
    <w:p w14:paraId="372CBC92" w14:textId="77777777" w:rsidR="00673929" w:rsidRDefault="00673929" w:rsidP="00A158D8">
      <w:pPr>
        <w:rPr>
          <w:rFonts w:cs="Aharoni"/>
          <w:color w:val="1F497D"/>
          <w:sz w:val="28"/>
          <w:szCs w:val="28"/>
          <w:lang w:bidi="he-IL"/>
        </w:rPr>
      </w:pPr>
      <w:r>
        <w:rPr>
          <w:rFonts w:cs="Aharoni"/>
          <w:color w:val="1F497D"/>
          <w:sz w:val="28"/>
          <w:szCs w:val="28"/>
          <w:lang w:bidi="he-IL"/>
        </w:rPr>
        <w:t>Therefore, creating a group based intervention would be an ideal solution to increase access rates and treatment choice for older adults with GAD. Also other benefits of group therapy include reduced social isolation and shared empathy, which are particularly relevant for older adults given reductions in mental wellbeing associated with loneliness.</w:t>
      </w:r>
    </w:p>
    <w:p w14:paraId="372CBC93" w14:textId="77777777" w:rsidR="00673929" w:rsidRPr="00FE0BB6" w:rsidRDefault="00673929" w:rsidP="00FE0BB6">
      <w:pPr>
        <w:rPr>
          <w:rFonts w:cs="Aharoni"/>
          <w:b/>
          <w:color w:val="1F497D"/>
          <w:sz w:val="32"/>
          <w:szCs w:val="32"/>
          <w:lang w:bidi="he-IL"/>
        </w:rPr>
      </w:pPr>
      <w:r w:rsidRPr="00FE0BB6">
        <w:rPr>
          <w:rFonts w:cs="Aharoni"/>
          <w:b/>
          <w:color w:val="1F497D"/>
          <w:sz w:val="32"/>
          <w:szCs w:val="32"/>
          <w:lang w:bidi="he-IL"/>
        </w:rPr>
        <w:t>How It Worked</w:t>
      </w:r>
    </w:p>
    <w:p w14:paraId="372CBC94" w14:textId="77777777" w:rsidR="00673929" w:rsidRDefault="00673929" w:rsidP="000134AD">
      <w:pPr>
        <w:rPr>
          <w:rFonts w:cs="Aharoni"/>
          <w:color w:val="1F497D"/>
          <w:sz w:val="28"/>
          <w:szCs w:val="28"/>
          <w:lang w:bidi="he-IL"/>
        </w:rPr>
      </w:pPr>
      <w:r>
        <w:rPr>
          <w:rFonts w:cs="Aharoni"/>
          <w:color w:val="1F497D"/>
          <w:sz w:val="28"/>
          <w:szCs w:val="28"/>
          <w:lang w:bidi="he-IL"/>
        </w:rPr>
        <w:t xml:space="preserve">Sheffield IAPT were approached by the Sheffield Older Adult Community Mental Health Team (OACMHT) and </w:t>
      </w:r>
      <w:smartTag w:uri="urn:schemas-microsoft-com:office:smarttags" w:element="PlaceType">
        <w:smartTag w:uri="urn:schemas-microsoft-com:office:smarttags" w:element="place">
          <w:r>
            <w:rPr>
              <w:rFonts w:cs="Aharoni"/>
              <w:color w:val="1F497D"/>
              <w:sz w:val="28"/>
              <w:szCs w:val="28"/>
              <w:lang w:bidi="he-IL"/>
            </w:rPr>
            <w:t>University</w:t>
          </w:r>
        </w:smartTag>
        <w:r>
          <w:rPr>
            <w:rFonts w:cs="Aharoni"/>
            <w:color w:val="1F497D"/>
            <w:sz w:val="28"/>
            <w:szCs w:val="28"/>
            <w:lang w:bidi="he-IL"/>
          </w:rPr>
          <w:t xml:space="preserve"> of </w:t>
        </w:r>
        <w:smartTag w:uri="urn:schemas-microsoft-com:office:smarttags" w:element="PlaceName">
          <w:r>
            <w:rPr>
              <w:rFonts w:cs="Aharoni"/>
              <w:color w:val="1F497D"/>
              <w:sz w:val="28"/>
              <w:szCs w:val="28"/>
              <w:lang w:bidi="he-IL"/>
            </w:rPr>
            <w:t>Sheffield</w:t>
          </w:r>
        </w:smartTag>
      </w:smartTag>
      <w:r>
        <w:rPr>
          <w:rFonts w:cs="Aharoni"/>
          <w:color w:val="1F497D"/>
          <w:sz w:val="28"/>
          <w:szCs w:val="28"/>
          <w:lang w:bidi="he-IL"/>
        </w:rPr>
        <w:t xml:space="preserve"> to work collaboratively in designing and evaluating a group treatment for GAD for older adults.  This was termed the Older Adults Overcoming Worry Group (OWG) which designed to run for 12-weeks.</w:t>
      </w:r>
    </w:p>
    <w:p w14:paraId="372CBC95" w14:textId="77777777" w:rsidR="00673929" w:rsidRDefault="00673929" w:rsidP="000B326B">
      <w:pPr>
        <w:rPr>
          <w:rFonts w:cs="Aharoni"/>
          <w:color w:val="1F497D"/>
          <w:sz w:val="28"/>
          <w:szCs w:val="28"/>
          <w:lang w:bidi="he-IL"/>
        </w:rPr>
      </w:pPr>
      <w:r>
        <w:rPr>
          <w:rFonts w:cs="Aharoni"/>
          <w:color w:val="1F497D"/>
          <w:sz w:val="28"/>
          <w:szCs w:val="28"/>
          <w:lang w:bidi="he-IL"/>
        </w:rPr>
        <w:t>The Older Adults Overcoming Worry Group research study created an opportunity to work collaboratively with the OACMHT and to contribute to providing an evidence base for group treatments for older adults. The current study also created the opportunity to increase access and offer more treatment choice for older adults presenting with symptoms of GAD within Sheffield OACMHT and Sheffield IAPT.</w:t>
      </w:r>
    </w:p>
    <w:p w14:paraId="372CBC96" w14:textId="77777777" w:rsidR="00673929" w:rsidRDefault="00673929" w:rsidP="000B326B">
      <w:pPr>
        <w:rPr>
          <w:rFonts w:cs="Aharoni"/>
          <w:color w:val="1F497D"/>
          <w:sz w:val="28"/>
          <w:szCs w:val="28"/>
          <w:lang w:bidi="he-IL"/>
        </w:rPr>
      </w:pPr>
      <w:r>
        <w:rPr>
          <w:rFonts w:cs="Aharoni"/>
          <w:color w:val="1F497D"/>
          <w:sz w:val="28"/>
          <w:szCs w:val="28"/>
          <w:lang w:bidi="he-IL"/>
        </w:rPr>
        <w:t xml:space="preserve">Sheffield IAPT worked in collaboration with the OACMHT and </w:t>
      </w:r>
      <w:smartTag w:uri="urn:schemas-microsoft-com:office:smarttags" w:element="place">
        <w:smartTag w:uri="urn:schemas-microsoft-com:office:smarttags" w:element="PlaceType">
          <w:r>
            <w:rPr>
              <w:rFonts w:cs="Aharoni"/>
              <w:color w:val="1F497D"/>
              <w:sz w:val="28"/>
              <w:szCs w:val="28"/>
              <w:lang w:bidi="he-IL"/>
            </w:rPr>
            <w:t>University</w:t>
          </w:r>
        </w:smartTag>
        <w:r>
          <w:rPr>
            <w:rFonts w:cs="Aharoni"/>
            <w:color w:val="1F497D"/>
            <w:sz w:val="28"/>
            <w:szCs w:val="28"/>
            <w:lang w:bidi="he-IL"/>
          </w:rPr>
          <w:t xml:space="preserve"> of </w:t>
        </w:r>
        <w:smartTag w:uri="urn:schemas-microsoft-com:office:smarttags" w:element="PlaceName">
          <w:r>
            <w:rPr>
              <w:rFonts w:cs="Aharoni"/>
              <w:color w:val="1F497D"/>
              <w:sz w:val="28"/>
              <w:szCs w:val="28"/>
              <w:lang w:bidi="he-IL"/>
            </w:rPr>
            <w:t>Sheffield</w:t>
          </w:r>
        </w:smartTag>
      </w:smartTag>
      <w:r>
        <w:rPr>
          <w:rFonts w:cs="Aharoni"/>
          <w:color w:val="1F497D"/>
          <w:sz w:val="28"/>
          <w:szCs w:val="28"/>
          <w:lang w:bidi="he-IL"/>
        </w:rPr>
        <w:t xml:space="preserve"> to also design the evaluation to assess the acceptability and effectiveness of the OWG to contribute to the evidence base concerning group treatment of older adult GAD. </w:t>
      </w:r>
    </w:p>
    <w:p w14:paraId="372CBC97" w14:textId="77777777" w:rsidR="00673929" w:rsidRDefault="00673929" w:rsidP="000B326B">
      <w:pPr>
        <w:rPr>
          <w:rFonts w:cs="Aharoni"/>
          <w:color w:val="1F497D"/>
          <w:sz w:val="28"/>
          <w:szCs w:val="28"/>
          <w:lang w:bidi="he-IL"/>
        </w:rPr>
      </w:pPr>
    </w:p>
    <w:p w14:paraId="372CBC98" w14:textId="77777777" w:rsidR="00673929" w:rsidRDefault="00673929" w:rsidP="000B326B">
      <w:pPr>
        <w:rPr>
          <w:rFonts w:cs="Aharoni"/>
          <w:b/>
          <w:color w:val="1F497D"/>
          <w:sz w:val="28"/>
          <w:szCs w:val="28"/>
          <w:lang w:bidi="he-IL"/>
        </w:rPr>
      </w:pPr>
    </w:p>
    <w:p w14:paraId="372CBC99" w14:textId="77777777" w:rsidR="00673929" w:rsidRDefault="00673929" w:rsidP="000B326B">
      <w:pPr>
        <w:rPr>
          <w:rFonts w:cs="Aharoni"/>
          <w:b/>
          <w:color w:val="1F497D"/>
          <w:sz w:val="28"/>
          <w:szCs w:val="28"/>
          <w:lang w:bidi="he-IL"/>
        </w:rPr>
      </w:pPr>
    </w:p>
    <w:p w14:paraId="372CBC9A" w14:textId="77777777" w:rsidR="00673929" w:rsidRPr="00221733" w:rsidRDefault="00673929" w:rsidP="000B326B">
      <w:pPr>
        <w:rPr>
          <w:rFonts w:cs="Aharoni"/>
          <w:b/>
          <w:color w:val="1F497D"/>
          <w:sz w:val="28"/>
          <w:szCs w:val="28"/>
          <w:lang w:bidi="he-IL"/>
        </w:rPr>
      </w:pPr>
      <w:r w:rsidRPr="00221733">
        <w:rPr>
          <w:rFonts w:cs="Aharoni"/>
          <w:b/>
          <w:color w:val="1F497D"/>
          <w:sz w:val="28"/>
          <w:szCs w:val="28"/>
          <w:lang w:bidi="he-IL"/>
        </w:rPr>
        <w:lastRenderedPageBreak/>
        <w:t>The Older Adults Overcoming Worry Group</w:t>
      </w:r>
    </w:p>
    <w:p w14:paraId="372CBC9B" w14:textId="77777777" w:rsidR="00673929" w:rsidRDefault="00673929" w:rsidP="000B326B">
      <w:pPr>
        <w:rPr>
          <w:rFonts w:cs="Aharoni"/>
          <w:color w:val="1F497D"/>
          <w:sz w:val="28"/>
          <w:szCs w:val="28"/>
          <w:lang w:bidi="he-IL"/>
        </w:rPr>
      </w:pPr>
      <w:r>
        <w:rPr>
          <w:rFonts w:cs="Aharoni"/>
          <w:color w:val="1F497D"/>
          <w:sz w:val="28"/>
          <w:szCs w:val="28"/>
          <w:lang w:bidi="he-IL"/>
        </w:rPr>
        <w:t xml:space="preserve">The OWG is a 12 week group for 2 hours each week. The group was designed and facilitated by Dr </w:t>
      </w:r>
      <w:proofErr w:type="spellStart"/>
      <w:r>
        <w:rPr>
          <w:rFonts w:cs="Aharoni"/>
          <w:color w:val="1F497D"/>
          <w:sz w:val="28"/>
          <w:szCs w:val="28"/>
          <w:lang w:bidi="he-IL"/>
        </w:rPr>
        <w:t>Shonagh</w:t>
      </w:r>
      <w:proofErr w:type="spellEnd"/>
      <w:r>
        <w:rPr>
          <w:rFonts w:cs="Aharoni"/>
          <w:color w:val="1F497D"/>
          <w:sz w:val="28"/>
          <w:szCs w:val="28"/>
          <w:lang w:bidi="he-IL"/>
        </w:rPr>
        <w:t xml:space="preserve"> Scott, Principal Clinical Psychologist and Dr </w:t>
      </w:r>
      <w:proofErr w:type="spellStart"/>
      <w:r>
        <w:rPr>
          <w:rFonts w:cs="Aharoni"/>
          <w:color w:val="1F497D"/>
          <w:sz w:val="28"/>
          <w:szCs w:val="28"/>
          <w:lang w:bidi="he-IL"/>
        </w:rPr>
        <w:t>Manreesh</w:t>
      </w:r>
      <w:proofErr w:type="spellEnd"/>
      <w:r>
        <w:rPr>
          <w:rFonts w:cs="Aharoni"/>
          <w:color w:val="1F497D"/>
          <w:sz w:val="28"/>
          <w:szCs w:val="28"/>
          <w:lang w:bidi="he-IL"/>
        </w:rPr>
        <w:t xml:space="preserve"> Bains, Senior Clinical Psychologist, Sheffield OACMHT.  The group was based on the </w:t>
      </w:r>
      <w:r w:rsidRPr="006E4280">
        <w:rPr>
          <w:rFonts w:cs="Aharoni"/>
          <w:color w:val="1F497D"/>
          <w:sz w:val="28"/>
          <w:szCs w:val="28"/>
          <w:lang w:bidi="he-IL"/>
        </w:rPr>
        <w:t xml:space="preserve">Dugas and </w:t>
      </w:r>
      <w:proofErr w:type="spellStart"/>
      <w:r w:rsidRPr="006E4280">
        <w:rPr>
          <w:rFonts w:cs="Aharoni"/>
          <w:color w:val="1F497D"/>
          <w:sz w:val="28"/>
          <w:szCs w:val="28"/>
          <w:lang w:bidi="he-IL"/>
        </w:rPr>
        <w:t>Roubichaud</w:t>
      </w:r>
      <w:proofErr w:type="spellEnd"/>
      <w:r w:rsidRPr="006E4280">
        <w:rPr>
          <w:rFonts w:cs="Aharoni"/>
          <w:color w:val="1F497D"/>
          <w:sz w:val="28"/>
          <w:szCs w:val="28"/>
          <w:lang w:bidi="he-IL"/>
        </w:rPr>
        <w:t xml:space="preserve"> (2007) </w:t>
      </w:r>
      <w:r>
        <w:rPr>
          <w:rFonts w:cs="Aharoni"/>
          <w:color w:val="1F497D"/>
          <w:sz w:val="28"/>
          <w:szCs w:val="28"/>
          <w:lang w:bidi="he-IL"/>
        </w:rPr>
        <w:t>adult protocol used in IAPT for the 1-2-1 treatment of GAD. The treatment protocol had e</w:t>
      </w:r>
      <w:r w:rsidRPr="006E4280">
        <w:rPr>
          <w:rFonts w:cs="Aharoni"/>
          <w:color w:val="1F497D"/>
          <w:sz w:val="28"/>
          <w:szCs w:val="28"/>
          <w:lang w:bidi="he-IL"/>
        </w:rPr>
        <w:t xml:space="preserve">ncouraging results with working age adults in group and individual settings, and with older adults at an individual level in a small multiple baseline study (Dugas et al., 2010; Dugas et al., 2003; Ladouceur, Leger, Dugas, &amp; </w:t>
      </w:r>
      <w:proofErr w:type="spellStart"/>
      <w:r w:rsidRPr="006E4280">
        <w:rPr>
          <w:rFonts w:cs="Aharoni"/>
          <w:color w:val="1F497D"/>
          <w:sz w:val="28"/>
          <w:szCs w:val="28"/>
          <w:lang w:bidi="he-IL"/>
        </w:rPr>
        <w:t>Freeston</w:t>
      </w:r>
      <w:proofErr w:type="spellEnd"/>
      <w:r w:rsidRPr="006E4280">
        <w:rPr>
          <w:rFonts w:cs="Aharoni"/>
          <w:color w:val="1F497D"/>
          <w:sz w:val="28"/>
          <w:szCs w:val="28"/>
          <w:lang w:bidi="he-IL"/>
        </w:rPr>
        <w:t>, 2004).</w:t>
      </w:r>
      <w:r>
        <w:rPr>
          <w:rFonts w:cs="Aharoni"/>
          <w:color w:val="1F497D"/>
          <w:sz w:val="28"/>
          <w:szCs w:val="28"/>
          <w:lang w:bidi="he-IL"/>
        </w:rPr>
        <w:t xml:space="preserve"> However, </w:t>
      </w:r>
      <w:r>
        <w:rPr>
          <w:rFonts w:cs="Aharoni"/>
          <w:bCs/>
          <w:color w:val="1F497D"/>
          <w:sz w:val="28"/>
          <w:szCs w:val="28"/>
          <w:lang w:bidi="he-IL"/>
        </w:rPr>
        <w:t>t</w:t>
      </w:r>
      <w:r w:rsidRPr="008A1276">
        <w:rPr>
          <w:rFonts w:cs="Aharoni"/>
          <w:bCs/>
          <w:color w:val="1F497D"/>
          <w:sz w:val="28"/>
          <w:szCs w:val="28"/>
          <w:lang w:bidi="he-IL"/>
        </w:rPr>
        <w:t>he protocol had not yet been tested with older adults in a group setting</w:t>
      </w:r>
      <w:r>
        <w:rPr>
          <w:rFonts w:cs="Aharoni"/>
          <w:bCs/>
          <w:color w:val="1F497D"/>
          <w:sz w:val="28"/>
          <w:szCs w:val="28"/>
          <w:lang w:bidi="he-IL"/>
        </w:rPr>
        <w:t xml:space="preserve">. </w:t>
      </w:r>
      <w:r>
        <w:rPr>
          <w:rFonts w:cs="Aharoni"/>
          <w:color w:val="1F497D"/>
          <w:sz w:val="28"/>
          <w:szCs w:val="28"/>
          <w:lang w:bidi="he-IL"/>
        </w:rPr>
        <w:t xml:space="preserve">The research was undertaken by Jo Hall </w:t>
      </w:r>
      <w:proofErr w:type="spellStart"/>
      <w:r>
        <w:rPr>
          <w:rFonts w:cs="Aharoni"/>
          <w:color w:val="1F497D"/>
          <w:sz w:val="28"/>
          <w:szCs w:val="28"/>
          <w:lang w:bidi="he-IL"/>
        </w:rPr>
        <w:t>DClinPsych</w:t>
      </w:r>
      <w:proofErr w:type="spellEnd"/>
      <w:r>
        <w:rPr>
          <w:rFonts w:cs="Aharoni"/>
          <w:color w:val="1F497D"/>
          <w:sz w:val="28"/>
          <w:szCs w:val="28"/>
          <w:lang w:bidi="he-IL"/>
        </w:rPr>
        <w:t xml:space="preserve"> student and Dr Steve Kellet HCPC Registered Practitioner Psychologist Consultant Clinical Psychologist and IAPT Programme Director.</w:t>
      </w:r>
    </w:p>
    <w:p w14:paraId="372CBC9C" w14:textId="77777777" w:rsidR="00673929" w:rsidRPr="006E4280" w:rsidRDefault="00673929" w:rsidP="00467E4F">
      <w:pPr>
        <w:rPr>
          <w:rFonts w:cs="Aharoni"/>
          <w:color w:val="1F497D"/>
          <w:sz w:val="28"/>
          <w:szCs w:val="28"/>
          <w:lang w:bidi="he-IL"/>
        </w:rPr>
      </w:pPr>
      <w:r w:rsidRPr="006E4280">
        <w:rPr>
          <w:rFonts w:cs="Aharoni"/>
          <w:color w:val="1F497D"/>
          <w:sz w:val="28"/>
          <w:szCs w:val="28"/>
          <w:lang w:bidi="he-IL"/>
        </w:rPr>
        <w:t xml:space="preserve">Dugas and </w:t>
      </w:r>
      <w:proofErr w:type="spellStart"/>
      <w:r w:rsidRPr="006E4280">
        <w:rPr>
          <w:rFonts w:cs="Aharoni"/>
          <w:color w:val="1F497D"/>
          <w:sz w:val="28"/>
          <w:szCs w:val="28"/>
          <w:lang w:bidi="he-IL"/>
        </w:rPr>
        <w:t>Roubichaud</w:t>
      </w:r>
      <w:proofErr w:type="spellEnd"/>
      <w:r w:rsidRPr="006E4280">
        <w:rPr>
          <w:rFonts w:cs="Aharoni"/>
          <w:color w:val="1F497D"/>
          <w:sz w:val="28"/>
          <w:szCs w:val="28"/>
          <w:lang w:bidi="he-IL"/>
        </w:rPr>
        <w:t xml:space="preserve"> (2007) GAD treatment protocol</w:t>
      </w:r>
      <w:r>
        <w:rPr>
          <w:rFonts w:cs="Aharoni"/>
          <w:color w:val="1F497D"/>
          <w:sz w:val="28"/>
          <w:szCs w:val="28"/>
          <w:lang w:bidi="he-IL"/>
        </w:rPr>
        <w:t xml:space="preserve"> is</w:t>
      </w:r>
      <w:r w:rsidRPr="006E4280">
        <w:rPr>
          <w:rFonts w:cs="Aharoni"/>
          <w:color w:val="1F497D"/>
          <w:sz w:val="28"/>
          <w:szCs w:val="28"/>
          <w:lang w:bidi="he-IL"/>
        </w:rPr>
        <w:t xml:space="preserve"> based on a cognitive model of GAD containing four main features: </w:t>
      </w:r>
    </w:p>
    <w:p w14:paraId="372CBC9D" w14:textId="77777777" w:rsidR="00673929" w:rsidRPr="006E4280" w:rsidRDefault="00673929" w:rsidP="00467E4F">
      <w:pPr>
        <w:numPr>
          <w:ilvl w:val="0"/>
          <w:numId w:val="6"/>
        </w:numPr>
        <w:rPr>
          <w:rFonts w:cs="Aharoni"/>
          <w:color w:val="1F497D"/>
          <w:sz w:val="28"/>
          <w:szCs w:val="28"/>
          <w:lang w:bidi="he-IL"/>
        </w:rPr>
      </w:pPr>
      <w:r>
        <w:rPr>
          <w:rFonts w:cs="Aharoni"/>
          <w:color w:val="1F497D"/>
          <w:sz w:val="28"/>
          <w:szCs w:val="28"/>
          <w:lang w:bidi="he-IL"/>
        </w:rPr>
        <w:t>Intolerance of uncertainty</w:t>
      </w:r>
    </w:p>
    <w:p w14:paraId="372CBC9E" w14:textId="77777777" w:rsidR="00673929" w:rsidRPr="006E4280" w:rsidRDefault="00673929" w:rsidP="00467E4F">
      <w:pPr>
        <w:numPr>
          <w:ilvl w:val="0"/>
          <w:numId w:val="6"/>
        </w:numPr>
        <w:rPr>
          <w:rFonts w:cs="Aharoni"/>
          <w:color w:val="1F497D"/>
          <w:sz w:val="28"/>
          <w:szCs w:val="28"/>
          <w:lang w:bidi="he-IL"/>
        </w:rPr>
      </w:pPr>
      <w:r>
        <w:rPr>
          <w:rFonts w:cs="Aharoni"/>
          <w:color w:val="1F497D"/>
          <w:sz w:val="28"/>
          <w:szCs w:val="28"/>
          <w:lang w:bidi="he-IL"/>
        </w:rPr>
        <w:t>Positive beliefs about worry</w:t>
      </w:r>
      <w:r w:rsidRPr="006E4280">
        <w:rPr>
          <w:rFonts w:cs="Aharoni"/>
          <w:color w:val="1F497D"/>
          <w:sz w:val="28"/>
          <w:szCs w:val="28"/>
          <w:lang w:bidi="he-IL"/>
        </w:rPr>
        <w:t xml:space="preserve"> </w:t>
      </w:r>
    </w:p>
    <w:p w14:paraId="372CBC9F" w14:textId="77777777" w:rsidR="00673929" w:rsidRPr="006E4280" w:rsidRDefault="00673929" w:rsidP="00467E4F">
      <w:pPr>
        <w:numPr>
          <w:ilvl w:val="0"/>
          <w:numId w:val="6"/>
        </w:numPr>
        <w:rPr>
          <w:rFonts w:cs="Aharoni"/>
          <w:color w:val="1F497D"/>
          <w:sz w:val="28"/>
          <w:szCs w:val="28"/>
          <w:lang w:bidi="he-IL"/>
        </w:rPr>
      </w:pPr>
      <w:r>
        <w:rPr>
          <w:rFonts w:cs="Aharoni"/>
          <w:color w:val="1F497D"/>
          <w:sz w:val="28"/>
          <w:szCs w:val="28"/>
          <w:lang w:bidi="he-IL"/>
        </w:rPr>
        <w:t>Poor problem orientation</w:t>
      </w:r>
      <w:r w:rsidRPr="006E4280">
        <w:rPr>
          <w:rFonts w:cs="Aharoni"/>
          <w:color w:val="1F497D"/>
          <w:sz w:val="28"/>
          <w:szCs w:val="28"/>
          <w:lang w:bidi="he-IL"/>
        </w:rPr>
        <w:t xml:space="preserve"> </w:t>
      </w:r>
    </w:p>
    <w:p w14:paraId="372CBCA0" w14:textId="77777777" w:rsidR="00673929" w:rsidRDefault="00673929" w:rsidP="00467E4F">
      <w:pPr>
        <w:numPr>
          <w:ilvl w:val="0"/>
          <w:numId w:val="6"/>
        </w:numPr>
        <w:rPr>
          <w:rFonts w:cs="Aharoni"/>
          <w:color w:val="1F497D"/>
          <w:sz w:val="28"/>
          <w:szCs w:val="28"/>
          <w:lang w:bidi="he-IL"/>
        </w:rPr>
      </w:pPr>
      <w:r>
        <w:rPr>
          <w:rFonts w:cs="Aharoni"/>
          <w:color w:val="1F497D"/>
          <w:sz w:val="28"/>
          <w:szCs w:val="28"/>
          <w:lang w:bidi="he-IL"/>
        </w:rPr>
        <w:t>Cognitive avoidance</w:t>
      </w:r>
    </w:p>
    <w:p w14:paraId="372CBCA1" w14:textId="77777777" w:rsidR="00673929" w:rsidRPr="00B61B92" w:rsidDel="0092073B" w:rsidRDefault="00673929" w:rsidP="00B61B92">
      <w:pPr>
        <w:ind w:left="360"/>
        <w:rPr>
          <w:rFonts w:cs="Aharoni"/>
          <w:color w:val="1F497D"/>
          <w:sz w:val="28"/>
          <w:szCs w:val="28"/>
          <w:lang w:bidi="he-IL"/>
        </w:rPr>
      </w:pPr>
    </w:p>
    <w:p w14:paraId="372CBCA2" w14:textId="77777777" w:rsidR="00673929" w:rsidRPr="006E4280" w:rsidRDefault="00673929" w:rsidP="00221733">
      <w:pPr>
        <w:rPr>
          <w:rFonts w:cs="Aharoni"/>
          <w:b/>
          <w:bCs/>
          <w:color w:val="1F497D"/>
          <w:sz w:val="28"/>
          <w:szCs w:val="28"/>
          <w:lang w:bidi="he-IL"/>
        </w:rPr>
      </w:pPr>
      <w:r w:rsidRPr="006E4280">
        <w:rPr>
          <w:rFonts w:cs="Aharoni"/>
          <w:b/>
          <w:bCs/>
          <w:color w:val="1F497D"/>
          <w:sz w:val="28"/>
          <w:szCs w:val="28"/>
          <w:lang w:bidi="he-IL"/>
        </w:rPr>
        <w:t>Inclusion Criteria</w:t>
      </w:r>
      <w:r>
        <w:rPr>
          <w:rFonts w:cs="Aharoni"/>
          <w:b/>
          <w:bCs/>
          <w:color w:val="1F497D"/>
          <w:sz w:val="28"/>
          <w:szCs w:val="28"/>
          <w:lang w:bidi="he-IL"/>
        </w:rPr>
        <w:t xml:space="preserve"> for the group:</w:t>
      </w:r>
    </w:p>
    <w:p w14:paraId="372CBCA3" w14:textId="77777777" w:rsidR="00673929" w:rsidRPr="006E4280" w:rsidRDefault="00673929" w:rsidP="006E4280">
      <w:pPr>
        <w:numPr>
          <w:ilvl w:val="1"/>
          <w:numId w:val="9"/>
        </w:numPr>
        <w:rPr>
          <w:rFonts w:cs="Aharoni"/>
          <w:color w:val="1F497D"/>
          <w:sz w:val="28"/>
          <w:szCs w:val="28"/>
          <w:lang w:val="en-US" w:bidi="he-IL"/>
        </w:rPr>
      </w:pPr>
      <w:r w:rsidRPr="006E4280">
        <w:rPr>
          <w:rFonts w:cs="Aharoni"/>
          <w:color w:val="1F497D"/>
          <w:sz w:val="28"/>
          <w:szCs w:val="28"/>
          <w:lang w:bidi="he-IL"/>
        </w:rPr>
        <w:t>Aged over 65 years, and already in contact with mental health service</w:t>
      </w:r>
      <w:r>
        <w:rPr>
          <w:rFonts w:cs="Aharoni"/>
          <w:color w:val="1F497D"/>
          <w:sz w:val="28"/>
          <w:szCs w:val="28"/>
          <w:lang w:bidi="he-IL"/>
        </w:rPr>
        <w:t>s</w:t>
      </w:r>
    </w:p>
    <w:p w14:paraId="372CBCA4" w14:textId="77777777" w:rsidR="00673929" w:rsidRPr="006E4280" w:rsidRDefault="00673929" w:rsidP="006E4280">
      <w:pPr>
        <w:numPr>
          <w:ilvl w:val="1"/>
          <w:numId w:val="9"/>
        </w:numPr>
        <w:rPr>
          <w:rFonts w:cs="Aharoni"/>
          <w:color w:val="1F497D"/>
          <w:sz w:val="28"/>
          <w:szCs w:val="28"/>
          <w:lang w:val="en-US" w:bidi="he-IL"/>
        </w:rPr>
      </w:pPr>
      <w:r w:rsidRPr="006E4280">
        <w:rPr>
          <w:rFonts w:cs="Aharoni"/>
          <w:color w:val="1F497D"/>
          <w:sz w:val="28"/>
          <w:szCs w:val="28"/>
          <w:lang w:bidi="he-IL"/>
        </w:rPr>
        <w:t xml:space="preserve">GAD as the primary complaint, and to have scored </w:t>
      </w:r>
      <w:r w:rsidRPr="006E4280">
        <w:rPr>
          <w:rFonts w:cs="Aharoni"/>
          <w:color w:val="1F497D"/>
          <w:sz w:val="28"/>
          <w:szCs w:val="28"/>
          <w:u w:val="single"/>
          <w:lang w:bidi="he-IL"/>
        </w:rPr>
        <w:t>&gt;</w:t>
      </w:r>
      <w:r w:rsidRPr="006E4280">
        <w:rPr>
          <w:rFonts w:cs="Aharoni"/>
          <w:color w:val="1F497D"/>
          <w:sz w:val="28"/>
          <w:szCs w:val="28"/>
          <w:lang w:bidi="he-IL"/>
        </w:rPr>
        <w:t xml:space="preserve">8 on the generalised anxiety disorder scale (GAD-7; Spitzer, </w:t>
      </w:r>
      <w:r>
        <w:rPr>
          <w:rFonts w:cs="Aharoni"/>
          <w:color w:val="1F497D"/>
          <w:sz w:val="28"/>
          <w:szCs w:val="28"/>
          <w:lang w:bidi="he-IL"/>
        </w:rPr>
        <w:t xml:space="preserve">Kroenke, William, &amp; </w:t>
      </w:r>
      <w:proofErr w:type="spellStart"/>
      <w:r>
        <w:rPr>
          <w:rFonts w:cs="Aharoni"/>
          <w:color w:val="1F497D"/>
          <w:sz w:val="28"/>
          <w:szCs w:val="28"/>
          <w:lang w:bidi="he-IL"/>
        </w:rPr>
        <w:t>Löwe</w:t>
      </w:r>
      <w:proofErr w:type="spellEnd"/>
      <w:r>
        <w:rPr>
          <w:rFonts w:cs="Aharoni"/>
          <w:color w:val="1F497D"/>
          <w:sz w:val="28"/>
          <w:szCs w:val="28"/>
          <w:lang w:bidi="he-IL"/>
        </w:rPr>
        <w:t>, 2006)</w:t>
      </w:r>
      <w:r w:rsidRPr="006E4280">
        <w:rPr>
          <w:rFonts w:cs="Aharoni"/>
          <w:color w:val="1F497D"/>
          <w:sz w:val="28"/>
          <w:szCs w:val="28"/>
          <w:lang w:bidi="he-IL"/>
        </w:rPr>
        <w:t xml:space="preserve"> </w:t>
      </w:r>
    </w:p>
    <w:p w14:paraId="372CBCA5" w14:textId="77777777" w:rsidR="00673929" w:rsidRPr="006E4280" w:rsidRDefault="00673929" w:rsidP="006E4280">
      <w:pPr>
        <w:numPr>
          <w:ilvl w:val="1"/>
          <w:numId w:val="9"/>
        </w:numPr>
        <w:rPr>
          <w:rFonts w:cs="Aharoni"/>
          <w:color w:val="1F497D"/>
          <w:sz w:val="28"/>
          <w:szCs w:val="28"/>
          <w:lang w:val="en-US" w:bidi="he-IL"/>
        </w:rPr>
      </w:pPr>
      <w:r w:rsidRPr="006E4280">
        <w:rPr>
          <w:rFonts w:cs="Aharoni"/>
          <w:color w:val="1F497D"/>
          <w:sz w:val="28"/>
          <w:szCs w:val="28"/>
          <w:lang w:bidi="he-IL"/>
        </w:rPr>
        <w:t>Willing, and able, to attend the</w:t>
      </w:r>
      <w:r>
        <w:rPr>
          <w:rFonts w:cs="Aharoni"/>
          <w:color w:val="1F497D"/>
          <w:sz w:val="28"/>
          <w:szCs w:val="28"/>
          <w:lang w:bidi="he-IL"/>
        </w:rPr>
        <w:t xml:space="preserve"> 12-week group CBT intervention</w:t>
      </w:r>
    </w:p>
    <w:p w14:paraId="372CBCA6" w14:textId="77777777" w:rsidR="00673929" w:rsidRDefault="00673929" w:rsidP="006E4280">
      <w:pPr>
        <w:numPr>
          <w:ilvl w:val="1"/>
          <w:numId w:val="9"/>
        </w:numPr>
        <w:rPr>
          <w:rFonts w:cs="Aharoni"/>
          <w:color w:val="1F497D"/>
          <w:sz w:val="28"/>
          <w:szCs w:val="28"/>
          <w:lang w:bidi="he-IL"/>
        </w:rPr>
      </w:pPr>
      <w:r>
        <w:rPr>
          <w:rFonts w:cs="Aharoni"/>
          <w:color w:val="1F497D"/>
          <w:sz w:val="28"/>
          <w:szCs w:val="28"/>
          <w:lang w:bidi="he-IL"/>
        </w:rPr>
        <w:t xml:space="preserve"> </w:t>
      </w:r>
      <w:r w:rsidRPr="006E4280">
        <w:rPr>
          <w:rFonts w:cs="Aharoni"/>
          <w:color w:val="1F497D"/>
          <w:sz w:val="28"/>
          <w:szCs w:val="28"/>
          <w:lang w:bidi="he-IL"/>
        </w:rPr>
        <w:t>Able to read</w:t>
      </w:r>
      <w:r>
        <w:rPr>
          <w:rFonts w:cs="Aharoni"/>
          <w:color w:val="1F497D"/>
          <w:sz w:val="28"/>
          <w:szCs w:val="28"/>
          <w:lang w:bidi="he-IL"/>
        </w:rPr>
        <w:t>, write, and understand English</w:t>
      </w:r>
    </w:p>
    <w:p w14:paraId="372CBCA7" w14:textId="77777777" w:rsidR="00673929" w:rsidRDefault="00673929" w:rsidP="00FE0BB6">
      <w:pPr>
        <w:rPr>
          <w:rFonts w:cs="Aharoni"/>
          <w:color w:val="1F497D"/>
          <w:sz w:val="28"/>
          <w:szCs w:val="28"/>
          <w:lang w:bidi="he-IL"/>
        </w:rPr>
      </w:pPr>
      <w:r>
        <w:rPr>
          <w:rFonts w:cs="Aharoni"/>
          <w:bCs/>
          <w:color w:val="1F497D"/>
          <w:sz w:val="28"/>
          <w:szCs w:val="28"/>
          <w:lang w:bidi="he-IL"/>
        </w:rPr>
        <w:lastRenderedPageBreak/>
        <w:t>The OACMHT opened up the referral pathway to the group to include IAPT and Dr Scott and Dr Bains attended IAPT forums and created a poster to advertise the group. IAPT older adult champions then continued to promote the OWG by discussing at profession specific forums and sending reminder emails. The OWG was routinely offered within IAPT to patients who matched the inclusion criteria above. The referrals would then be contacted by the OWG facilitators who screened for suitability to attend the group at an initial assessment appointment.</w:t>
      </w:r>
    </w:p>
    <w:p w14:paraId="372CBCA8" w14:textId="77777777" w:rsidR="00673929" w:rsidRDefault="00673929" w:rsidP="00FE0BB6">
      <w:pPr>
        <w:rPr>
          <w:rFonts w:cs="Aharoni"/>
          <w:color w:val="1F497D"/>
          <w:sz w:val="28"/>
          <w:szCs w:val="28"/>
          <w:lang w:bidi="he-IL"/>
        </w:rPr>
      </w:pPr>
    </w:p>
    <w:p w14:paraId="372CBCA9" w14:textId="77777777" w:rsidR="00673929" w:rsidRPr="00FE0BB6" w:rsidRDefault="00673929" w:rsidP="00FE0BB6">
      <w:pPr>
        <w:rPr>
          <w:rFonts w:cs="Aharoni"/>
          <w:b/>
          <w:color w:val="1F497D"/>
          <w:sz w:val="32"/>
          <w:szCs w:val="32"/>
          <w:lang w:bidi="he-IL"/>
        </w:rPr>
      </w:pPr>
      <w:r w:rsidRPr="00FE0BB6">
        <w:rPr>
          <w:rFonts w:cs="Aharoni"/>
          <w:b/>
          <w:color w:val="1F497D"/>
          <w:sz w:val="32"/>
          <w:szCs w:val="32"/>
          <w:lang w:bidi="he-IL"/>
        </w:rPr>
        <w:t>Impact</w:t>
      </w:r>
      <w:r>
        <w:rPr>
          <w:rFonts w:cs="Aharoni"/>
          <w:b/>
          <w:color w:val="1F497D"/>
          <w:sz w:val="32"/>
          <w:szCs w:val="32"/>
          <w:lang w:bidi="he-IL"/>
        </w:rPr>
        <w:t xml:space="preserve"> </w:t>
      </w:r>
    </w:p>
    <w:p w14:paraId="372CBCAA" w14:textId="77777777" w:rsidR="00673929" w:rsidRDefault="00673929" w:rsidP="004B2B63">
      <w:pPr>
        <w:rPr>
          <w:rFonts w:cs="Aharoni"/>
          <w:bCs/>
          <w:color w:val="1F497D"/>
          <w:sz w:val="28"/>
          <w:szCs w:val="28"/>
          <w:lang w:bidi="he-IL"/>
        </w:rPr>
      </w:pPr>
      <w:r>
        <w:rPr>
          <w:rFonts w:cs="Aharoni"/>
          <w:bCs/>
          <w:color w:val="1F497D"/>
          <w:sz w:val="28"/>
          <w:szCs w:val="28"/>
          <w:lang w:bidi="he-IL"/>
        </w:rPr>
        <w:t>There were 3 OWGs in total. One pilot group was delivered where feedback was obtained and the protocol was adapted accordingly. The adaptations included increasing the number of older adult specific clinical examples within the manual, adaptations to the worksheets, and increasing the detail provided to facilitators in the delivery manual.</w:t>
      </w:r>
    </w:p>
    <w:p w14:paraId="372CBCAB" w14:textId="77777777" w:rsidR="00673929" w:rsidRPr="00B54E9A" w:rsidRDefault="00673929" w:rsidP="004B2B63">
      <w:pPr>
        <w:rPr>
          <w:rFonts w:cs="Aharoni"/>
          <w:bCs/>
          <w:color w:val="1F497D"/>
          <w:sz w:val="28"/>
          <w:szCs w:val="28"/>
          <w:lang w:bidi="he-IL"/>
        </w:rPr>
      </w:pPr>
      <w:r>
        <w:rPr>
          <w:rFonts w:cs="Aharoni"/>
          <w:bCs/>
          <w:color w:val="1F497D"/>
          <w:sz w:val="28"/>
          <w:szCs w:val="28"/>
          <w:lang w:bidi="he-IL"/>
        </w:rPr>
        <w:t>The results of the Older Adult Overcoming Worry group were as follows:</w:t>
      </w:r>
    </w:p>
    <w:p w14:paraId="372CBCAC" w14:textId="77777777" w:rsidR="00673929" w:rsidRPr="00467E4F" w:rsidRDefault="00673929" w:rsidP="00467E4F">
      <w:pPr>
        <w:rPr>
          <w:rFonts w:cs="Aharoni"/>
          <w:b/>
          <w:color w:val="1F497D"/>
          <w:sz w:val="28"/>
          <w:szCs w:val="28"/>
          <w:lang w:val="en-US" w:bidi="he-IL"/>
        </w:rPr>
      </w:pPr>
      <w:r w:rsidRPr="00467E4F">
        <w:rPr>
          <w:rFonts w:cs="Aharoni"/>
          <w:b/>
          <w:color w:val="1F497D"/>
          <w:sz w:val="28"/>
          <w:szCs w:val="28"/>
          <w:lang w:val="en-US" w:bidi="he-IL"/>
        </w:rPr>
        <w:t>Referrals</w:t>
      </w:r>
    </w:p>
    <w:p w14:paraId="372CBCAD" w14:textId="77777777" w:rsidR="00673929" w:rsidRPr="006E4280" w:rsidRDefault="00673929" w:rsidP="004B2B63">
      <w:pPr>
        <w:numPr>
          <w:ilvl w:val="0"/>
          <w:numId w:val="10"/>
        </w:numPr>
        <w:rPr>
          <w:rFonts w:cs="Aharoni"/>
          <w:color w:val="1F497D"/>
          <w:sz w:val="28"/>
          <w:szCs w:val="28"/>
          <w:lang w:val="en-US" w:bidi="he-IL"/>
        </w:rPr>
      </w:pPr>
      <w:r w:rsidRPr="006E4280">
        <w:rPr>
          <w:rFonts w:cs="Aharoni"/>
          <w:color w:val="1F497D"/>
          <w:sz w:val="28"/>
          <w:szCs w:val="28"/>
          <w:lang w:val="en-US" w:bidi="he-IL"/>
        </w:rPr>
        <w:t>Referrals for 37 p</w:t>
      </w:r>
      <w:r>
        <w:rPr>
          <w:rFonts w:cs="Aharoni"/>
          <w:color w:val="1F497D"/>
          <w:sz w:val="28"/>
          <w:szCs w:val="28"/>
          <w:lang w:val="en-US" w:bidi="he-IL"/>
        </w:rPr>
        <w:t>otentially eligible patients</w:t>
      </w:r>
      <w:r w:rsidRPr="006E4280">
        <w:rPr>
          <w:rFonts w:cs="Aharoni"/>
          <w:color w:val="1F497D"/>
          <w:sz w:val="28"/>
          <w:szCs w:val="28"/>
          <w:lang w:val="en-US" w:bidi="he-IL"/>
        </w:rPr>
        <w:t xml:space="preserve"> were received (</w:t>
      </w:r>
      <w:r w:rsidRPr="006E4280">
        <w:rPr>
          <w:rFonts w:cs="Aharoni"/>
          <w:b/>
          <w:bCs/>
          <w:color w:val="1F497D"/>
          <w:sz w:val="28"/>
          <w:szCs w:val="28"/>
          <w:lang w:val="en-US" w:bidi="he-IL"/>
        </w:rPr>
        <w:t>28 from IAPT and 9 from CMHTs</w:t>
      </w:r>
      <w:r w:rsidRPr="006E4280">
        <w:rPr>
          <w:rFonts w:cs="Aharoni"/>
          <w:color w:val="1F497D"/>
          <w:sz w:val="28"/>
          <w:szCs w:val="28"/>
          <w:lang w:val="en-US" w:bidi="he-IL"/>
        </w:rPr>
        <w:t xml:space="preserve">), </w:t>
      </w:r>
      <w:r w:rsidRPr="006E4280">
        <w:rPr>
          <w:rFonts w:cs="Aharoni"/>
          <w:color w:val="1F497D"/>
          <w:sz w:val="28"/>
          <w:szCs w:val="28"/>
          <w:lang w:bidi="he-IL"/>
        </w:rPr>
        <w:t>87% opt-in rate for treatment and 65% opt-in rate for research.</w:t>
      </w:r>
    </w:p>
    <w:p w14:paraId="372CBCAE" w14:textId="77777777" w:rsidR="00673929" w:rsidRPr="006E4280" w:rsidRDefault="00673929" w:rsidP="004B2B63">
      <w:pPr>
        <w:numPr>
          <w:ilvl w:val="0"/>
          <w:numId w:val="10"/>
        </w:numPr>
        <w:rPr>
          <w:rFonts w:cs="Aharoni"/>
          <w:color w:val="1F497D"/>
          <w:sz w:val="28"/>
          <w:szCs w:val="28"/>
          <w:lang w:val="en-US" w:bidi="he-IL"/>
        </w:rPr>
      </w:pPr>
      <w:r w:rsidRPr="006E4280">
        <w:rPr>
          <w:rFonts w:cs="Aharoni"/>
          <w:color w:val="1F497D"/>
          <w:sz w:val="28"/>
          <w:szCs w:val="28"/>
          <w:lang w:val="en-US" w:bidi="he-IL"/>
        </w:rPr>
        <w:t xml:space="preserve"> </w:t>
      </w:r>
      <w:r>
        <w:rPr>
          <w:rFonts w:cs="Aharoni"/>
          <w:color w:val="1F497D"/>
          <w:sz w:val="28"/>
          <w:szCs w:val="28"/>
          <w:lang w:val="en-US" w:bidi="he-IL"/>
        </w:rPr>
        <w:t xml:space="preserve">This included </w:t>
      </w:r>
      <w:r w:rsidRPr="006E4280">
        <w:rPr>
          <w:rFonts w:cs="Aharoni"/>
          <w:color w:val="1F497D"/>
          <w:sz w:val="28"/>
          <w:szCs w:val="28"/>
          <w:lang w:val="en-US" w:bidi="he-IL"/>
        </w:rPr>
        <w:t xml:space="preserve">13 </w:t>
      </w:r>
      <w:r>
        <w:rPr>
          <w:rFonts w:cs="Aharoni"/>
          <w:color w:val="1F497D"/>
          <w:sz w:val="28"/>
          <w:szCs w:val="28"/>
          <w:lang w:val="en-US" w:bidi="he-IL"/>
        </w:rPr>
        <w:t>patients who agreed to partake in the research study</w:t>
      </w:r>
      <w:r w:rsidRPr="006E4280">
        <w:rPr>
          <w:rFonts w:cs="Aharoni"/>
          <w:color w:val="1F497D"/>
          <w:sz w:val="28"/>
          <w:szCs w:val="28"/>
          <w:lang w:val="en-US" w:bidi="he-IL"/>
        </w:rPr>
        <w:t xml:space="preserve"> - 2 dropouts at the end of treatment and 1 dropout at follow-up.</w:t>
      </w:r>
    </w:p>
    <w:p w14:paraId="372CBCAF" w14:textId="77777777" w:rsidR="00673929" w:rsidRDefault="00673929" w:rsidP="004B2B63">
      <w:pPr>
        <w:rPr>
          <w:rFonts w:cs="Aharoni"/>
          <w:color w:val="1F497D"/>
          <w:sz w:val="28"/>
          <w:szCs w:val="28"/>
          <w:lang w:bidi="he-IL"/>
        </w:rPr>
      </w:pPr>
      <w:r>
        <w:rPr>
          <w:rFonts w:cs="Aharoni"/>
          <w:b/>
          <w:color w:val="1F497D"/>
          <w:sz w:val="28"/>
          <w:szCs w:val="28"/>
          <w:lang w:bidi="he-IL"/>
        </w:rPr>
        <w:t>Design</w:t>
      </w:r>
    </w:p>
    <w:p w14:paraId="372CBCB0" w14:textId="77777777" w:rsidR="00673929" w:rsidRDefault="00673929" w:rsidP="004B2B63">
      <w:pPr>
        <w:rPr>
          <w:rFonts w:cs="Aharoni"/>
          <w:color w:val="1F497D"/>
          <w:sz w:val="28"/>
          <w:szCs w:val="28"/>
          <w:lang w:bidi="he-IL"/>
        </w:rPr>
      </w:pPr>
      <w:r>
        <w:rPr>
          <w:rFonts w:cs="Aharoni"/>
          <w:color w:val="1F497D"/>
          <w:sz w:val="28"/>
          <w:szCs w:val="28"/>
          <w:lang w:bidi="he-IL"/>
        </w:rPr>
        <w:t>Patients were asked to complete measures at three time points: at the beginning of the group, at the end of the group and 8 week follow up. Both patients and facilitators completed short interviews at the end of treatment.</w:t>
      </w:r>
    </w:p>
    <w:p w14:paraId="372CBCB1" w14:textId="77777777" w:rsidR="00673929" w:rsidRPr="00480DAE" w:rsidRDefault="00673929" w:rsidP="004B2B63">
      <w:pPr>
        <w:rPr>
          <w:rFonts w:cs="Aharoni"/>
          <w:b/>
          <w:color w:val="1F497D"/>
          <w:sz w:val="28"/>
          <w:szCs w:val="28"/>
          <w:lang w:bidi="he-IL"/>
        </w:rPr>
      </w:pPr>
      <w:r w:rsidRPr="00480DAE">
        <w:rPr>
          <w:rFonts w:cs="Aharoni"/>
          <w:b/>
          <w:color w:val="1F497D"/>
          <w:sz w:val="28"/>
          <w:szCs w:val="28"/>
          <w:lang w:bidi="he-IL"/>
        </w:rPr>
        <w:t>Recovery</w:t>
      </w:r>
    </w:p>
    <w:p w14:paraId="372CBCB2" w14:textId="77777777" w:rsidR="00673929" w:rsidRDefault="00673929" w:rsidP="004B2B63">
      <w:pPr>
        <w:rPr>
          <w:rFonts w:cs="Aharoni"/>
          <w:color w:val="1F497D"/>
          <w:sz w:val="28"/>
          <w:szCs w:val="28"/>
          <w:lang w:bidi="he-IL"/>
        </w:rPr>
      </w:pPr>
      <w:r w:rsidRPr="006E4280">
        <w:rPr>
          <w:rFonts w:cs="Aharoni"/>
          <w:color w:val="1F497D"/>
          <w:sz w:val="28"/>
          <w:szCs w:val="28"/>
          <w:lang w:bidi="he-IL"/>
        </w:rPr>
        <w:t>Reliable and clinically significant improvement is an accepted measure of recovery:</w:t>
      </w:r>
    </w:p>
    <w:p w14:paraId="372CBCB3" w14:textId="77777777" w:rsidR="00673929" w:rsidRDefault="00673929" w:rsidP="004B2B63">
      <w:pPr>
        <w:rPr>
          <w:rFonts w:cs="Aharoni"/>
          <w:color w:val="FF0000"/>
          <w:sz w:val="28"/>
          <w:szCs w:val="28"/>
          <w:lang w:bidi="he-IL"/>
        </w:rPr>
      </w:pPr>
      <w:r>
        <w:rPr>
          <w:rFonts w:cs="Aharoni"/>
          <w:color w:val="1F497D"/>
          <w:sz w:val="28"/>
          <w:szCs w:val="28"/>
          <w:lang w:bidi="he-IL"/>
        </w:rPr>
        <w:lastRenderedPageBreak/>
        <w:t xml:space="preserve">Measures were taken pre, post and follow-up.  </w:t>
      </w:r>
    </w:p>
    <w:p w14:paraId="372CBCB4" w14:textId="77777777" w:rsidR="00673929" w:rsidRPr="00560C85" w:rsidRDefault="00673929" w:rsidP="004B2B63">
      <w:pPr>
        <w:rPr>
          <w:rFonts w:cs="Aharoni"/>
          <w:color w:val="003366"/>
          <w:sz w:val="28"/>
          <w:szCs w:val="28"/>
          <w:lang w:bidi="he-IL"/>
        </w:rPr>
      </w:pPr>
      <w:r w:rsidRPr="00560C85">
        <w:rPr>
          <w:rFonts w:cs="Aharoni"/>
          <w:color w:val="003366"/>
          <w:sz w:val="28"/>
          <w:szCs w:val="28"/>
          <w:lang w:bidi="he-IL"/>
        </w:rPr>
        <w:t xml:space="preserve">Penn State Worry Questionnaire (PSWQ: Myer, Miller, Metzger &amp; </w:t>
      </w:r>
      <w:proofErr w:type="spellStart"/>
      <w:r w:rsidRPr="00560C85">
        <w:rPr>
          <w:rFonts w:cs="Aharoni"/>
          <w:color w:val="003366"/>
          <w:sz w:val="28"/>
          <w:szCs w:val="28"/>
          <w:lang w:bidi="he-IL"/>
        </w:rPr>
        <w:t>Borkovec</w:t>
      </w:r>
      <w:proofErr w:type="spellEnd"/>
      <w:r w:rsidRPr="00560C85">
        <w:rPr>
          <w:rFonts w:cs="Aharoni"/>
          <w:color w:val="003366"/>
          <w:sz w:val="28"/>
          <w:szCs w:val="28"/>
          <w:lang w:bidi="he-IL"/>
        </w:rPr>
        <w:t xml:space="preserve">, 1990); Generalised Anxiety Disorder Scale (GAD-7: Spitzer, Kroenke, Williams &amp; Lowe, 2006); Patient Health Questionnaire (PHQ-9: Spitzer, Kroenke &amp; Williams, 1999); Intolerance of Uncertainty Scale (IUS: </w:t>
      </w:r>
      <w:proofErr w:type="spellStart"/>
      <w:r w:rsidRPr="00560C85">
        <w:rPr>
          <w:rFonts w:cs="Aharoni"/>
          <w:color w:val="003366"/>
          <w:sz w:val="28"/>
          <w:szCs w:val="28"/>
          <w:lang w:bidi="he-IL"/>
        </w:rPr>
        <w:t>Freeston</w:t>
      </w:r>
      <w:proofErr w:type="spellEnd"/>
      <w:r w:rsidRPr="00560C85">
        <w:rPr>
          <w:rFonts w:cs="Aharoni"/>
          <w:color w:val="003366"/>
          <w:sz w:val="28"/>
          <w:szCs w:val="28"/>
          <w:lang w:bidi="he-IL"/>
        </w:rPr>
        <w:t xml:space="preserve"> et al, 1994); Elliott’s Change Interview (Elliott, </w:t>
      </w:r>
      <w:proofErr w:type="spellStart"/>
      <w:r w:rsidRPr="00560C85">
        <w:rPr>
          <w:rFonts w:cs="Aharoni"/>
          <w:color w:val="003366"/>
          <w:sz w:val="28"/>
          <w:szCs w:val="28"/>
          <w:lang w:bidi="he-IL"/>
        </w:rPr>
        <w:t>Slatick</w:t>
      </w:r>
      <w:proofErr w:type="spellEnd"/>
      <w:r w:rsidRPr="00560C85">
        <w:rPr>
          <w:rFonts w:cs="Aharoni"/>
          <w:color w:val="003366"/>
          <w:sz w:val="28"/>
          <w:szCs w:val="28"/>
          <w:lang w:bidi="he-IL"/>
        </w:rPr>
        <w:t xml:space="preserve"> &amp; </w:t>
      </w:r>
      <w:proofErr w:type="spellStart"/>
      <w:r w:rsidRPr="00560C85">
        <w:rPr>
          <w:rFonts w:cs="Aharoni"/>
          <w:color w:val="003366"/>
          <w:sz w:val="28"/>
          <w:szCs w:val="28"/>
          <w:lang w:bidi="he-IL"/>
        </w:rPr>
        <w:t>Urman</w:t>
      </w:r>
      <w:proofErr w:type="spellEnd"/>
      <w:r w:rsidRPr="00560C85">
        <w:rPr>
          <w:rFonts w:cs="Aharoni"/>
          <w:color w:val="003366"/>
          <w:sz w:val="28"/>
          <w:szCs w:val="28"/>
          <w:lang w:bidi="he-IL"/>
        </w:rPr>
        <w:t>, 2001).</w:t>
      </w:r>
    </w:p>
    <w:p w14:paraId="372CBCB5" w14:textId="77777777" w:rsidR="00673929" w:rsidRPr="006E4280" w:rsidRDefault="00673929" w:rsidP="004B2B63">
      <w:pPr>
        <w:rPr>
          <w:rFonts w:cs="Aharoni"/>
          <w:color w:val="1F497D"/>
          <w:sz w:val="28"/>
          <w:szCs w:val="28"/>
          <w:lang w:bidi="he-IL"/>
        </w:rPr>
      </w:pPr>
      <w:r w:rsidRPr="006E4280">
        <w:rPr>
          <w:rFonts w:cs="Aharoni"/>
          <w:color w:val="1F497D"/>
          <w:sz w:val="28"/>
          <w:szCs w:val="28"/>
          <w:lang w:bidi="he-IL"/>
        </w:rPr>
        <w:t xml:space="preserve">Recovery rates at the end of treatment: </w:t>
      </w:r>
      <w:r w:rsidRPr="006E4280">
        <w:rPr>
          <w:rFonts w:cs="Aharoni"/>
          <w:b/>
          <w:bCs/>
          <w:color w:val="1F497D"/>
          <w:sz w:val="28"/>
          <w:szCs w:val="28"/>
          <w:lang w:bidi="he-IL"/>
        </w:rPr>
        <w:t>GAD = 46%</w:t>
      </w:r>
      <w:r w:rsidRPr="006E4280">
        <w:rPr>
          <w:rFonts w:cs="Aharoni"/>
          <w:color w:val="1F497D"/>
          <w:sz w:val="28"/>
          <w:szCs w:val="28"/>
          <w:lang w:bidi="he-IL"/>
        </w:rPr>
        <w:t>, depression = 0%.</w:t>
      </w:r>
    </w:p>
    <w:p w14:paraId="372CBCB6" w14:textId="77777777" w:rsidR="00673929" w:rsidRPr="006E4280" w:rsidRDefault="00673929" w:rsidP="004B2B63">
      <w:pPr>
        <w:rPr>
          <w:rFonts w:cs="Aharoni"/>
          <w:color w:val="1F497D"/>
          <w:sz w:val="28"/>
          <w:szCs w:val="28"/>
          <w:lang w:bidi="he-IL"/>
        </w:rPr>
      </w:pPr>
      <w:r w:rsidRPr="006E4280">
        <w:rPr>
          <w:rFonts w:cs="Aharoni"/>
          <w:color w:val="1F497D"/>
          <w:sz w:val="28"/>
          <w:szCs w:val="28"/>
          <w:lang w:bidi="he-IL"/>
        </w:rPr>
        <w:t xml:space="preserve">Recovery rates at follow-up: </w:t>
      </w:r>
      <w:r w:rsidRPr="006E4280">
        <w:rPr>
          <w:rFonts w:cs="Aharoni"/>
          <w:b/>
          <w:bCs/>
          <w:color w:val="1F497D"/>
          <w:sz w:val="28"/>
          <w:szCs w:val="28"/>
          <w:lang w:bidi="he-IL"/>
        </w:rPr>
        <w:t xml:space="preserve">GAD = 70%, </w:t>
      </w:r>
      <w:r w:rsidRPr="006E4280">
        <w:rPr>
          <w:rFonts w:cs="Aharoni"/>
          <w:color w:val="1F497D"/>
          <w:sz w:val="28"/>
          <w:szCs w:val="28"/>
          <w:lang w:bidi="he-IL"/>
        </w:rPr>
        <w:t>depression = 33%.</w:t>
      </w:r>
    </w:p>
    <w:p w14:paraId="372CBCB7" w14:textId="77777777" w:rsidR="00673929" w:rsidRPr="00221733" w:rsidRDefault="00673929" w:rsidP="00BA7C1E">
      <w:pPr>
        <w:rPr>
          <w:rFonts w:cs="Aharoni"/>
          <w:color w:val="1F497D"/>
          <w:sz w:val="28"/>
          <w:szCs w:val="28"/>
          <w:lang w:bidi="he-IL"/>
        </w:rPr>
      </w:pPr>
      <w:r>
        <w:rPr>
          <w:rFonts w:cs="Aharoni"/>
          <w:color w:val="1F497D"/>
          <w:sz w:val="28"/>
          <w:szCs w:val="28"/>
          <w:lang w:bidi="he-IL"/>
        </w:rPr>
        <w:t>No patients</w:t>
      </w:r>
      <w:r w:rsidRPr="006E4280">
        <w:rPr>
          <w:rFonts w:cs="Aharoni"/>
          <w:color w:val="1F497D"/>
          <w:sz w:val="28"/>
          <w:szCs w:val="28"/>
          <w:lang w:bidi="he-IL"/>
        </w:rPr>
        <w:t xml:space="preserve"> made reliable and clinically significant deterioration in GAD during the study, or at follow-up.</w:t>
      </w:r>
    </w:p>
    <w:p w14:paraId="372CBCB8" w14:textId="77777777" w:rsidR="00673929" w:rsidRPr="00B61B92" w:rsidRDefault="00673929" w:rsidP="004B2B63">
      <w:pPr>
        <w:numPr>
          <w:ilvl w:val="0"/>
          <w:numId w:val="11"/>
        </w:numPr>
        <w:rPr>
          <w:rFonts w:cs="Aharoni"/>
          <w:b/>
          <w:bCs/>
          <w:color w:val="1F497D"/>
          <w:sz w:val="28"/>
          <w:szCs w:val="28"/>
          <w:lang w:bidi="he-IL"/>
        </w:rPr>
      </w:pPr>
      <w:r>
        <w:rPr>
          <w:rFonts w:cs="Aharoni"/>
          <w:b/>
          <w:bCs/>
          <w:color w:val="1F497D"/>
          <w:sz w:val="28"/>
          <w:szCs w:val="28"/>
          <w:lang w:bidi="he-IL"/>
        </w:rPr>
        <w:t>Results from the qualitative interviews with patients identified five themes:  (1) Enjoyable, (2) B</w:t>
      </w:r>
      <w:r w:rsidRPr="006E4280">
        <w:rPr>
          <w:rFonts w:cs="Aharoni"/>
          <w:b/>
          <w:bCs/>
          <w:color w:val="1F497D"/>
          <w:sz w:val="28"/>
          <w:szCs w:val="28"/>
          <w:lang w:bidi="he-IL"/>
        </w:rPr>
        <w:t>etter</w:t>
      </w:r>
      <w:r>
        <w:rPr>
          <w:rFonts w:cs="Aharoni"/>
          <w:b/>
          <w:bCs/>
          <w:color w:val="1F497D"/>
          <w:sz w:val="28"/>
          <w:szCs w:val="28"/>
          <w:lang w:bidi="he-IL"/>
        </w:rPr>
        <w:t xml:space="preserve"> in a group than expected, (3) S</w:t>
      </w:r>
      <w:r w:rsidRPr="006E4280">
        <w:rPr>
          <w:rFonts w:cs="Aharoni"/>
          <w:b/>
          <w:bCs/>
          <w:color w:val="1F497D"/>
          <w:sz w:val="28"/>
          <w:szCs w:val="28"/>
          <w:lang w:bidi="he-IL"/>
        </w:rPr>
        <w:t>upporti</w:t>
      </w:r>
      <w:r>
        <w:rPr>
          <w:rFonts w:cs="Aharoni"/>
          <w:b/>
          <w:bCs/>
          <w:color w:val="1F497D"/>
          <w:sz w:val="28"/>
          <w:szCs w:val="28"/>
          <w:lang w:bidi="he-IL"/>
        </w:rPr>
        <w:t>ve facilitators, (4) Not as expected, and (5) W</w:t>
      </w:r>
      <w:r w:rsidRPr="006E4280">
        <w:rPr>
          <w:rFonts w:cs="Aharoni"/>
          <w:b/>
          <w:bCs/>
          <w:color w:val="1F497D"/>
          <w:sz w:val="28"/>
          <w:szCs w:val="28"/>
          <w:lang w:bidi="he-IL"/>
        </w:rPr>
        <w:t xml:space="preserve">hy invent worries! </w:t>
      </w:r>
      <w:r>
        <w:rPr>
          <w:rFonts w:cs="Aharoni"/>
          <w:b/>
          <w:bCs/>
          <w:color w:val="1F497D"/>
          <w:sz w:val="28"/>
          <w:szCs w:val="28"/>
          <w:lang w:bidi="he-IL"/>
        </w:rPr>
        <w:t>A couple of examples of quotes for the themes are outlined below:</w:t>
      </w:r>
    </w:p>
    <w:p w14:paraId="372CBCB9" w14:textId="77777777" w:rsidR="00673929" w:rsidRPr="006E4280" w:rsidRDefault="00673929" w:rsidP="004B2B63">
      <w:pPr>
        <w:numPr>
          <w:ilvl w:val="0"/>
          <w:numId w:val="12"/>
        </w:numPr>
        <w:rPr>
          <w:rFonts w:cs="Aharoni"/>
          <w:i/>
          <w:iCs/>
          <w:color w:val="1F497D"/>
          <w:sz w:val="28"/>
          <w:szCs w:val="28"/>
          <w:lang w:val="en-US" w:bidi="he-IL"/>
        </w:rPr>
      </w:pPr>
      <w:r w:rsidRPr="006E4280">
        <w:rPr>
          <w:rFonts w:cs="Aharoni"/>
          <w:b/>
          <w:bCs/>
          <w:color w:val="1F497D"/>
          <w:sz w:val="28"/>
          <w:szCs w:val="28"/>
          <w:lang w:val="en-US" w:bidi="he-IL"/>
        </w:rPr>
        <w:t>e.g. Theme 1: Enjoyable</w:t>
      </w:r>
      <w:r>
        <w:rPr>
          <w:rFonts w:cs="Aharoni"/>
          <w:color w:val="1F497D"/>
          <w:sz w:val="28"/>
          <w:szCs w:val="28"/>
          <w:lang w:val="en-US" w:bidi="he-IL"/>
        </w:rPr>
        <w:t>. Many of the patients</w:t>
      </w:r>
      <w:r w:rsidRPr="006E4280">
        <w:rPr>
          <w:rFonts w:cs="Aharoni"/>
          <w:color w:val="1F497D"/>
          <w:sz w:val="28"/>
          <w:szCs w:val="28"/>
          <w:lang w:val="en-US" w:bidi="he-IL"/>
        </w:rPr>
        <w:t xml:space="preserve"> (10/11) described treatment as an enjoyable and social experience: “</w:t>
      </w:r>
      <w:r w:rsidRPr="006E4280">
        <w:rPr>
          <w:rFonts w:cs="Aharoni"/>
          <w:i/>
          <w:iCs/>
          <w:color w:val="1F497D"/>
          <w:sz w:val="28"/>
          <w:szCs w:val="28"/>
          <w:lang w:val="en-US" w:bidi="he-IL"/>
        </w:rPr>
        <w:t>I’ve enjoyed it, I think some of the time it was just meeting people as well” (Participant 8).</w:t>
      </w:r>
    </w:p>
    <w:p w14:paraId="372CBCBA" w14:textId="77777777" w:rsidR="00673929" w:rsidRPr="006E4280" w:rsidRDefault="00673929" w:rsidP="004B2B63">
      <w:pPr>
        <w:numPr>
          <w:ilvl w:val="0"/>
          <w:numId w:val="13"/>
        </w:numPr>
        <w:rPr>
          <w:rFonts w:cs="Aharoni"/>
          <w:color w:val="1F497D"/>
          <w:sz w:val="28"/>
          <w:szCs w:val="28"/>
          <w:lang w:val="en-US" w:bidi="he-IL"/>
        </w:rPr>
      </w:pPr>
      <w:r w:rsidRPr="006E4280">
        <w:rPr>
          <w:rFonts w:cs="Aharoni"/>
          <w:b/>
          <w:bCs/>
          <w:color w:val="1F497D"/>
          <w:sz w:val="28"/>
          <w:szCs w:val="28"/>
          <w:lang w:val="en-US" w:bidi="he-IL"/>
        </w:rPr>
        <w:t xml:space="preserve">e.g. Theme 2: Better in a group than expected. </w:t>
      </w:r>
      <w:r>
        <w:rPr>
          <w:rFonts w:cs="Aharoni"/>
          <w:color w:val="1F497D"/>
          <w:sz w:val="28"/>
          <w:szCs w:val="28"/>
          <w:lang w:val="en-US" w:bidi="he-IL"/>
        </w:rPr>
        <w:t>Almost half of the patients</w:t>
      </w:r>
      <w:r w:rsidRPr="006E4280">
        <w:rPr>
          <w:rFonts w:cs="Aharoni"/>
          <w:color w:val="1F497D"/>
          <w:sz w:val="28"/>
          <w:szCs w:val="28"/>
          <w:lang w:val="en-US" w:bidi="he-IL"/>
        </w:rPr>
        <w:t xml:space="preserve"> (5/11) described coping better with group-based treatment than expected: “</w:t>
      </w:r>
      <w:r w:rsidRPr="006E4280">
        <w:rPr>
          <w:rFonts w:cs="Aharoni"/>
          <w:i/>
          <w:iCs/>
          <w:color w:val="1F497D"/>
          <w:sz w:val="28"/>
          <w:szCs w:val="28"/>
          <w:lang w:val="en-US" w:bidi="he-IL"/>
        </w:rPr>
        <w:t>I thought I might not be able to do that and yet I did do that, and went to all 12 of them” (Participant 5).</w:t>
      </w:r>
    </w:p>
    <w:p w14:paraId="372CBCBB" w14:textId="77777777" w:rsidR="00673929" w:rsidRPr="00B61B92" w:rsidRDefault="00673929" w:rsidP="00BA7C1E">
      <w:pPr>
        <w:rPr>
          <w:rFonts w:cs="Aharoni"/>
          <w:b/>
          <w:bCs/>
          <w:color w:val="1F497D"/>
          <w:sz w:val="28"/>
          <w:szCs w:val="28"/>
          <w:lang w:bidi="he-IL"/>
        </w:rPr>
      </w:pPr>
      <w:r>
        <w:rPr>
          <w:rFonts w:cs="Aharoni"/>
          <w:b/>
          <w:bCs/>
          <w:color w:val="1F497D"/>
          <w:sz w:val="28"/>
          <w:szCs w:val="28"/>
          <w:lang w:bidi="he-IL"/>
        </w:rPr>
        <w:t xml:space="preserve">Again, a number of themes were extracted from the facilitator feedback interviews, with example quotes below: </w:t>
      </w:r>
      <w:r w:rsidRPr="00BA7C1E">
        <w:rPr>
          <w:rFonts w:cs="Aharoni"/>
          <w:b/>
          <w:bCs/>
          <w:color w:val="1F497D"/>
          <w:sz w:val="28"/>
          <w:szCs w:val="28"/>
          <w:lang w:bidi="he-IL"/>
        </w:rPr>
        <w:t xml:space="preserve"> (1) OK together, (2) drop the diary, (3) too much paperwork, (4) familiar co-facilitator helps, (5) structure helps, (6) invisible research, (7) doing helps, (8) positive feedback.  </w:t>
      </w:r>
    </w:p>
    <w:p w14:paraId="372CBCBC" w14:textId="77777777" w:rsidR="00673929" w:rsidRPr="00BA7C1E" w:rsidRDefault="00673929" w:rsidP="00BA7C1E">
      <w:pPr>
        <w:numPr>
          <w:ilvl w:val="0"/>
          <w:numId w:val="21"/>
        </w:numPr>
        <w:rPr>
          <w:rFonts w:cs="Aharoni"/>
          <w:color w:val="1F497D"/>
          <w:sz w:val="28"/>
          <w:szCs w:val="28"/>
          <w:lang w:val="en-US" w:bidi="he-IL"/>
        </w:rPr>
      </w:pPr>
      <w:r w:rsidRPr="00BA7C1E">
        <w:rPr>
          <w:rFonts w:cs="Aharoni"/>
          <w:b/>
          <w:bCs/>
          <w:color w:val="1F497D"/>
          <w:sz w:val="28"/>
          <w:szCs w:val="28"/>
          <w:lang w:val="en-US" w:bidi="he-IL"/>
        </w:rPr>
        <w:t xml:space="preserve">e.g. Theme 7: Doing helped. </w:t>
      </w:r>
      <w:r w:rsidRPr="00BA7C1E">
        <w:rPr>
          <w:rFonts w:cs="Aharoni"/>
          <w:color w:val="1F497D"/>
          <w:sz w:val="28"/>
          <w:szCs w:val="28"/>
          <w:lang w:val="en-US" w:bidi="he-IL"/>
        </w:rPr>
        <w:t xml:space="preserve">Facilitators described the </w:t>
      </w:r>
      <w:proofErr w:type="spellStart"/>
      <w:r w:rsidRPr="00BA7C1E">
        <w:rPr>
          <w:rFonts w:cs="Aharoni"/>
          <w:color w:val="1F497D"/>
          <w:sz w:val="28"/>
          <w:szCs w:val="28"/>
          <w:lang w:val="en-US" w:bidi="he-IL"/>
        </w:rPr>
        <w:t>behavioural</w:t>
      </w:r>
      <w:proofErr w:type="spellEnd"/>
      <w:r w:rsidRPr="00BA7C1E">
        <w:rPr>
          <w:rFonts w:cs="Aharoni"/>
          <w:color w:val="1F497D"/>
          <w:sz w:val="28"/>
          <w:szCs w:val="28"/>
          <w:lang w:val="en-US" w:bidi="he-IL"/>
        </w:rPr>
        <w:t xml:space="preserve"> experiments as a helpful element of treatment: “</w:t>
      </w:r>
      <w:r w:rsidRPr="00BA7C1E">
        <w:rPr>
          <w:rFonts w:cs="Aharoni"/>
          <w:i/>
          <w:iCs/>
          <w:color w:val="1F497D"/>
          <w:sz w:val="28"/>
          <w:szCs w:val="28"/>
          <w:lang w:val="en-US" w:bidi="he-IL"/>
        </w:rPr>
        <w:t xml:space="preserve">I think the </w:t>
      </w:r>
      <w:proofErr w:type="spellStart"/>
      <w:r w:rsidRPr="00BA7C1E">
        <w:rPr>
          <w:rFonts w:cs="Aharoni"/>
          <w:i/>
          <w:iCs/>
          <w:color w:val="1F497D"/>
          <w:sz w:val="28"/>
          <w:szCs w:val="28"/>
          <w:lang w:val="en-US" w:bidi="he-IL"/>
        </w:rPr>
        <w:t>behavioural</w:t>
      </w:r>
      <w:proofErr w:type="spellEnd"/>
      <w:r w:rsidRPr="00BA7C1E">
        <w:rPr>
          <w:rFonts w:cs="Aharoni"/>
          <w:i/>
          <w:iCs/>
          <w:color w:val="1F497D"/>
          <w:sz w:val="28"/>
          <w:szCs w:val="28"/>
          <w:lang w:val="en-US" w:bidi="he-IL"/>
        </w:rPr>
        <w:t xml:space="preserve"> experiments are really key. Really good at keeping that consistency of doing things differently” (Psychologist 1, OWG2).</w:t>
      </w:r>
    </w:p>
    <w:p w14:paraId="372CBCBD" w14:textId="77777777" w:rsidR="00673929" w:rsidRDefault="00673929" w:rsidP="004B2B63">
      <w:pPr>
        <w:numPr>
          <w:ilvl w:val="0"/>
          <w:numId w:val="22"/>
        </w:numPr>
        <w:rPr>
          <w:rFonts w:cs="Aharoni"/>
          <w:color w:val="1F497D"/>
          <w:sz w:val="28"/>
          <w:szCs w:val="28"/>
          <w:lang w:val="en-US" w:bidi="he-IL"/>
        </w:rPr>
      </w:pPr>
      <w:r w:rsidRPr="00BA7C1E">
        <w:rPr>
          <w:rFonts w:cs="Aharoni"/>
          <w:b/>
          <w:bCs/>
          <w:color w:val="1F497D"/>
          <w:sz w:val="28"/>
          <w:szCs w:val="28"/>
          <w:lang w:val="en-US" w:bidi="he-IL"/>
        </w:rPr>
        <w:lastRenderedPageBreak/>
        <w:t>e.g. Theme 8: Positive feedback</w:t>
      </w:r>
      <w:r w:rsidRPr="00BA7C1E">
        <w:rPr>
          <w:rFonts w:cs="Aharoni"/>
          <w:color w:val="1F497D"/>
          <w:sz w:val="28"/>
          <w:szCs w:val="28"/>
          <w:lang w:val="en-US" w:bidi="he-IL"/>
        </w:rPr>
        <w:t>. Facilitators shared pos</w:t>
      </w:r>
      <w:r>
        <w:rPr>
          <w:rFonts w:cs="Aharoni"/>
          <w:color w:val="1F497D"/>
          <w:sz w:val="28"/>
          <w:szCs w:val="28"/>
          <w:lang w:val="en-US" w:bidi="he-IL"/>
        </w:rPr>
        <w:t>itive feedback from patients</w:t>
      </w:r>
      <w:r w:rsidRPr="00BA7C1E">
        <w:rPr>
          <w:rFonts w:cs="Aharoni"/>
          <w:color w:val="1F497D"/>
          <w:sz w:val="28"/>
          <w:szCs w:val="28"/>
          <w:lang w:val="en-US" w:bidi="he-IL"/>
        </w:rPr>
        <w:t>, and their networks: “</w:t>
      </w:r>
      <w:r w:rsidRPr="00BA7C1E">
        <w:rPr>
          <w:rFonts w:cs="Aharoni"/>
          <w:i/>
          <w:iCs/>
          <w:color w:val="1F497D"/>
          <w:sz w:val="28"/>
          <w:szCs w:val="28"/>
          <w:lang w:val="en-US" w:bidi="he-IL"/>
        </w:rPr>
        <w:t>He’d [participant’s husband] got his wife back and he was very positive about the group and that it should continue. Generally people were very positive” (Psychologist 2, OWG2).</w:t>
      </w:r>
    </w:p>
    <w:p w14:paraId="372CBCBE" w14:textId="77777777" w:rsidR="00673929" w:rsidRPr="006E4280" w:rsidRDefault="00673929" w:rsidP="004B2B63">
      <w:pPr>
        <w:numPr>
          <w:ilvl w:val="0"/>
          <w:numId w:val="22"/>
        </w:numPr>
        <w:rPr>
          <w:rFonts w:cs="Aharoni"/>
          <w:color w:val="1F497D"/>
          <w:sz w:val="28"/>
          <w:szCs w:val="28"/>
          <w:lang w:val="en-US" w:bidi="he-IL"/>
        </w:rPr>
      </w:pPr>
    </w:p>
    <w:p w14:paraId="372CBCBF" w14:textId="77777777" w:rsidR="00673929" w:rsidRPr="00453E27" w:rsidRDefault="00673929" w:rsidP="004B2B63">
      <w:pPr>
        <w:rPr>
          <w:rFonts w:cs="Aharoni"/>
          <w:b/>
          <w:color w:val="1F497D"/>
          <w:sz w:val="28"/>
          <w:szCs w:val="28"/>
          <w:lang w:bidi="he-IL"/>
        </w:rPr>
      </w:pPr>
      <w:r w:rsidRPr="00453E27">
        <w:rPr>
          <w:rFonts w:cs="Aharoni"/>
          <w:b/>
          <w:color w:val="1F497D"/>
          <w:sz w:val="28"/>
          <w:szCs w:val="28"/>
          <w:lang w:bidi="he-IL"/>
        </w:rPr>
        <w:t>Findings</w:t>
      </w:r>
    </w:p>
    <w:p w14:paraId="372CBCC0" w14:textId="77777777" w:rsidR="00673929" w:rsidRPr="0020753A" w:rsidRDefault="00673929" w:rsidP="004B2B63">
      <w:pPr>
        <w:rPr>
          <w:rFonts w:cs="Aharoni"/>
          <w:color w:val="1F497D"/>
          <w:sz w:val="28"/>
          <w:szCs w:val="28"/>
          <w:lang w:bidi="he-IL"/>
        </w:rPr>
      </w:pPr>
      <w:r>
        <w:rPr>
          <w:rFonts w:cs="Aharoni"/>
          <w:color w:val="1F497D"/>
          <w:sz w:val="28"/>
          <w:szCs w:val="28"/>
          <w:lang w:bidi="he-IL"/>
        </w:rPr>
        <w:t>The study’s m</w:t>
      </w:r>
      <w:r w:rsidRPr="0020753A">
        <w:rPr>
          <w:rFonts w:cs="Aharoni"/>
          <w:color w:val="1F497D"/>
          <w:sz w:val="28"/>
          <w:szCs w:val="28"/>
          <w:lang w:bidi="he-IL"/>
        </w:rPr>
        <w:t>ixed method</w:t>
      </w:r>
      <w:r>
        <w:rPr>
          <w:rFonts w:cs="Aharoni"/>
          <w:color w:val="1F497D"/>
          <w:sz w:val="28"/>
          <w:szCs w:val="28"/>
          <w:lang w:bidi="he-IL"/>
        </w:rPr>
        <w:t xml:space="preserve"> findings converged to suggest</w:t>
      </w:r>
      <w:r w:rsidRPr="0020753A">
        <w:rPr>
          <w:rFonts w:cs="Aharoni"/>
          <w:color w:val="1F497D"/>
          <w:sz w:val="28"/>
          <w:szCs w:val="28"/>
          <w:lang w:bidi="he-IL"/>
        </w:rPr>
        <w:t xml:space="preserve"> that the Overcoming Worry Group was an acceptable and feasible treatment option.</w:t>
      </w:r>
    </w:p>
    <w:p w14:paraId="372CBCC1" w14:textId="77777777" w:rsidR="00673929" w:rsidRPr="0020753A" w:rsidRDefault="00673929" w:rsidP="004B2B63">
      <w:pPr>
        <w:numPr>
          <w:ilvl w:val="0"/>
          <w:numId w:val="14"/>
        </w:numPr>
        <w:rPr>
          <w:rFonts w:cs="Aharoni"/>
          <w:color w:val="1F497D"/>
          <w:sz w:val="28"/>
          <w:szCs w:val="28"/>
          <w:lang w:val="en-US" w:bidi="he-IL"/>
        </w:rPr>
      </w:pPr>
      <w:r w:rsidRPr="0020753A">
        <w:rPr>
          <w:rFonts w:cs="Aharoni"/>
          <w:color w:val="1F497D"/>
          <w:sz w:val="28"/>
          <w:szCs w:val="28"/>
          <w:lang w:val="en-US" w:bidi="he-IL"/>
        </w:rPr>
        <w:t>The opt-in rate (87%) was comparable to rates reported in trials of individual CBT for older adults with GAD (91%: Stanley et al., 2009; 93%: Stanley et al., 2014).</w:t>
      </w:r>
    </w:p>
    <w:p w14:paraId="372CBCC2" w14:textId="77777777" w:rsidR="00673929" w:rsidRPr="0020753A" w:rsidRDefault="00673929" w:rsidP="004B2B63">
      <w:pPr>
        <w:numPr>
          <w:ilvl w:val="0"/>
          <w:numId w:val="15"/>
        </w:numPr>
        <w:rPr>
          <w:rFonts w:cs="Aharoni"/>
          <w:color w:val="1F497D"/>
          <w:sz w:val="28"/>
          <w:szCs w:val="28"/>
          <w:lang w:val="en-US" w:bidi="he-IL"/>
        </w:rPr>
      </w:pPr>
      <w:r w:rsidRPr="0020753A">
        <w:rPr>
          <w:rFonts w:cs="Aharoni"/>
          <w:color w:val="1F497D"/>
          <w:sz w:val="28"/>
          <w:szCs w:val="28"/>
          <w:lang w:val="en-US" w:bidi="he-IL"/>
        </w:rPr>
        <w:t>The dropout rate (15%) was lower than previous studies of group CBT for older adults with GAD (26-39%: Stanley et al., 1996; Stanley et al., 2003; Wetherell et al., 2003).</w:t>
      </w:r>
    </w:p>
    <w:p w14:paraId="372CBCC3" w14:textId="77777777" w:rsidR="00673929" w:rsidRPr="0020753A" w:rsidRDefault="00673929" w:rsidP="004B2B63">
      <w:pPr>
        <w:numPr>
          <w:ilvl w:val="0"/>
          <w:numId w:val="16"/>
        </w:numPr>
        <w:rPr>
          <w:rFonts w:cs="Aharoni"/>
          <w:color w:val="1F497D"/>
          <w:sz w:val="28"/>
          <w:szCs w:val="28"/>
          <w:lang w:val="en-US" w:bidi="he-IL"/>
        </w:rPr>
      </w:pPr>
      <w:r w:rsidRPr="0020753A">
        <w:rPr>
          <w:rFonts w:cs="Aharoni"/>
          <w:color w:val="1F497D"/>
          <w:sz w:val="28"/>
          <w:szCs w:val="28"/>
          <w:lang w:val="en-US" w:bidi="he-IL"/>
        </w:rPr>
        <w:t>Facilitator feedback was confirmatory and also suggested that feasibility had been enhanced in two ways: delivery with a familiar co-facilitator and the structure of the protocol.</w:t>
      </w:r>
    </w:p>
    <w:p w14:paraId="372CBCC4" w14:textId="77777777" w:rsidR="00673929" w:rsidRPr="0020753A" w:rsidRDefault="00673929" w:rsidP="004B2B63">
      <w:pPr>
        <w:numPr>
          <w:ilvl w:val="0"/>
          <w:numId w:val="17"/>
        </w:numPr>
        <w:rPr>
          <w:rFonts w:cs="Aharoni"/>
          <w:color w:val="1F497D"/>
          <w:sz w:val="28"/>
          <w:szCs w:val="28"/>
          <w:lang w:val="en-US" w:bidi="he-IL"/>
        </w:rPr>
      </w:pPr>
      <w:r w:rsidRPr="0020753A">
        <w:rPr>
          <w:rFonts w:cs="Aharoni"/>
          <w:color w:val="1F497D"/>
          <w:sz w:val="28"/>
          <w:szCs w:val="28"/>
          <w:lang w:val="en-US" w:bidi="he-IL"/>
        </w:rPr>
        <w:t xml:space="preserve">Group delivery of the Dugas and </w:t>
      </w:r>
      <w:proofErr w:type="spellStart"/>
      <w:r w:rsidRPr="0020753A">
        <w:rPr>
          <w:rFonts w:cs="Aharoni"/>
          <w:color w:val="1F497D"/>
          <w:sz w:val="28"/>
          <w:szCs w:val="28"/>
          <w:lang w:val="en-US" w:bidi="he-IL"/>
        </w:rPr>
        <w:t>Roubichaud</w:t>
      </w:r>
      <w:proofErr w:type="spellEnd"/>
      <w:r w:rsidRPr="0020753A">
        <w:rPr>
          <w:rFonts w:cs="Aharoni"/>
          <w:color w:val="1F497D"/>
          <w:sz w:val="28"/>
          <w:szCs w:val="28"/>
          <w:lang w:val="en-US" w:bidi="he-IL"/>
        </w:rPr>
        <w:t xml:space="preserve"> (2007) worry protocol is an acceptable, feasible treatment option, which shows initial efficacy, for older adults with GAD. </w:t>
      </w:r>
    </w:p>
    <w:p w14:paraId="372CBCC5" w14:textId="77777777" w:rsidR="00673929" w:rsidRPr="0020753A" w:rsidRDefault="00673929" w:rsidP="004B2B63">
      <w:pPr>
        <w:numPr>
          <w:ilvl w:val="0"/>
          <w:numId w:val="18"/>
        </w:numPr>
        <w:rPr>
          <w:rFonts w:cs="Aharoni"/>
          <w:color w:val="1F497D"/>
          <w:sz w:val="28"/>
          <w:szCs w:val="28"/>
          <w:lang w:val="en-US" w:bidi="he-IL"/>
        </w:rPr>
      </w:pPr>
      <w:r>
        <w:rPr>
          <w:rFonts w:cs="Aharoni"/>
          <w:color w:val="1F497D"/>
          <w:sz w:val="28"/>
          <w:szCs w:val="28"/>
          <w:lang w:val="en-US" w:bidi="he-IL"/>
        </w:rPr>
        <w:t xml:space="preserve"> </w:t>
      </w:r>
      <w:r w:rsidRPr="0020753A">
        <w:rPr>
          <w:rFonts w:cs="Aharoni"/>
          <w:color w:val="1F497D"/>
          <w:sz w:val="28"/>
          <w:szCs w:val="28"/>
          <w:lang w:val="en-US" w:bidi="he-IL"/>
        </w:rPr>
        <w:t>The protocol shows real promise as a treatment for GAD in older age.</w:t>
      </w:r>
    </w:p>
    <w:p w14:paraId="372CBCC6" w14:textId="77777777" w:rsidR="00673929" w:rsidRDefault="00673929" w:rsidP="00FE0BB6">
      <w:pPr>
        <w:rPr>
          <w:rFonts w:cs="Aharoni"/>
          <w:b/>
          <w:color w:val="1F497D"/>
          <w:sz w:val="28"/>
          <w:szCs w:val="28"/>
          <w:lang w:val="en-US" w:bidi="he-IL"/>
        </w:rPr>
      </w:pPr>
      <w:r>
        <w:rPr>
          <w:rFonts w:cs="Aharoni"/>
          <w:b/>
          <w:color w:val="1F497D"/>
          <w:sz w:val="28"/>
          <w:szCs w:val="28"/>
          <w:lang w:val="en-US" w:bidi="he-IL"/>
        </w:rPr>
        <w:t>OA Perspective</w:t>
      </w:r>
    </w:p>
    <w:p w14:paraId="372CBCC7" w14:textId="77777777" w:rsidR="00673929" w:rsidRPr="00BB1A37" w:rsidRDefault="00673929" w:rsidP="00FE0BB6">
      <w:pPr>
        <w:rPr>
          <w:rFonts w:cs="Aharoni"/>
          <w:i/>
          <w:color w:val="1F497D"/>
          <w:sz w:val="28"/>
          <w:szCs w:val="28"/>
          <w:lang w:val="en-US" w:bidi="he-IL"/>
        </w:rPr>
      </w:pPr>
      <w:r>
        <w:rPr>
          <w:rFonts w:cs="Aharoni"/>
          <w:i/>
          <w:color w:val="1F497D"/>
          <w:sz w:val="28"/>
          <w:szCs w:val="28"/>
          <w:lang w:val="en-US" w:bidi="he-IL"/>
        </w:rPr>
        <w:t>‘</w:t>
      </w:r>
      <w:r w:rsidRPr="00BB1A37">
        <w:rPr>
          <w:rFonts w:cs="Aharoni"/>
          <w:i/>
          <w:color w:val="1F497D"/>
          <w:sz w:val="28"/>
          <w:szCs w:val="28"/>
          <w:lang w:val="en-US" w:bidi="he-IL"/>
        </w:rPr>
        <w:t>The group has highlighted the importance for clients of having a group facilitator who has knowledge and expertise in the specific challenges of later life and who are able to draw on a wealth of clinical experience to illustrate concepts within the model with older adult specific examples.  It has been a great opportunity to work more closely with our IAPT colleagues.</w:t>
      </w:r>
      <w:r>
        <w:rPr>
          <w:rFonts w:cs="Aharoni"/>
          <w:i/>
          <w:color w:val="1F497D"/>
          <w:sz w:val="28"/>
          <w:szCs w:val="28"/>
          <w:lang w:val="en-US" w:bidi="he-IL"/>
        </w:rPr>
        <w:t>’</w:t>
      </w:r>
    </w:p>
    <w:p w14:paraId="372CBCC8" w14:textId="77777777" w:rsidR="00673929" w:rsidRPr="00453E27" w:rsidRDefault="00673929" w:rsidP="00FE0BB6">
      <w:pPr>
        <w:rPr>
          <w:rFonts w:cs="Aharoni"/>
          <w:b/>
          <w:color w:val="1F497D"/>
          <w:sz w:val="28"/>
          <w:szCs w:val="28"/>
          <w:lang w:val="en-US" w:bidi="he-IL"/>
        </w:rPr>
      </w:pPr>
      <w:r>
        <w:rPr>
          <w:rFonts w:cs="Aharoni"/>
          <w:b/>
          <w:color w:val="1F497D"/>
          <w:sz w:val="28"/>
          <w:szCs w:val="28"/>
          <w:lang w:val="en-US" w:bidi="he-IL"/>
        </w:rPr>
        <w:t>IAPT P</w:t>
      </w:r>
      <w:r w:rsidRPr="00453E27">
        <w:rPr>
          <w:rFonts w:cs="Aharoni"/>
          <w:b/>
          <w:color w:val="1F497D"/>
          <w:sz w:val="28"/>
          <w:szCs w:val="28"/>
          <w:lang w:val="en-US" w:bidi="he-IL"/>
        </w:rPr>
        <w:t>erspective</w:t>
      </w:r>
    </w:p>
    <w:p w14:paraId="372CBCC9" w14:textId="77777777" w:rsidR="00673929" w:rsidRDefault="00673929" w:rsidP="00FE0BB6">
      <w:pPr>
        <w:rPr>
          <w:rFonts w:cs="Aharoni"/>
          <w:color w:val="1F497D"/>
          <w:sz w:val="28"/>
          <w:szCs w:val="28"/>
          <w:lang w:bidi="he-IL"/>
        </w:rPr>
      </w:pPr>
      <w:r>
        <w:rPr>
          <w:rFonts w:cs="Aharoni"/>
          <w:color w:val="1F497D"/>
          <w:sz w:val="28"/>
          <w:szCs w:val="28"/>
          <w:lang w:val="en-US" w:bidi="he-IL"/>
        </w:rPr>
        <w:lastRenderedPageBreak/>
        <w:t xml:space="preserve">An older adult champion for the Sheffield IAPT and Lead Psychological Wellbeing Practitioner, Heather </w:t>
      </w:r>
      <w:proofErr w:type="spellStart"/>
      <w:r>
        <w:rPr>
          <w:rFonts w:cs="Aharoni"/>
          <w:color w:val="1F497D"/>
          <w:sz w:val="28"/>
          <w:szCs w:val="28"/>
          <w:lang w:val="en-US" w:bidi="he-IL"/>
        </w:rPr>
        <w:t>Stonebank</w:t>
      </w:r>
      <w:proofErr w:type="spellEnd"/>
      <w:r>
        <w:rPr>
          <w:rFonts w:cs="Aharoni"/>
          <w:color w:val="1F497D"/>
          <w:sz w:val="28"/>
          <w:szCs w:val="28"/>
          <w:lang w:val="en-US" w:bidi="he-IL"/>
        </w:rPr>
        <w:t xml:space="preserve">, </w:t>
      </w:r>
      <w:r>
        <w:rPr>
          <w:rFonts w:cs="Aharoni"/>
          <w:color w:val="1F497D"/>
          <w:sz w:val="28"/>
          <w:szCs w:val="28"/>
          <w:lang w:bidi="he-IL"/>
        </w:rPr>
        <w:t xml:space="preserve">shadowed the group several times to assess the facilitators using a treatment integrity scale, to feedback on the group and facilitation skills as part of the research study. This opportunity and joint working opened up a dialogue regarding how to adapt groups to meet the needs of older adults regarding content, pace and delivery. </w:t>
      </w:r>
    </w:p>
    <w:p w14:paraId="372CBCCA" w14:textId="77777777" w:rsidR="00673929" w:rsidRDefault="00673929" w:rsidP="00FE0BB6">
      <w:pPr>
        <w:rPr>
          <w:rFonts w:cs="Aharoni"/>
          <w:color w:val="1F497D"/>
          <w:sz w:val="28"/>
          <w:szCs w:val="28"/>
          <w:lang w:bidi="he-IL"/>
        </w:rPr>
      </w:pPr>
      <w:r>
        <w:rPr>
          <w:rFonts w:cs="Aharoni"/>
          <w:color w:val="1F497D"/>
          <w:sz w:val="28"/>
          <w:szCs w:val="28"/>
          <w:lang w:bidi="he-IL"/>
        </w:rPr>
        <w:t>Sheffield IAPT – older adult champion feedback:</w:t>
      </w:r>
    </w:p>
    <w:p w14:paraId="372CBCCB" w14:textId="77777777" w:rsidR="00673929" w:rsidRPr="00BA7C1E" w:rsidRDefault="00673929" w:rsidP="00FE0BB6">
      <w:pPr>
        <w:rPr>
          <w:rFonts w:cs="Aharoni"/>
          <w:i/>
          <w:color w:val="1F497D"/>
          <w:sz w:val="28"/>
          <w:szCs w:val="28"/>
          <w:lang w:bidi="he-IL"/>
        </w:rPr>
      </w:pPr>
      <w:r>
        <w:rPr>
          <w:rFonts w:cs="Aharoni"/>
          <w:i/>
          <w:color w:val="1F497D"/>
          <w:sz w:val="28"/>
          <w:szCs w:val="28"/>
          <w:lang w:bidi="he-IL"/>
        </w:rPr>
        <w:t>‘The older adult overcoming worry group was absolutely fantastic, it was a</w:t>
      </w:r>
      <w:r w:rsidRPr="00BA7C1E">
        <w:rPr>
          <w:rFonts w:cs="Aharoni"/>
          <w:i/>
          <w:color w:val="1F497D"/>
          <w:sz w:val="28"/>
          <w:szCs w:val="28"/>
          <w:lang w:bidi="he-IL"/>
        </w:rPr>
        <w:t xml:space="preserve"> really good opportunity to shadow and learn ways of adapti</w:t>
      </w:r>
      <w:r>
        <w:rPr>
          <w:rFonts w:cs="Aharoni"/>
          <w:i/>
          <w:color w:val="1F497D"/>
          <w:sz w:val="28"/>
          <w:szCs w:val="28"/>
          <w:lang w:bidi="he-IL"/>
        </w:rPr>
        <w:t>ng groups to meet the needs of o</w:t>
      </w:r>
      <w:r w:rsidRPr="00BA7C1E">
        <w:rPr>
          <w:rFonts w:cs="Aharoni"/>
          <w:i/>
          <w:color w:val="1F497D"/>
          <w:sz w:val="28"/>
          <w:szCs w:val="28"/>
          <w:lang w:bidi="he-IL"/>
        </w:rPr>
        <w:t>lder adults. I realised the importance of ensuring materials and case examples were specific to this patient group. Facilitators</w:t>
      </w:r>
      <w:r>
        <w:rPr>
          <w:rFonts w:cs="Aharoni"/>
          <w:i/>
          <w:color w:val="1F497D"/>
          <w:sz w:val="28"/>
          <w:szCs w:val="28"/>
          <w:lang w:bidi="he-IL"/>
        </w:rPr>
        <w:t xml:space="preserve"> were warm and empathic, the group was delivered at a good pace, which </w:t>
      </w:r>
      <w:r w:rsidRPr="00BA7C1E">
        <w:rPr>
          <w:rFonts w:cs="Aharoni"/>
          <w:i/>
          <w:color w:val="1F497D"/>
          <w:sz w:val="28"/>
          <w:szCs w:val="28"/>
          <w:lang w:bidi="he-IL"/>
        </w:rPr>
        <w:t>facilitat</w:t>
      </w:r>
      <w:r>
        <w:rPr>
          <w:rFonts w:cs="Aharoni"/>
          <w:i/>
          <w:color w:val="1F497D"/>
          <w:sz w:val="28"/>
          <w:szCs w:val="28"/>
          <w:lang w:bidi="he-IL"/>
        </w:rPr>
        <w:t xml:space="preserve">ed </w:t>
      </w:r>
      <w:r w:rsidRPr="00BA7C1E">
        <w:rPr>
          <w:rFonts w:cs="Aharoni"/>
          <w:i/>
          <w:color w:val="1F497D"/>
          <w:sz w:val="28"/>
          <w:szCs w:val="28"/>
          <w:lang w:bidi="he-IL"/>
        </w:rPr>
        <w:t>conversation</w:t>
      </w:r>
      <w:r>
        <w:rPr>
          <w:rFonts w:cs="Aharoni"/>
          <w:i/>
          <w:color w:val="1F497D"/>
          <w:sz w:val="28"/>
          <w:szCs w:val="28"/>
          <w:lang w:bidi="he-IL"/>
        </w:rPr>
        <w:t xml:space="preserve">s and learning. </w:t>
      </w:r>
      <w:r w:rsidRPr="00BA7C1E">
        <w:rPr>
          <w:rFonts w:cs="Aharoni"/>
          <w:i/>
          <w:color w:val="1F497D"/>
          <w:sz w:val="28"/>
          <w:szCs w:val="28"/>
          <w:lang w:bidi="he-IL"/>
        </w:rPr>
        <w:t xml:space="preserve">The group formed quickly in comparison to other groups </w:t>
      </w:r>
      <w:r>
        <w:rPr>
          <w:rFonts w:cs="Aharoni"/>
          <w:i/>
          <w:color w:val="1F497D"/>
          <w:sz w:val="28"/>
          <w:szCs w:val="28"/>
          <w:lang w:bidi="he-IL"/>
        </w:rPr>
        <w:t xml:space="preserve">I have facilitated </w:t>
      </w:r>
      <w:r w:rsidRPr="00BA7C1E">
        <w:rPr>
          <w:rFonts w:cs="Aharoni"/>
          <w:i/>
          <w:color w:val="1F497D"/>
          <w:sz w:val="28"/>
          <w:szCs w:val="28"/>
          <w:lang w:bidi="he-IL"/>
        </w:rPr>
        <w:t xml:space="preserve">and group members seemed to have an almost instant rapport which was lovely </w:t>
      </w:r>
      <w:r>
        <w:rPr>
          <w:rFonts w:cs="Aharoni"/>
          <w:i/>
          <w:color w:val="1F497D"/>
          <w:sz w:val="28"/>
          <w:szCs w:val="28"/>
          <w:lang w:bidi="he-IL"/>
        </w:rPr>
        <w:t>to see. I am looking forward to working more closely with the older adult team to improve access and treatment choice for older adults.’</w:t>
      </w:r>
    </w:p>
    <w:p w14:paraId="372CBCCC" w14:textId="77777777" w:rsidR="00673929" w:rsidRDefault="00673929" w:rsidP="00FE0BB6">
      <w:pPr>
        <w:rPr>
          <w:rFonts w:cs="Aharoni"/>
          <w:color w:val="1F497D"/>
          <w:sz w:val="28"/>
          <w:szCs w:val="28"/>
          <w:lang w:bidi="he-IL"/>
        </w:rPr>
      </w:pPr>
      <w:r>
        <w:rPr>
          <w:rFonts w:cs="Aharoni"/>
          <w:color w:val="1F497D"/>
          <w:sz w:val="28"/>
          <w:szCs w:val="28"/>
          <w:lang w:bidi="he-IL"/>
        </w:rPr>
        <w:t>The research study and working in collaboration has provided older adults in both Sheffield IAPT and the OACMHT with an opportunity to participate in an effective treatment for GAD and contribute to the evidence based for the effectiveness of GAD group based treatments for older adults. This development is very important for improving access and contributing to an evidence base and also providing a group therapy option for older adults, which we know has many other benefits for this patient population such as the reduction in social isolation.</w:t>
      </w:r>
    </w:p>
    <w:p w14:paraId="372CBCCD" w14:textId="77777777" w:rsidR="00673929" w:rsidRPr="00FE0BB6" w:rsidRDefault="00673929" w:rsidP="00FE0BB6">
      <w:pPr>
        <w:rPr>
          <w:rFonts w:cs="Aharoni"/>
          <w:color w:val="1F497D"/>
          <w:sz w:val="28"/>
          <w:szCs w:val="28"/>
          <w:lang w:bidi="he-IL"/>
        </w:rPr>
      </w:pPr>
      <w:r>
        <w:rPr>
          <w:rFonts w:cs="Aharoni"/>
          <w:color w:val="1F497D"/>
          <w:sz w:val="28"/>
          <w:szCs w:val="28"/>
          <w:lang w:bidi="he-IL"/>
        </w:rPr>
        <w:t>Results were shared with IAPT staff and the impact of the research study and working in collaboration has also facilitated communication between Sheffield IAPT and the OACMHT. Discussions have begun around how we can continue to work collaboratively and improve access and provide high quality interventions for older adults.</w:t>
      </w:r>
    </w:p>
    <w:p w14:paraId="372CBCCE" w14:textId="77777777" w:rsidR="00673929" w:rsidRPr="00FE0BB6" w:rsidRDefault="00673929" w:rsidP="00FE0BB6">
      <w:pPr>
        <w:rPr>
          <w:rFonts w:cs="Aharoni"/>
          <w:b/>
          <w:color w:val="1F497D"/>
          <w:sz w:val="32"/>
          <w:szCs w:val="32"/>
          <w:lang w:bidi="he-IL"/>
        </w:rPr>
      </w:pPr>
      <w:r w:rsidRPr="00FE0BB6">
        <w:rPr>
          <w:rFonts w:cs="Aharoni"/>
          <w:b/>
          <w:color w:val="1F497D"/>
          <w:sz w:val="32"/>
          <w:szCs w:val="32"/>
          <w:lang w:bidi="he-IL"/>
        </w:rPr>
        <w:t>What Next?</w:t>
      </w:r>
    </w:p>
    <w:p w14:paraId="372CBCCF" w14:textId="77777777" w:rsidR="00673929" w:rsidRDefault="00673929" w:rsidP="00861204">
      <w:pPr>
        <w:numPr>
          <w:ilvl w:val="0"/>
          <w:numId w:val="23"/>
        </w:numPr>
        <w:rPr>
          <w:rFonts w:cs="Calibri"/>
          <w:color w:val="1F497D"/>
          <w:sz w:val="28"/>
          <w:szCs w:val="28"/>
        </w:rPr>
      </w:pPr>
      <w:r>
        <w:rPr>
          <w:rFonts w:cs="Calibri"/>
          <w:color w:val="1F497D"/>
          <w:sz w:val="28"/>
          <w:szCs w:val="28"/>
        </w:rPr>
        <w:lastRenderedPageBreak/>
        <w:t xml:space="preserve">The Older Adult Overcoming Worry group will continue to be delivered by the </w:t>
      </w:r>
      <w:r>
        <w:rPr>
          <w:rFonts w:cs="Aharoni"/>
          <w:color w:val="1F497D"/>
          <w:sz w:val="28"/>
          <w:szCs w:val="28"/>
          <w:lang w:bidi="he-IL"/>
        </w:rPr>
        <w:t>OACMHT</w:t>
      </w:r>
      <w:r>
        <w:rPr>
          <w:rFonts w:cs="Calibri"/>
          <w:color w:val="1F497D"/>
          <w:sz w:val="28"/>
          <w:szCs w:val="28"/>
        </w:rPr>
        <w:t xml:space="preserve"> and IAPT staff will attend and shadow the group to develop group facilitation skills with older adults.</w:t>
      </w:r>
    </w:p>
    <w:p w14:paraId="372CBCD0" w14:textId="77777777" w:rsidR="00673929" w:rsidRDefault="00673929" w:rsidP="00480DAE">
      <w:pPr>
        <w:numPr>
          <w:ilvl w:val="0"/>
          <w:numId w:val="23"/>
        </w:numPr>
        <w:rPr>
          <w:rFonts w:cs="Calibri"/>
          <w:color w:val="1F497D"/>
          <w:sz w:val="28"/>
          <w:szCs w:val="28"/>
        </w:rPr>
      </w:pPr>
      <w:r>
        <w:rPr>
          <w:rFonts w:cs="Calibri"/>
          <w:color w:val="1F497D"/>
          <w:sz w:val="28"/>
          <w:szCs w:val="28"/>
        </w:rPr>
        <w:t xml:space="preserve">We will create supervision structures and case consultations between the </w:t>
      </w:r>
      <w:r>
        <w:rPr>
          <w:rFonts w:cs="Aharoni"/>
          <w:color w:val="1F497D"/>
          <w:sz w:val="28"/>
          <w:szCs w:val="28"/>
          <w:lang w:bidi="he-IL"/>
        </w:rPr>
        <w:t>OACMHT</w:t>
      </w:r>
      <w:r>
        <w:rPr>
          <w:rFonts w:cs="Calibri"/>
          <w:color w:val="1F497D"/>
          <w:sz w:val="28"/>
          <w:szCs w:val="28"/>
        </w:rPr>
        <w:t xml:space="preserve"> and IAPT to learn from each other to share best practice and inform clinical decisions.</w:t>
      </w:r>
    </w:p>
    <w:p w14:paraId="372CBCD1" w14:textId="77777777" w:rsidR="00673929" w:rsidRDefault="00673929" w:rsidP="0036774A">
      <w:pPr>
        <w:numPr>
          <w:ilvl w:val="0"/>
          <w:numId w:val="23"/>
        </w:numPr>
        <w:rPr>
          <w:rFonts w:cs="Calibri"/>
          <w:color w:val="1F497D"/>
          <w:sz w:val="28"/>
          <w:szCs w:val="28"/>
        </w:rPr>
      </w:pPr>
      <w:r>
        <w:rPr>
          <w:rFonts w:cs="Calibri"/>
          <w:color w:val="1F497D"/>
          <w:sz w:val="28"/>
          <w:szCs w:val="28"/>
        </w:rPr>
        <w:t xml:space="preserve">We now have a bi-monthly meeting with the OACMHT to discuss and consult on developments and working collaboratively to continue to improve access for older adults offering a stepped care approach.  </w:t>
      </w:r>
    </w:p>
    <w:p w14:paraId="372CBCD2" w14:textId="77777777" w:rsidR="00673929" w:rsidRDefault="00673929" w:rsidP="0036774A">
      <w:pPr>
        <w:numPr>
          <w:ilvl w:val="0"/>
          <w:numId w:val="23"/>
        </w:numPr>
        <w:rPr>
          <w:rFonts w:cs="Calibri"/>
          <w:color w:val="1F497D"/>
          <w:sz w:val="28"/>
          <w:szCs w:val="28"/>
        </w:rPr>
      </w:pPr>
      <w:r>
        <w:rPr>
          <w:rFonts w:cs="Calibri"/>
          <w:color w:val="1F497D"/>
          <w:sz w:val="28"/>
          <w:szCs w:val="28"/>
        </w:rPr>
        <w:t>In Sheffield IAPT we have created an older adults strategy group within the senior team to dedicate time and resources to continuous quality improvement to implement strategies relating to improving access and quality of care.</w:t>
      </w:r>
    </w:p>
    <w:p w14:paraId="372CBCD3" w14:textId="77777777" w:rsidR="00673929" w:rsidRDefault="00673929" w:rsidP="0036774A">
      <w:pPr>
        <w:numPr>
          <w:ilvl w:val="0"/>
          <w:numId w:val="23"/>
        </w:numPr>
        <w:rPr>
          <w:rFonts w:cs="Calibri"/>
          <w:color w:val="1F497D"/>
          <w:sz w:val="28"/>
          <w:szCs w:val="28"/>
        </w:rPr>
      </w:pPr>
      <w:r>
        <w:rPr>
          <w:rFonts w:cs="Calibri"/>
          <w:color w:val="1F497D"/>
          <w:sz w:val="28"/>
          <w:szCs w:val="28"/>
        </w:rPr>
        <w:t xml:space="preserve">Sheffield IAPT have established an older adult working group for PWPs, CBT therapists and Counsellors to share best practice and generate innovative ideas to contribute towards improving access and treatment choice for this patient population. </w:t>
      </w:r>
    </w:p>
    <w:p w14:paraId="372CBCD4" w14:textId="77777777" w:rsidR="00673929" w:rsidRDefault="00673929" w:rsidP="0036774A">
      <w:pPr>
        <w:numPr>
          <w:ilvl w:val="0"/>
          <w:numId w:val="23"/>
        </w:numPr>
        <w:rPr>
          <w:rFonts w:cs="Calibri"/>
          <w:color w:val="1F497D"/>
          <w:sz w:val="28"/>
          <w:szCs w:val="28"/>
        </w:rPr>
      </w:pPr>
      <w:r>
        <w:rPr>
          <w:rFonts w:cs="Calibri"/>
          <w:color w:val="1F497D"/>
          <w:sz w:val="28"/>
          <w:szCs w:val="28"/>
        </w:rPr>
        <w:t>We plan to deliver a masterclass collaboratively with the OACMHT to enhance the skills of our workforce and improve referral pathways.</w:t>
      </w:r>
    </w:p>
    <w:p w14:paraId="372CBCD5" w14:textId="77777777" w:rsidR="00673929" w:rsidRDefault="00673929" w:rsidP="0036774A">
      <w:pPr>
        <w:numPr>
          <w:ilvl w:val="0"/>
          <w:numId w:val="23"/>
        </w:numPr>
        <w:rPr>
          <w:rFonts w:cs="Calibri"/>
          <w:color w:val="1F497D"/>
          <w:sz w:val="28"/>
          <w:szCs w:val="28"/>
        </w:rPr>
      </w:pPr>
      <w:r>
        <w:rPr>
          <w:rFonts w:cs="Calibri"/>
          <w:color w:val="1F497D"/>
          <w:sz w:val="28"/>
          <w:szCs w:val="28"/>
        </w:rPr>
        <w:t>We also plan to deliver yearly skills refresher training for staff as part of continued professional development in areas such as older adults and long terms conditions. To ensure fidelity to the model and promote sharing best practice.</w:t>
      </w:r>
    </w:p>
    <w:p w14:paraId="372CBCD6" w14:textId="77777777" w:rsidR="00673929" w:rsidRDefault="00673929" w:rsidP="002D44EC">
      <w:pPr>
        <w:numPr>
          <w:ilvl w:val="0"/>
          <w:numId w:val="23"/>
        </w:numPr>
        <w:rPr>
          <w:rFonts w:cs="Calibri"/>
          <w:color w:val="1F497D"/>
          <w:sz w:val="28"/>
          <w:szCs w:val="28"/>
        </w:rPr>
      </w:pPr>
      <w:r>
        <w:rPr>
          <w:rFonts w:cs="Calibri"/>
          <w:color w:val="1F497D"/>
          <w:sz w:val="28"/>
          <w:szCs w:val="28"/>
        </w:rPr>
        <w:t xml:space="preserve">One of our challenges when thinking about how we could take this group forward was ensuring we were able to offer a stepped care approach, increased access into treatment and offer treatment options for older adults with depression. To overcome this challenge we will create a Step 2 older adults overcoming depression/anxiety group. Generating referrals for both groups in line with the stepped care model, matching the patient to the most appropriate treatment and offering a therapeutic dose of treatment. To develop this group we will work </w:t>
      </w:r>
      <w:r>
        <w:rPr>
          <w:rFonts w:cs="Calibri"/>
          <w:color w:val="1F497D"/>
          <w:sz w:val="28"/>
          <w:szCs w:val="28"/>
        </w:rPr>
        <w:lastRenderedPageBreak/>
        <w:t xml:space="preserve">jointly and consult with the </w:t>
      </w:r>
      <w:r>
        <w:rPr>
          <w:rFonts w:cs="Aharoni"/>
          <w:color w:val="1F497D"/>
          <w:sz w:val="28"/>
          <w:szCs w:val="28"/>
          <w:lang w:bidi="he-IL"/>
        </w:rPr>
        <w:t>OACMHT</w:t>
      </w:r>
      <w:r>
        <w:rPr>
          <w:rFonts w:cs="Calibri"/>
          <w:color w:val="1F497D"/>
          <w:sz w:val="28"/>
          <w:szCs w:val="28"/>
        </w:rPr>
        <w:t xml:space="preserve"> to seek expertise and link up with an older adults service user group to inform materials and session content.</w:t>
      </w:r>
    </w:p>
    <w:p w14:paraId="372CBCD7" w14:textId="77777777" w:rsidR="00673929" w:rsidRDefault="00673929" w:rsidP="0036774A">
      <w:pPr>
        <w:rPr>
          <w:rFonts w:cs="Calibri"/>
          <w:color w:val="1F497D"/>
          <w:sz w:val="28"/>
          <w:szCs w:val="28"/>
        </w:rPr>
      </w:pPr>
      <w:r>
        <w:rPr>
          <w:rFonts w:cs="Calibri"/>
          <w:color w:val="1F497D"/>
          <w:sz w:val="28"/>
          <w:szCs w:val="28"/>
        </w:rPr>
        <w:t xml:space="preserve">In summary, as a result of our collaboration and good relationships we are continuing to work collaboratively with the </w:t>
      </w:r>
      <w:r>
        <w:rPr>
          <w:rFonts w:cs="Aharoni"/>
          <w:color w:val="1F497D"/>
          <w:sz w:val="28"/>
          <w:szCs w:val="28"/>
          <w:lang w:bidi="he-IL"/>
        </w:rPr>
        <w:t>OACMHT</w:t>
      </w:r>
      <w:r>
        <w:rPr>
          <w:rFonts w:cs="Calibri"/>
          <w:color w:val="1F497D"/>
          <w:sz w:val="28"/>
          <w:szCs w:val="28"/>
        </w:rPr>
        <w:t xml:space="preserve">. We will continue working together to improve access and treatment choice for older adults in Sheffield. This will enable us to enhance referral pathways and supervision structures for staff from both services to access advice and case consultations contributing to better quality care and patient experience. We will continue to work in partnership with the </w:t>
      </w:r>
      <w:r>
        <w:rPr>
          <w:rFonts w:cs="Aharoni"/>
          <w:color w:val="1F497D"/>
          <w:sz w:val="28"/>
          <w:szCs w:val="28"/>
          <w:lang w:bidi="he-IL"/>
        </w:rPr>
        <w:t>OACMHT and other organisations to achieve objectives set out in the</w:t>
      </w:r>
      <w:r>
        <w:rPr>
          <w:rFonts w:cs="Calibri"/>
          <w:color w:val="1F497D"/>
          <w:sz w:val="28"/>
          <w:szCs w:val="28"/>
        </w:rPr>
        <w:t xml:space="preserve"> </w:t>
      </w:r>
      <w:r>
        <w:rPr>
          <w:rFonts w:cs="Aharoni"/>
          <w:color w:val="1F497D"/>
          <w:sz w:val="28"/>
          <w:szCs w:val="28"/>
          <w:lang w:bidi="he-IL"/>
        </w:rPr>
        <w:t>MH5YFV</w:t>
      </w:r>
      <w:r>
        <w:rPr>
          <w:rFonts w:cs="Calibri"/>
          <w:color w:val="1F497D"/>
          <w:sz w:val="28"/>
          <w:szCs w:val="28"/>
        </w:rPr>
        <w:t>.</w:t>
      </w:r>
    </w:p>
    <w:p w14:paraId="372CBCD8" w14:textId="77777777" w:rsidR="00673929" w:rsidRDefault="00673929" w:rsidP="00FE0BB6">
      <w:pPr>
        <w:rPr>
          <w:rFonts w:cs="Calibri"/>
          <w:color w:val="1F497D"/>
          <w:sz w:val="28"/>
          <w:szCs w:val="28"/>
        </w:rPr>
      </w:pPr>
    </w:p>
    <w:p w14:paraId="372CBCD9" w14:textId="77777777" w:rsidR="00673929" w:rsidRPr="00BB1A37" w:rsidRDefault="00673929" w:rsidP="00FE0BB6">
      <w:pPr>
        <w:rPr>
          <w:rFonts w:cs="Calibri"/>
          <w:b/>
          <w:color w:val="1F497D"/>
          <w:sz w:val="28"/>
          <w:szCs w:val="28"/>
        </w:rPr>
      </w:pPr>
      <w:r>
        <w:rPr>
          <w:rFonts w:cs="Calibri"/>
          <w:b/>
          <w:color w:val="1F497D"/>
          <w:sz w:val="28"/>
          <w:szCs w:val="28"/>
        </w:rPr>
        <w:t>References</w:t>
      </w:r>
    </w:p>
    <w:p w14:paraId="372CBCDA" w14:textId="77777777" w:rsidR="00673929" w:rsidRPr="00BB1A37" w:rsidRDefault="00673929" w:rsidP="00AE07D2">
      <w:pPr>
        <w:widowControl w:val="0"/>
        <w:autoSpaceDE w:val="0"/>
        <w:autoSpaceDN w:val="0"/>
        <w:adjustRightInd w:val="0"/>
        <w:spacing w:after="0" w:line="480" w:lineRule="auto"/>
        <w:ind w:left="720" w:hanging="720"/>
        <w:rPr>
          <w:rFonts w:ascii="Times New Roman" w:hAnsi="Times New Roman"/>
          <w:color w:val="003366"/>
          <w:sz w:val="28"/>
          <w:szCs w:val="24"/>
        </w:rPr>
      </w:pPr>
      <w:proofErr w:type="spellStart"/>
      <w:r w:rsidRPr="00BB1A37">
        <w:rPr>
          <w:rFonts w:ascii="Times New Roman" w:hAnsi="Times New Roman"/>
          <w:b/>
          <w:color w:val="003366"/>
          <w:sz w:val="28"/>
          <w:szCs w:val="24"/>
        </w:rPr>
        <w:t>Allgundar</w:t>
      </w:r>
      <w:proofErr w:type="spellEnd"/>
      <w:r w:rsidRPr="00BB1A37">
        <w:rPr>
          <w:rFonts w:ascii="Times New Roman" w:hAnsi="Times New Roman"/>
          <w:b/>
          <w:color w:val="003366"/>
          <w:sz w:val="28"/>
          <w:szCs w:val="24"/>
        </w:rPr>
        <w:t>, C.</w:t>
      </w:r>
      <w:r w:rsidRPr="00BB1A37">
        <w:rPr>
          <w:rFonts w:ascii="Times New Roman" w:hAnsi="Times New Roman"/>
          <w:color w:val="003366"/>
          <w:sz w:val="28"/>
          <w:szCs w:val="24"/>
        </w:rPr>
        <w:t xml:space="preserve"> (2006). Generalised anxiety disorder: What are we missing? European </w:t>
      </w:r>
      <w:proofErr w:type="spellStart"/>
      <w:r w:rsidRPr="00BB1A37">
        <w:rPr>
          <w:rFonts w:ascii="Times New Roman" w:hAnsi="Times New Roman"/>
          <w:color w:val="003366"/>
          <w:sz w:val="28"/>
          <w:szCs w:val="24"/>
        </w:rPr>
        <w:t>Neuropsycopharmacology</w:t>
      </w:r>
      <w:proofErr w:type="spellEnd"/>
      <w:r w:rsidRPr="00BB1A37">
        <w:rPr>
          <w:rFonts w:ascii="Times New Roman" w:hAnsi="Times New Roman"/>
          <w:color w:val="003366"/>
          <w:sz w:val="28"/>
          <w:szCs w:val="24"/>
        </w:rPr>
        <w:t>, 16, 1101-108. doi:10.1016/j.euroneuro.2006.04.002</w:t>
      </w:r>
    </w:p>
    <w:p w14:paraId="372CBCDB" w14:textId="77777777" w:rsidR="00673929" w:rsidRPr="00BB1A37" w:rsidRDefault="00673929" w:rsidP="00BD68E3">
      <w:pPr>
        <w:widowControl w:val="0"/>
        <w:autoSpaceDE w:val="0"/>
        <w:autoSpaceDN w:val="0"/>
        <w:adjustRightInd w:val="0"/>
        <w:spacing w:after="0" w:line="480" w:lineRule="auto"/>
        <w:ind w:left="720" w:hanging="720"/>
        <w:rPr>
          <w:rFonts w:cs="Aharoni"/>
          <w:color w:val="1F497D"/>
          <w:sz w:val="28"/>
          <w:szCs w:val="28"/>
          <w:lang w:val="en-US" w:bidi="he-IL"/>
        </w:rPr>
      </w:pPr>
    </w:p>
    <w:p w14:paraId="372CBCDC"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rPr>
        <w:t xml:space="preserve">Elliott, R., </w:t>
      </w:r>
      <w:proofErr w:type="spellStart"/>
      <w:r w:rsidRPr="00BB1A37">
        <w:rPr>
          <w:rFonts w:ascii="Times New Roman" w:hAnsi="Times New Roman"/>
          <w:b/>
          <w:color w:val="003366"/>
          <w:sz w:val="28"/>
          <w:szCs w:val="24"/>
        </w:rPr>
        <w:t>Slatick</w:t>
      </w:r>
      <w:proofErr w:type="spellEnd"/>
      <w:r w:rsidRPr="00BB1A37">
        <w:rPr>
          <w:rFonts w:ascii="Times New Roman" w:hAnsi="Times New Roman"/>
          <w:b/>
          <w:color w:val="003366"/>
          <w:sz w:val="28"/>
          <w:szCs w:val="24"/>
        </w:rPr>
        <w:t xml:space="preserve">, E., and </w:t>
      </w:r>
      <w:proofErr w:type="spellStart"/>
      <w:r w:rsidRPr="00BB1A37">
        <w:rPr>
          <w:rFonts w:ascii="Times New Roman" w:hAnsi="Times New Roman"/>
          <w:b/>
          <w:color w:val="003366"/>
          <w:sz w:val="28"/>
          <w:szCs w:val="24"/>
        </w:rPr>
        <w:t>Urman</w:t>
      </w:r>
      <w:proofErr w:type="spellEnd"/>
      <w:r w:rsidRPr="00BB1A37">
        <w:rPr>
          <w:rFonts w:ascii="Times New Roman" w:hAnsi="Times New Roman"/>
          <w:b/>
          <w:color w:val="003366"/>
          <w:sz w:val="28"/>
          <w:szCs w:val="24"/>
        </w:rPr>
        <w:t>, M.</w:t>
      </w:r>
      <w:r w:rsidRPr="00BB1A37">
        <w:rPr>
          <w:rFonts w:ascii="Times New Roman" w:hAnsi="Times New Roman"/>
          <w:color w:val="003366"/>
          <w:sz w:val="28"/>
          <w:szCs w:val="24"/>
        </w:rPr>
        <w:t xml:space="preserve"> (2001). Qualitative change process research on psychotherapy: Alternative strategies. In J. </w:t>
      </w:r>
      <w:proofErr w:type="spellStart"/>
      <w:r w:rsidRPr="00BB1A37">
        <w:rPr>
          <w:rFonts w:ascii="Times New Roman" w:hAnsi="Times New Roman"/>
          <w:color w:val="003366"/>
          <w:sz w:val="28"/>
          <w:szCs w:val="24"/>
        </w:rPr>
        <w:t>Frommer</w:t>
      </w:r>
      <w:proofErr w:type="spellEnd"/>
      <w:r w:rsidRPr="00BB1A37">
        <w:rPr>
          <w:rFonts w:ascii="Times New Roman" w:hAnsi="Times New Roman"/>
          <w:color w:val="003366"/>
          <w:sz w:val="28"/>
          <w:szCs w:val="24"/>
        </w:rPr>
        <w:t xml:space="preserve"> &amp; D. L. Rennie (Eds.), </w:t>
      </w:r>
      <w:r w:rsidRPr="00BB1A37">
        <w:rPr>
          <w:rFonts w:ascii="Times New Roman" w:hAnsi="Times New Roman"/>
          <w:i/>
          <w:color w:val="003366"/>
          <w:sz w:val="28"/>
          <w:szCs w:val="24"/>
        </w:rPr>
        <w:t>Qualitative psychotherapy research: Methods and methodology</w:t>
      </w:r>
      <w:r w:rsidRPr="00BB1A37">
        <w:rPr>
          <w:rFonts w:ascii="Times New Roman" w:hAnsi="Times New Roman"/>
          <w:color w:val="003366"/>
          <w:sz w:val="28"/>
          <w:szCs w:val="24"/>
        </w:rPr>
        <w:t xml:space="preserve"> (pp 69–111). </w:t>
      </w:r>
      <w:proofErr w:type="spellStart"/>
      <w:r w:rsidRPr="00BB1A37">
        <w:rPr>
          <w:rFonts w:ascii="Times New Roman" w:hAnsi="Times New Roman"/>
          <w:color w:val="003366"/>
          <w:sz w:val="28"/>
          <w:szCs w:val="24"/>
        </w:rPr>
        <w:t>Lengerich</w:t>
      </w:r>
      <w:proofErr w:type="spellEnd"/>
      <w:r w:rsidRPr="00BB1A37">
        <w:rPr>
          <w:rFonts w:ascii="Times New Roman" w:hAnsi="Times New Roman"/>
          <w:color w:val="003366"/>
          <w:sz w:val="28"/>
          <w:szCs w:val="24"/>
        </w:rPr>
        <w:t xml:space="preserve">, Germany: Pabst Science. </w:t>
      </w:r>
    </w:p>
    <w:p w14:paraId="372CBCDD" w14:textId="77777777" w:rsidR="00673929" w:rsidRPr="00BB1A37" w:rsidRDefault="00673929" w:rsidP="00BD68E3">
      <w:pPr>
        <w:widowControl w:val="0"/>
        <w:autoSpaceDE w:val="0"/>
        <w:autoSpaceDN w:val="0"/>
        <w:adjustRightInd w:val="0"/>
        <w:spacing w:after="0" w:line="480" w:lineRule="auto"/>
        <w:rPr>
          <w:rFonts w:ascii="Times New Roman" w:hAnsi="Times New Roman"/>
          <w:b/>
          <w:color w:val="003366"/>
          <w:sz w:val="28"/>
          <w:szCs w:val="24"/>
        </w:rPr>
      </w:pPr>
    </w:p>
    <w:p w14:paraId="372CBCDE"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rPr>
        <w:t xml:space="preserve">Dugas, M. J. and </w:t>
      </w:r>
      <w:proofErr w:type="spellStart"/>
      <w:r w:rsidRPr="00BB1A37">
        <w:rPr>
          <w:rFonts w:ascii="Times New Roman" w:hAnsi="Times New Roman"/>
          <w:b/>
          <w:color w:val="003366"/>
          <w:sz w:val="28"/>
          <w:szCs w:val="24"/>
        </w:rPr>
        <w:t>Roubichaud</w:t>
      </w:r>
      <w:proofErr w:type="spellEnd"/>
      <w:r w:rsidRPr="00BB1A37">
        <w:rPr>
          <w:rFonts w:ascii="Times New Roman" w:hAnsi="Times New Roman"/>
          <w:b/>
          <w:color w:val="003366"/>
          <w:sz w:val="28"/>
          <w:szCs w:val="24"/>
        </w:rPr>
        <w:t>, M.</w:t>
      </w:r>
      <w:r w:rsidRPr="00BB1A37">
        <w:rPr>
          <w:rFonts w:ascii="Times New Roman" w:hAnsi="Times New Roman"/>
          <w:color w:val="003366"/>
          <w:sz w:val="28"/>
          <w:szCs w:val="24"/>
        </w:rPr>
        <w:t xml:space="preserve"> (2007). </w:t>
      </w:r>
      <w:r w:rsidRPr="00BB1A37">
        <w:rPr>
          <w:rFonts w:ascii="Times New Roman" w:hAnsi="Times New Roman"/>
          <w:i/>
          <w:iCs/>
          <w:color w:val="003366"/>
          <w:sz w:val="28"/>
          <w:szCs w:val="24"/>
        </w:rPr>
        <w:t>Cognitive-</w:t>
      </w:r>
      <w:proofErr w:type="spellStart"/>
      <w:r w:rsidRPr="00BB1A37">
        <w:rPr>
          <w:rFonts w:ascii="Times New Roman" w:hAnsi="Times New Roman"/>
          <w:i/>
          <w:iCs/>
          <w:color w:val="003366"/>
          <w:sz w:val="28"/>
          <w:szCs w:val="24"/>
        </w:rPr>
        <w:t>behavioral</w:t>
      </w:r>
      <w:proofErr w:type="spellEnd"/>
      <w:r w:rsidRPr="00BB1A37">
        <w:rPr>
          <w:rFonts w:ascii="Times New Roman" w:hAnsi="Times New Roman"/>
          <w:i/>
          <w:iCs/>
          <w:color w:val="003366"/>
          <w:sz w:val="28"/>
          <w:szCs w:val="24"/>
        </w:rPr>
        <w:t xml:space="preserve"> treatment for generalized anxiety disorder: From science to practice</w:t>
      </w:r>
      <w:r w:rsidRPr="00BB1A37">
        <w:rPr>
          <w:rFonts w:ascii="Times New Roman" w:hAnsi="Times New Roman"/>
          <w:color w:val="003366"/>
          <w:sz w:val="28"/>
          <w:szCs w:val="24"/>
        </w:rPr>
        <w:t>. London: Routledge.</w:t>
      </w:r>
    </w:p>
    <w:p w14:paraId="372CBCDF"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E0"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b/>
          <w:color w:val="003366"/>
          <w:sz w:val="28"/>
          <w:szCs w:val="24"/>
        </w:rPr>
      </w:pPr>
      <w:proofErr w:type="spellStart"/>
      <w:r w:rsidRPr="00BB1A37">
        <w:rPr>
          <w:rFonts w:ascii="Times New Roman" w:hAnsi="Times New Roman"/>
          <w:b/>
          <w:color w:val="003366"/>
          <w:sz w:val="28"/>
          <w:szCs w:val="24"/>
        </w:rPr>
        <w:t>Freeston</w:t>
      </w:r>
      <w:proofErr w:type="spellEnd"/>
      <w:r w:rsidRPr="00BB1A37">
        <w:rPr>
          <w:rFonts w:ascii="Times New Roman" w:hAnsi="Times New Roman"/>
          <w:b/>
          <w:color w:val="003366"/>
          <w:sz w:val="28"/>
          <w:szCs w:val="24"/>
        </w:rPr>
        <w:t xml:space="preserve">, M. H., Ladouceur, R., </w:t>
      </w:r>
      <w:proofErr w:type="spellStart"/>
      <w:r w:rsidRPr="00BB1A37">
        <w:rPr>
          <w:rFonts w:ascii="Times New Roman" w:hAnsi="Times New Roman"/>
          <w:b/>
          <w:color w:val="003366"/>
          <w:sz w:val="28"/>
          <w:szCs w:val="24"/>
        </w:rPr>
        <w:t>Rheaume</w:t>
      </w:r>
      <w:proofErr w:type="spellEnd"/>
      <w:r w:rsidRPr="00BB1A37">
        <w:rPr>
          <w:rFonts w:ascii="Times New Roman" w:hAnsi="Times New Roman"/>
          <w:b/>
          <w:color w:val="003366"/>
          <w:sz w:val="28"/>
          <w:szCs w:val="24"/>
        </w:rPr>
        <w:t xml:space="preserve">, J., </w:t>
      </w:r>
      <w:proofErr w:type="spellStart"/>
      <w:r w:rsidRPr="00BB1A37">
        <w:rPr>
          <w:rFonts w:ascii="Times New Roman" w:hAnsi="Times New Roman"/>
          <w:b/>
          <w:color w:val="003366"/>
          <w:sz w:val="28"/>
          <w:szCs w:val="24"/>
        </w:rPr>
        <w:t>Letarte</w:t>
      </w:r>
      <w:proofErr w:type="spellEnd"/>
      <w:r w:rsidRPr="00BB1A37">
        <w:rPr>
          <w:rFonts w:ascii="Times New Roman" w:hAnsi="Times New Roman"/>
          <w:b/>
          <w:color w:val="003366"/>
          <w:sz w:val="28"/>
          <w:szCs w:val="24"/>
        </w:rPr>
        <w:t xml:space="preserve">, H., Gagnon, F., and </w:t>
      </w:r>
    </w:p>
    <w:p w14:paraId="372CBCE1" w14:textId="77777777" w:rsidR="00673929" w:rsidRPr="00BB1A37" w:rsidRDefault="00673929" w:rsidP="00BB1A37">
      <w:pPr>
        <w:widowControl w:val="0"/>
        <w:autoSpaceDE w:val="0"/>
        <w:autoSpaceDN w:val="0"/>
        <w:adjustRightInd w:val="0"/>
        <w:spacing w:after="0" w:line="480" w:lineRule="auto"/>
        <w:ind w:left="720"/>
        <w:rPr>
          <w:rFonts w:ascii="Times New Roman" w:hAnsi="Times New Roman"/>
          <w:color w:val="003366"/>
          <w:sz w:val="28"/>
          <w:szCs w:val="24"/>
        </w:rPr>
      </w:pPr>
      <w:r w:rsidRPr="00BB1A37">
        <w:rPr>
          <w:rFonts w:ascii="Times New Roman" w:hAnsi="Times New Roman"/>
          <w:b/>
          <w:color w:val="003366"/>
          <w:sz w:val="28"/>
          <w:szCs w:val="24"/>
        </w:rPr>
        <w:t>Thibodeau, N.</w:t>
      </w:r>
      <w:r w:rsidRPr="00BB1A37">
        <w:rPr>
          <w:rFonts w:ascii="Times New Roman" w:hAnsi="Times New Roman"/>
          <w:color w:val="003366"/>
          <w:sz w:val="28"/>
          <w:szCs w:val="24"/>
        </w:rPr>
        <w:t xml:space="preserve"> (1994). Self-report of obsessions and worry. </w:t>
      </w:r>
      <w:r w:rsidRPr="00BB1A37">
        <w:rPr>
          <w:rFonts w:ascii="Times New Roman" w:hAnsi="Times New Roman"/>
          <w:i/>
          <w:iCs/>
          <w:color w:val="003366"/>
          <w:sz w:val="28"/>
          <w:szCs w:val="24"/>
        </w:rPr>
        <w:t xml:space="preserve">Behaviour Research and Therapy, </w:t>
      </w:r>
      <w:r w:rsidRPr="00BB1A37">
        <w:rPr>
          <w:rFonts w:ascii="Times New Roman" w:hAnsi="Times New Roman"/>
          <w:iCs/>
          <w:color w:val="003366"/>
          <w:sz w:val="28"/>
          <w:szCs w:val="24"/>
        </w:rPr>
        <w:t>32</w:t>
      </w:r>
      <w:r w:rsidRPr="00BB1A37">
        <w:rPr>
          <w:rFonts w:ascii="Times New Roman" w:hAnsi="Times New Roman"/>
          <w:color w:val="003366"/>
          <w:sz w:val="28"/>
          <w:szCs w:val="24"/>
        </w:rPr>
        <w:t>, 29–36. doi:10.1016/0005-7967(94)90081-7</w:t>
      </w:r>
    </w:p>
    <w:p w14:paraId="372CBCE2"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b/>
          <w:color w:val="003366"/>
          <w:sz w:val="28"/>
          <w:szCs w:val="24"/>
        </w:rPr>
      </w:pPr>
    </w:p>
    <w:p w14:paraId="372CBCE3"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i/>
          <w:color w:val="003366"/>
          <w:sz w:val="28"/>
          <w:szCs w:val="24"/>
        </w:rPr>
      </w:pPr>
      <w:r w:rsidRPr="00BB1A37">
        <w:rPr>
          <w:rFonts w:ascii="Times New Roman" w:hAnsi="Times New Roman"/>
          <w:b/>
          <w:color w:val="003366"/>
          <w:sz w:val="28"/>
          <w:szCs w:val="24"/>
        </w:rPr>
        <w:t xml:space="preserve">Golden </w:t>
      </w:r>
      <w:proofErr w:type="spellStart"/>
      <w:r w:rsidRPr="00BB1A37">
        <w:rPr>
          <w:rFonts w:ascii="Times New Roman" w:hAnsi="Times New Roman"/>
          <w:b/>
          <w:color w:val="003366"/>
          <w:sz w:val="28"/>
          <w:szCs w:val="24"/>
        </w:rPr>
        <w:t>J,Lawlor</w:t>
      </w:r>
      <w:proofErr w:type="spellEnd"/>
      <w:r w:rsidRPr="00BB1A37">
        <w:rPr>
          <w:rFonts w:ascii="Times New Roman" w:hAnsi="Times New Roman"/>
          <w:b/>
          <w:color w:val="003366"/>
          <w:sz w:val="28"/>
          <w:szCs w:val="24"/>
        </w:rPr>
        <w:t xml:space="preserve"> </w:t>
      </w:r>
      <w:proofErr w:type="spellStart"/>
      <w:r w:rsidRPr="00BB1A37">
        <w:rPr>
          <w:rFonts w:ascii="Times New Roman" w:hAnsi="Times New Roman"/>
          <w:b/>
          <w:color w:val="003366"/>
          <w:sz w:val="28"/>
          <w:szCs w:val="24"/>
        </w:rPr>
        <w:t>BA,Conroy</w:t>
      </w:r>
      <w:proofErr w:type="spellEnd"/>
      <w:r w:rsidRPr="00BB1A37">
        <w:rPr>
          <w:rFonts w:ascii="Times New Roman" w:hAnsi="Times New Roman"/>
          <w:b/>
          <w:color w:val="003366"/>
          <w:sz w:val="28"/>
          <w:szCs w:val="24"/>
        </w:rPr>
        <w:t xml:space="preserve"> </w:t>
      </w:r>
      <w:proofErr w:type="spellStart"/>
      <w:r w:rsidRPr="00BB1A37">
        <w:rPr>
          <w:rFonts w:ascii="Times New Roman" w:hAnsi="Times New Roman"/>
          <w:b/>
          <w:color w:val="003366"/>
          <w:sz w:val="28"/>
          <w:szCs w:val="24"/>
        </w:rPr>
        <w:t>RM,et</w:t>
      </w:r>
      <w:proofErr w:type="spellEnd"/>
      <w:r w:rsidRPr="00BB1A37">
        <w:rPr>
          <w:rFonts w:ascii="Times New Roman" w:hAnsi="Times New Roman"/>
          <w:b/>
          <w:color w:val="003366"/>
          <w:sz w:val="28"/>
          <w:szCs w:val="24"/>
        </w:rPr>
        <w:t xml:space="preserve"> al</w:t>
      </w:r>
      <w:r w:rsidRPr="00BB1A37">
        <w:rPr>
          <w:rFonts w:ascii="Times New Roman" w:hAnsi="Times New Roman"/>
          <w:i/>
          <w:color w:val="003366"/>
          <w:sz w:val="28"/>
          <w:szCs w:val="24"/>
        </w:rPr>
        <w:t xml:space="preserve">: The spectrum of worry in the community-dwelling </w:t>
      </w:r>
      <w:proofErr w:type="spellStart"/>
      <w:r w:rsidRPr="00BB1A37">
        <w:rPr>
          <w:rFonts w:ascii="Times New Roman" w:hAnsi="Times New Roman"/>
          <w:i/>
          <w:color w:val="003366"/>
          <w:sz w:val="28"/>
          <w:szCs w:val="24"/>
        </w:rPr>
        <w:t>elderly.Aging</w:t>
      </w:r>
      <w:proofErr w:type="spellEnd"/>
      <w:r w:rsidRPr="00BB1A37">
        <w:rPr>
          <w:rFonts w:ascii="Times New Roman" w:hAnsi="Times New Roman"/>
          <w:i/>
          <w:color w:val="003366"/>
          <w:sz w:val="28"/>
          <w:szCs w:val="24"/>
        </w:rPr>
        <w:t xml:space="preserve"> Ment Health 2011;15:985–994</w:t>
      </w:r>
    </w:p>
    <w:p w14:paraId="372CBCE4"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i/>
          <w:color w:val="003366"/>
          <w:sz w:val="28"/>
          <w:szCs w:val="24"/>
        </w:rPr>
      </w:pPr>
    </w:p>
    <w:p w14:paraId="372CBCE5" w14:textId="77777777" w:rsidR="00673929" w:rsidRPr="00BB1A37" w:rsidRDefault="00673929" w:rsidP="00BB1A37">
      <w:pPr>
        <w:widowControl w:val="0"/>
        <w:autoSpaceDE w:val="0"/>
        <w:autoSpaceDN w:val="0"/>
        <w:adjustRightInd w:val="0"/>
        <w:spacing w:after="0" w:line="480" w:lineRule="auto"/>
        <w:ind w:left="720" w:hanging="720"/>
        <w:rPr>
          <w:rFonts w:ascii="Times New Roman" w:hAnsi="Times New Roman"/>
          <w:b/>
          <w:color w:val="003366"/>
          <w:sz w:val="28"/>
          <w:szCs w:val="24"/>
        </w:rPr>
      </w:pPr>
      <w:r w:rsidRPr="00BB1A37">
        <w:rPr>
          <w:rFonts w:ascii="Times New Roman" w:hAnsi="Times New Roman"/>
          <w:b/>
          <w:color w:val="003366"/>
          <w:sz w:val="28"/>
          <w:szCs w:val="24"/>
        </w:rPr>
        <w:t xml:space="preserve">Hall, J. (2016).  </w:t>
      </w:r>
      <w:r w:rsidRPr="00583FE7">
        <w:rPr>
          <w:rFonts w:ascii="Times New Roman" w:hAnsi="Times New Roman"/>
          <w:i/>
          <w:iCs/>
          <w:color w:val="003366"/>
          <w:sz w:val="28"/>
          <w:szCs w:val="24"/>
        </w:rPr>
        <w:t xml:space="preserve">Cognitive behavioural therapy for older adults with generalised anxiety disorder </w:t>
      </w:r>
      <w:r w:rsidRPr="00583FE7">
        <w:rPr>
          <w:rFonts w:ascii="Times New Roman" w:hAnsi="Times New Roman"/>
          <w:color w:val="003366"/>
          <w:sz w:val="28"/>
          <w:szCs w:val="24"/>
        </w:rPr>
        <w:t>(Unpublished doctoral dissertation). University of Sheffield, UK</w:t>
      </w:r>
    </w:p>
    <w:p w14:paraId="372CBCE6" w14:textId="77777777" w:rsidR="00673929" w:rsidRPr="00BB1A37" w:rsidRDefault="00673929" w:rsidP="00BB1A37">
      <w:pPr>
        <w:widowControl w:val="0"/>
        <w:autoSpaceDE w:val="0"/>
        <w:autoSpaceDN w:val="0"/>
        <w:adjustRightInd w:val="0"/>
        <w:spacing w:after="0" w:line="480" w:lineRule="auto"/>
        <w:ind w:left="720" w:hanging="720"/>
        <w:rPr>
          <w:rFonts w:ascii="Times New Roman" w:hAnsi="Times New Roman"/>
          <w:b/>
          <w:sz w:val="28"/>
          <w:szCs w:val="24"/>
        </w:rPr>
      </w:pPr>
    </w:p>
    <w:p w14:paraId="372CBCE7"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rPr>
        <w:t xml:space="preserve">Hall, J., Kellett, S., Berrios, R., Bains, M. K., and Scott, S. </w:t>
      </w:r>
      <w:r w:rsidRPr="00BB1A37">
        <w:rPr>
          <w:rFonts w:ascii="Times New Roman" w:hAnsi="Times New Roman"/>
          <w:color w:val="003366"/>
          <w:sz w:val="28"/>
          <w:szCs w:val="24"/>
        </w:rPr>
        <w:t>(2016). T</w:t>
      </w:r>
      <w:r>
        <w:rPr>
          <w:rFonts w:ascii="Times New Roman" w:hAnsi="Times New Roman"/>
          <w:color w:val="003366"/>
          <w:sz w:val="28"/>
          <w:szCs w:val="24"/>
        </w:rPr>
        <w:t>he efficacy of cognitive behaviou</w:t>
      </w:r>
      <w:r w:rsidRPr="00BB1A37">
        <w:rPr>
          <w:rFonts w:ascii="Times New Roman" w:hAnsi="Times New Roman"/>
          <w:color w:val="003366"/>
          <w:sz w:val="28"/>
          <w:szCs w:val="24"/>
        </w:rPr>
        <w:t xml:space="preserve">ral therapy for generalized anxiety disorder in older adults: Systematic review, meta-analysis and meta-regression. </w:t>
      </w:r>
      <w:r w:rsidRPr="00BB1A37">
        <w:rPr>
          <w:rFonts w:ascii="Times New Roman" w:hAnsi="Times New Roman"/>
          <w:i/>
          <w:color w:val="003366"/>
          <w:sz w:val="28"/>
          <w:szCs w:val="24"/>
        </w:rPr>
        <w:t>American Journal of Geriatric Psychiatry</w:t>
      </w:r>
      <w:r w:rsidRPr="00BB1A37">
        <w:rPr>
          <w:rFonts w:ascii="Times New Roman" w:hAnsi="Times New Roman"/>
          <w:color w:val="003366"/>
          <w:sz w:val="28"/>
          <w:szCs w:val="24"/>
        </w:rPr>
        <w:t xml:space="preserve">, 24, 1063 - 1073. </w:t>
      </w:r>
      <w:proofErr w:type="spellStart"/>
      <w:r w:rsidRPr="00BB1A37">
        <w:rPr>
          <w:rFonts w:ascii="Times New Roman" w:hAnsi="Times New Roman"/>
          <w:color w:val="003366"/>
          <w:sz w:val="28"/>
          <w:szCs w:val="24"/>
        </w:rPr>
        <w:t>doi</w:t>
      </w:r>
      <w:proofErr w:type="spellEnd"/>
      <w:r w:rsidRPr="00BB1A37">
        <w:rPr>
          <w:rFonts w:ascii="Times New Roman" w:hAnsi="Times New Roman"/>
          <w:color w:val="003366"/>
          <w:sz w:val="28"/>
          <w:szCs w:val="24"/>
        </w:rPr>
        <w:t>: 10.1016/j.jagp.2016.06.006</w:t>
      </w:r>
    </w:p>
    <w:p w14:paraId="372CBCE8" w14:textId="77777777" w:rsidR="00673929" w:rsidRDefault="00673929" w:rsidP="00FF54FB">
      <w:pPr>
        <w:widowControl w:val="0"/>
        <w:autoSpaceDE w:val="0"/>
        <w:autoSpaceDN w:val="0"/>
        <w:adjustRightInd w:val="0"/>
        <w:spacing w:after="0" w:line="480" w:lineRule="auto"/>
        <w:ind w:left="720" w:hanging="720"/>
        <w:rPr>
          <w:rFonts w:ascii="Times New Roman" w:hAnsi="Times New Roman"/>
          <w:b/>
          <w:sz w:val="24"/>
          <w:szCs w:val="24"/>
        </w:rPr>
      </w:pPr>
    </w:p>
    <w:p w14:paraId="372CBCE9" w14:textId="77777777" w:rsidR="00673929" w:rsidRPr="00FF54FB" w:rsidRDefault="00673929" w:rsidP="00FF54FB">
      <w:pPr>
        <w:widowControl w:val="0"/>
        <w:autoSpaceDE w:val="0"/>
        <w:autoSpaceDN w:val="0"/>
        <w:adjustRightInd w:val="0"/>
        <w:spacing w:after="0" w:line="480" w:lineRule="auto"/>
        <w:ind w:left="720" w:hanging="720"/>
        <w:rPr>
          <w:rFonts w:ascii="Times New Roman" w:hAnsi="Times New Roman"/>
          <w:b/>
          <w:color w:val="003366"/>
          <w:sz w:val="28"/>
          <w:szCs w:val="24"/>
        </w:rPr>
      </w:pPr>
      <w:r w:rsidRPr="00FF54FB">
        <w:rPr>
          <w:rFonts w:ascii="Times New Roman" w:hAnsi="Times New Roman"/>
          <w:b/>
          <w:color w:val="003366"/>
          <w:sz w:val="28"/>
          <w:szCs w:val="24"/>
        </w:rPr>
        <w:t xml:space="preserve">Mental Health Taskforce Strategy (2016) </w:t>
      </w:r>
      <w:r w:rsidRPr="00FF54FB">
        <w:rPr>
          <w:rFonts w:ascii="Times New Roman" w:eastAsia="Times New Roman" w:hAnsi="Arial" w:cs="Arial"/>
          <w:i/>
          <w:color w:val="003366"/>
          <w:sz w:val="28"/>
          <w:szCs w:val="24"/>
        </w:rPr>
        <w:t>The Five Year Forward View For Mental Health.</w:t>
      </w:r>
      <w:r w:rsidRPr="00FF54FB">
        <w:rPr>
          <w:rFonts w:ascii="Times New Roman" w:eastAsia="Times New Roman" w:hAnsi="Arial" w:cs="Arial"/>
          <w:color w:val="003366"/>
          <w:sz w:val="28"/>
          <w:szCs w:val="24"/>
        </w:rPr>
        <w:t xml:space="preserve"> NHS England. [Online] Available at: </w:t>
      </w:r>
      <w:hyperlink r:id="rId5" w:history="1">
        <w:r w:rsidRPr="00FF54FB">
          <w:rPr>
            <w:rStyle w:val="Hyperlink"/>
            <w:rFonts w:ascii="Times New Roman" w:eastAsia="Times New Roman" w:hAnsi="Arial" w:cs="Arial"/>
            <w:color w:val="003366"/>
            <w:sz w:val="28"/>
            <w:szCs w:val="24"/>
          </w:rPr>
          <w:t>https://www.england.nhs.uk/wp-content/uploads/2016/02/Mental-Health-Taskforce-FYFV-final.pdf</w:t>
        </w:r>
      </w:hyperlink>
      <w:r w:rsidRPr="00FF54FB">
        <w:rPr>
          <w:rFonts w:ascii="Times New Roman" w:eastAsia="Times New Roman" w:hAnsi="Arial" w:cs="Arial"/>
          <w:color w:val="003366"/>
          <w:sz w:val="28"/>
          <w:szCs w:val="24"/>
        </w:rPr>
        <w:t xml:space="preserve"> (Accessed 3rd March 2017).</w:t>
      </w:r>
    </w:p>
    <w:p w14:paraId="372CBCEA" w14:textId="77777777" w:rsidR="00673929" w:rsidRPr="00BB1A37" w:rsidRDefault="00673929" w:rsidP="00BD68E3">
      <w:pPr>
        <w:autoSpaceDE w:val="0"/>
        <w:autoSpaceDN w:val="0"/>
        <w:adjustRightInd w:val="0"/>
        <w:spacing w:after="0" w:line="480" w:lineRule="auto"/>
        <w:ind w:left="709" w:hanging="709"/>
        <w:rPr>
          <w:rFonts w:ascii="Times New Roman" w:hAnsi="Times New Roman"/>
          <w:b/>
          <w:color w:val="003366"/>
          <w:sz w:val="28"/>
          <w:szCs w:val="24"/>
        </w:rPr>
      </w:pPr>
    </w:p>
    <w:p w14:paraId="372CBCEB" w14:textId="77777777" w:rsidR="00673929" w:rsidRDefault="00673929" w:rsidP="00BD68E3">
      <w:pPr>
        <w:autoSpaceDE w:val="0"/>
        <w:autoSpaceDN w:val="0"/>
        <w:adjustRightInd w:val="0"/>
        <w:spacing w:after="0" w:line="480" w:lineRule="auto"/>
        <w:ind w:left="709" w:hanging="709"/>
        <w:rPr>
          <w:rFonts w:ascii="Times New Roman" w:hAnsi="Times New Roman"/>
          <w:color w:val="003366"/>
          <w:sz w:val="28"/>
          <w:szCs w:val="24"/>
        </w:rPr>
      </w:pPr>
      <w:r w:rsidRPr="00BB1A37">
        <w:rPr>
          <w:rFonts w:ascii="Times New Roman" w:hAnsi="Times New Roman"/>
          <w:b/>
          <w:color w:val="003366"/>
          <w:sz w:val="28"/>
          <w:szCs w:val="24"/>
        </w:rPr>
        <w:t xml:space="preserve">Meyer, T., Miller, M., Metzger, R., and </w:t>
      </w:r>
      <w:proofErr w:type="spellStart"/>
      <w:r w:rsidRPr="00BB1A37">
        <w:rPr>
          <w:rFonts w:ascii="Times New Roman" w:hAnsi="Times New Roman"/>
          <w:b/>
          <w:color w:val="003366"/>
          <w:sz w:val="28"/>
          <w:szCs w:val="24"/>
        </w:rPr>
        <w:t>Borkovec</w:t>
      </w:r>
      <w:proofErr w:type="spellEnd"/>
      <w:r w:rsidRPr="00BB1A37">
        <w:rPr>
          <w:rFonts w:ascii="Times New Roman" w:hAnsi="Times New Roman"/>
          <w:b/>
          <w:color w:val="003366"/>
          <w:sz w:val="28"/>
          <w:szCs w:val="24"/>
        </w:rPr>
        <w:t>, T.</w:t>
      </w:r>
      <w:r w:rsidRPr="00BB1A37">
        <w:rPr>
          <w:rFonts w:ascii="Times New Roman" w:hAnsi="Times New Roman"/>
          <w:color w:val="003366"/>
          <w:sz w:val="28"/>
          <w:szCs w:val="24"/>
        </w:rPr>
        <w:t xml:space="preserve"> (1990). Development and validation of The Penn State Worry Questionnaire. </w:t>
      </w:r>
      <w:r w:rsidRPr="00BB1A37">
        <w:rPr>
          <w:rFonts w:ascii="Times New Roman" w:hAnsi="Times New Roman"/>
          <w:i/>
          <w:iCs/>
          <w:color w:val="003366"/>
          <w:sz w:val="28"/>
          <w:szCs w:val="24"/>
        </w:rPr>
        <w:t xml:space="preserve">Behaviour Research and Therapy, </w:t>
      </w:r>
      <w:r w:rsidRPr="00BB1A37">
        <w:rPr>
          <w:rFonts w:ascii="Times New Roman" w:hAnsi="Times New Roman"/>
          <w:iCs/>
          <w:color w:val="003366"/>
          <w:sz w:val="28"/>
          <w:szCs w:val="24"/>
        </w:rPr>
        <w:t>28</w:t>
      </w:r>
      <w:r w:rsidRPr="00BB1A37">
        <w:rPr>
          <w:rFonts w:ascii="Times New Roman" w:hAnsi="Times New Roman"/>
          <w:color w:val="003366"/>
          <w:sz w:val="28"/>
          <w:szCs w:val="24"/>
        </w:rPr>
        <w:t>, 487–495. doi:10.1016/0005-7967(90)90135-6</w:t>
      </w:r>
    </w:p>
    <w:p w14:paraId="372CBCEC" w14:textId="77777777" w:rsidR="00673929" w:rsidRPr="00BB1A37" w:rsidRDefault="00673929" w:rsidP="00BD68E3">
      <w:pPr>
        <w:autoSpaceDE w:val="0"/>
        <w:autoSpaceDN w:val="0"/>
        <w:adjustRightInd w:val="0"/>
        <w:spacing w:after="0" w:line="480" w:lineRule="auto"/>
        <w:ind w:left="709" w:hanging="709"/>
        <w:rPr>
          <w:rFonts w:ascii="Times New Roman" w:hAnsi="Times New Roman"/>
          <w:color w:val="003366"/>
          <w:sz w:val="28"/>
          <w:szCs w:val="24"/>
        </w:rPr>
      </w:pPr>
    </w:p>
    <w:p w14:paraId="372CBCED" w14:textId="77777777" w:rsidR="00673929" w:rsidRPr="00BB1A37" w:rsidRDefault="00673929" w:rsidP="00FF54FB">
      <w:pPr>
        <w:widowControl w:val="0"/>
        <w:autoSpaceDE w:val="0"/>
        <w:autoSpaceDN w:val="0"/>
        <w:adjustRightInd w:val="0"/>
        <w:spacing w:after="0" w:line="480" w:lineRule="auto"/>
        <w:ind w:left="720" w:hanging="720"/>
        <w:rPr>
          <w:rFonts w:ascii="Times New Roman" w:hAnsi="Times New Roman"/>
          <w:color w:val="003366"/>
          <w:sz w:val="28"/>
          <w:szCs w:val="24"/>
        </w:rPr>
      </w:pPr>
      <w:proofErr w:type="spellStart"/>
      <w:r w:rsidRPr="00BB1A37">
        <w:rPr>
          <w:rFonts w:ascii="Times New Roman" w:hAnsi="Times New Roman"/>
          <w:b/>
          <w:color w:val="003366"/>
          <w:sz w:val="28"/>
          <w:szCs w:val="24"/>
        </w:rPr>
        <w:t>Mohlman</w:t>
      </w:r>
      <w:proofErr w:type="spellEnd"/>
      <w:r w:rsidRPr="00BB1A37">
        <w:rPr>
          <w:rFonts w:ascii="Times New Roman" w:hAnsi="Times New Roman"/>
          <w:b/>
          <w:color w:val="003366"/>
          <w:sz w:val="28"/>
          <w:szCs w:val="24"/>
        </w:rPr>
        <w:t>, J.</w:t>
      </w:r>
      <w:r w:rsidRPr="00BB1A37">
        <w:rPr>
          <w:rFonts w:ascii="Times New Roman" w:hAnsi="Times New Roman"/>
          <w:color w:val="003366"/>
          <w:sz w:val="28"/>
          <w:szCs w:val="24"/>
        </w:rPr>
        <w:t xml:space="preserve"> (2012). A community based survey of older adults' preferences for treatment of anxiety. </w:t>
      </w:r>
      <w:r w:rsidRPr="00BB1A37">
        <w:rPr>
          <w:rFonts w:ascii="Times New Roman" w:hAnsi="Times New Roman"/>
          <w:i/>
          <w:iCs/>
          <w:color w:val="003366"/>
          <w:sz w:val="28"/>
          <w:szCs w:val="24"/>
        </w:rPr>
        <w:t xml:space="preserve">Psychology and Aging, </w:t>
      </w:r>
      <w:r w:rsidRPr="00BB1A37">
        <w:rPr>
          <w:rFonts w:ascii="Times New Roman" w:hAnsi="Times New Roman"/>
          <w:iCs/>
          <w:color w:val="003366"/>
          <w:sz w:val="28"/>
          <w:szCs w:val="24"/>
        </w:rPr>
        <w:t>27</w:t>
      </w:r>
      <w:r w:rsidRPr="00BB1A37">
        <w:rPr>
          <w:rFonts w:ascii="Times New Roman" w:hAnsi="Times New Roman"/>
          <w:color w:val="003366"/>
          <w:sz w:val="28"/>
          <w:szCs w:val="24"/>
        </w:rPr>
        <w:t>, 1182–1190. doi:10.1037/a0023126</w:t>
      </w:r>
    </w:p>
    <w:p w14:paraId="372CBCEE" w14:textId="77777777" w:rsidR="00673929" w:rsidRPr="00BB1A37" w:rsidRDefault="00673929" w:rsidP="00FF54FB">
      <w:pPr>
        <w:autoSpaceDE w:val="0"/>
        <w:autoSpaceDN w:val="0"/>
        <w:adjustRightInd w:val="0"/>
        <w:spacing w:after="0" w:line="480" w:lineRule="auto"/>
        <w:rPr>
          <w:rFonts w:ascii="Times New Roman" w:hAnsi="Times New Roman"/>
          <w:color w:val="003366"/>
          <w:sz w:val="28"/>
          <w:szCs w:val="24"/>
        </w:rPr>
      </w:pPr>
    </w:p>
    <w:p w14:paraId="372CBCEF" w14:textId="77777777" w:rsidR="00673929" w:rsidRPr="00BB1A37" w:rsidRDefault="00673929" w:rsidP="00BD68E3">
      <w:pPr>
        <w:autoSpaceDE w:val="0"/>
        <w:autoSpaceDN w:val="0"/>
        <w:adjustRightInd w:val="0"/>
        <w:spacing w:after="0" w:line="480" w:lineRule="auto"/>
        <w:ind w:left="709" w:hanging="709"/>
        <w:rPr>
          <w:rFonts w:ascii="Times New Roman" w:hAnsi="Times New Roman"/>
          <w:color w:val="003366"/>
          <w:sz w:val="28"/>
          <w:szCs w:val="24"/>
        </w:rPr>
      </w:pPr>
      <w:r w:rsidRPr="00BB1A37">
        <w:rPr>
          <w:rFonts w:ascii="Times New Roman" w:hAnsi="Times New Roman"/>
          <w:b/>
          <w:color w:val="003366"/>
          <w:sz w:val="28"/>
          <w:szCs w:val="24"/>
          <w:lang w:val="en-US"/>
        </w:rPr>
        <w:t xml:space="preserve">National Institute for Health and Care Excellence. </w:t>
      </w:r>
      <w:r w:rsidRPr="00BB1A37">
        <w:rPr>
          <w:rFonts w:ascii="Times New Roman" w:hAnsi="Times New Roman"/>
          <w:color w:val="003366"/>
          <w:sz w:val="28"/>
          <w:szCs w:val="24"/>
          <w:lang w:val="en-US"/>
        </w:rPr>
        <w:t>(2011).</w:t>
      </w:r>
      <w:r w:rsidRPr="00BB1A37">
        <w:rPr>
          <w:rFonts w:ascii="Times New Roman" w:hAnsi="Times New Roman"/>
          <w:iCs/>
          <w:color w:val="003366"/>
          <w:sz w:val="28"/>
          <w:szCs w:val="24"/>
          <w:lang w:val="en-US"/>
        </w:rPr>
        <w:t xml:space="preserve"> </w:t>
      </w:r>
      <w:proofErr w:type="spellStart"/>
      <w:r w:rsidRPr="00BB1A37">
        <w:rPr>
          <w:rFonts w:ascii="Times New Roman" w:hAnsi="Times New Roman"/>
          <w:iCs/>
          <w:color w:val="003366"/>
          <w:sz w:val="28"/>
          <w:szCs w:val="24"/>
          <w:lang w:val="en-US"/>
        </w:rPr>
        <w:t>Generalised</w:t>
      </w:r>
      <w:proofErr w:type="spellEnd"/>
      <w:r w:rsidRPr="00BB1A37">
        <w:rPr>
          <w:rFonts w:ascii="Times New Roman" w:hAnsi="Times New Roman"/>
          <w:iCs/>
          <w:color w:val="003366"/>
          <w:sz w:val="28"/>
          <w:szCs w:val="24"/>
          <w:lang w:val="en-US"/>
        </w:rPr>
        <w:t xml:space="preserve"> anxiety disorder and panic disorder in adults: Management</w:t>
      </w:r>
      <w:r w:rsidRPr="00BB1A37">
        <w:rPr>
          <w:rFonts w:ascii="Times New Roman" w:hAnsi="Times New Roman"/>
          <w:color w:val="003366"/>
          <w:sz w:val="28"/>
          <w:szCs w:val="24"/>
          <w:lang w:val="en-US"/>
        </w:rPr>
        <w:t>. London, UK: National Institute for Health and Care Excellence.</w:t>
      </w:r>
    </w:p>
    <w:p w14:paraId="372CBCF0" w14:textId="77777777" w:rsidR="00673929" w:rsidRPr="00BB1A37" w:rsidRDefault="00673929" w:rsidP="00BD68E3">
      <w:pPr>
        <w:widowControl w:val="0"/>
        <w:autoSpaceDE w:val="0"/>
        <w:autoSpaceDN w:val="0"/>
        <w:adjustRightInd w:val="0"/>
        <w:spacing w:after="0" w:line="480" w:lineRule="auto"/>
        <w:rPr>
          <w:rFonts w:ascii="Times New Roman" w:hAnsi="Times New Roman"/>
          <w:b/>
          <w:color w:val="003366"/>
          <w:sz w:val="28"/>
          <w:szCs w:val="24"/>
        </w:rPr>
      </w:pPr>
    </w:p>
    <w:p w14:paraId="372CBCF1"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lang w:val="de-DE"/>
        </w:rPr>
        <w:t>Spitzer, R. L., Kroenke, K., and Williams, J. B.</w:t>
      </w:r>
      <w:r w:rsidRPr="00BB1A37">
        <w:rPr>
          <w:rFonts w:ascii="Times New Roman" w:hAnsi="Times New Roman"/>
          <w:color w:val="003366"/>
          <w:sz w:val="28"/>
          <w:szCs w:val="24"/>
          <w:lang w:val="de-DE"/>
        </w:rPr>
        <w:t xml:space="preserve"> (1999). </w:t>
      </w:r>
      <w:r w:rsidRPr="00BB1A37">
        <w:rPr>
          <w:rFonts w:ascii="Times New Roman" w:hAnsi="Times New Roman"/>
          <w:color w:val="003366"/>
          <w:sz w:val="28"/>
          <w:szCs w:val="24"/>
        </w:rPr>
        <w:t xml:space="preserve">Validation and utility of a self-report version of PRIME-MD: The PHQ primary care study. Primary care evaluation of mental disorders. Patient Health Questionnaire. </w:t>
      </w:r>
      <w:r w:rsidRPr="00BB1A37">
        <w:rPr>
          <w:rFonts w:ascii="Times New Roman" w:hAnsi="Times New Roman"/>
          <w:i/>
          <w:color w:val="003366"/>
          <w:sz w:val="28"/>
          <w:szCs w:val="24"/>
        </w:rPr>
        <w:t>T</w:t>
      </w:r>
      <w:r w:rsidRPr="00BB1A37">
        <w:rPr>
          <w:rFonts w:ascii="Times New Roman" w:hAnsi="Times New Roman"/>
          <w:i/>
          <w:iCs/>
          <w:color w:val="003366"/>
          <w:sz w:val="28"/>
          <w:szCs w:val="24"/>
        </w:rPr>
        <w:t xml:space="preserve">he Journal of the American Medical Association, </w:t>
      </w:r>
      <w:r w:rsidRPr="00BB1A37">
        <w:rPr>
          <w:rFonts w:ascii="Times New Roman" w:hAnsi="Times New Roman"/>
          <w:iCs/>
          <w:color w:val="003366"/>
          <w:sz w:val="28"/>
          <w:szCs w:val="24"/>
        </w:rPr>
        <w:t>282</w:t>
      </w:r>
      <w:r w:rsidRPr="00BB1A37">
        <w:rPr>
          <w:rFonts w:ascii="Times New Roman" w:hAnsi="Times New Roman"/>
          <w:color w:val="003366"/>
          <w:sz w:val="28"/>
          <w:szCs w:val="24"/>
        </w:rPr>
        <w:t>, 1737–1744. doi:10.1001/jama.282.18.1737</w:t>
      </w:r>
    </w:p>
    <w:p w14:paraId="372CBCF2"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F3" w14:textId="77777777" w:rsidR="00673929" w:rsidRPr="00BB1A37" w:rsidRDefault="00673929" w:rsidP="00BD68E3">
      <w:pPr>
        <w:widowControl w:val="0"/>
        <w:autoSpaceDE w:val="0"/>
        <w:autoSpaceDN w:val="0"/>
        <w:adjustRightInd w:val="0"/>
        <w:spacing w:after="0" w:line="480" w:lineRule="auto"/>
        <w:ind w:left="720" w:hanging="720"/>
        <w:rPr>
          <w:color w:val="003366"/>
          <w:sz w:val="28"/>
        </w:rPr>
      </w:pPr>
      <w:r w:rsidRPr="00BB1A37">
        <w:rPr>
          <w:rFonts w:ascii="Times New Roman" w:hAnsi="Times New Roman"/>
          <w:b/>
          <w:color w:val="003366"/>
          <w:sz w:val="28"/>
          <w:szCs w:val="24"/>
          <w:lang w:val="de-DE"/>
        </w:rPr>
        <w:t>Spitzer, R. L., Kroenke, K., Williams, J. B. W., and Löwe, B.</w:t>
      </w:r>
      <w:r w:rsidRPr="00BB1A37">
        <w:rPr>
          <w:rFonts w:ascii="Times New Roman" w:hAnsi="Times New Roman"/>
          <w:color w:val="003366"/>
          <w:sz w:val="28"/>
          <w:szCs w:val="24"/>
          <w:lang w:val="de-DE"/>
        </w:rPr>
        <w:t xml:space="preserve"> (2006). </w:t>
      </w:r>
      <w:r w:rsidRPr="00BB1A37">
        <w:rPr>
          <w:rFonts w:ascii="Times New Roman" w:hAnsi="Times New Roman"/>
          <w:color w:val="003366"/>
          <w:sz w:val="28"/>
          <w:szCs w:val="24"/>
        </w:rPr>
        <w:t>A brief</w:t>
      </w:r>
      <w:r>
        <w:rPr>
          <w:rFonts w:ascii="Times New Roman" w:hAnsi="Times New Roman"/>
          <w:color w:val="003366"/>
          <w:sz w:val="28"/>
          <w:szCs w:val="24"/>
        </w:rPr>
        <w:t xml:space="preserve"> measure for assessing generalis</w:t>
      </w:r>
      <w:r w:rsidRPr="00BB1A37">
        <w:rPr>
          <w:rFonts w:ascii="Times New Roman" w:hAnsi="Times New Roman"/>
          <w:color w:val="003366"/>
          <w:sz w:val="28"/>
          <w:szCs w:val="24"/>
        </w:rPr>
        <w:t xml:space="preserve">ed anxiety disorder – the GAD-7. </w:t>
      </w:r>
      <w:r w:rsidRPr="00BB1A37">
        <w:rPr>
          <w:rFonts w:ascii="Times New Roman" w:hAnsi="Times New Roman"/>
          <w:i/>
          <w:iCs/>
          <w:color w:val="003366"/>
          <w:sz w:val="28"/>
          <w:szCs w:val="24"/>
        </w:rPr>
        <w:t xml:space="preserve">Archives of Internal Medicine, </w:t>
      </w:r>
      <w:r w:rsidRPr="00BB1A37">
        <w:rPr>
          <w:rFonts w:ascii="Times New Roman" w:hAnsi="Times New Roman"/>
          <w:iCs/>
          <w:color w:val="003366"/>
          <w:sz w:val="28"/>
          <w:szCs w:val="24"/>
        </w:rPr>
        <w:t>166</w:t>
      </w:r>
      <w:r w:rsidRPr="00BB1A37">
        <w:rPr>
          <w:rFonts w:ascii="Times New Roman" w:hAnsi="Times New Roman"/>
          <w:color w:val="003366"/>
          <w:sz w:val="28"/>
          <w:szCs w:val="24"/>
        </w:rPr>
        <w:t xml:space="preserve">, 1092–1097. </w:t>
      </w:r>
      <w:r w:rsidRPr="00BB1A37">
        <w:rPr>
          <w:rFonts w:ascii="Times New Roman" w:hAnsi="Times New Roman"/>
          <w:color w:val="003366"/>
          <w:sz w:val="28"/>
          <w:szCs w:val="24"/>
        </w:rPr>
        <w:lastRenderedPageBreak/>
        <w:t>doi:10.1001/archinte.166.10.1092</w:t>
      </w:r>
      <w:r w:rsidRPr="00BB1A37">
        <w:rPr>
          <w:color w:val="003366"/>
          <w:sz w:val="28"/>
        </w:rPr>
        <w:t xml:space="preserve"> </w:t>
      </w:r>
    </w:p>
    <w:p w14:paraId="372CBCF4" w14:textId="77777777" w:rsidR="00673929" w:rsidRPr="00BB1A37" w:rsidRDefault="00673929" w:rsidP="00BD68E3">
      <w:pPr>
        <w:widowControl w:val="0"/>
        <w:autoSpaceDE w:val="0"/>
        <w:autoSpaceDN w:val="0"/>
        <w:adjustRightInd w:val="0"/>
        <w:spacing w:after="0" w:line="480" w:lineRule="auto"/>
        <w:ind w:left="720" w:hanging="720"/>
        <w:rPr>
          <w:color w:val="003366"/>
          <w:sz w:val="28"/>
        </w:rPr>
      </w:pPr>
    </w:p>
    <w:p w14:paraId="372CBCF5"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rPr>
        <w:t xml:space="preserve">Stanley, M. A., Beck, J. G., and </w:t>
      </w:r>
      <w:proofErr w:type="spellStart"/>
      <w:r w:rsidRPr="00BB1A37">
        <w:rPr>
          <w:rFonts w:ascii="Times New Roman" w:hAnsi="Times New Roman"/>
          <w:b/>
          <w:color w:val="003366"/>
          <w:sz w:val="28"/>
          <w:szCs w:val="24"/>
        </w:rPr>
        <w:t>Glassco</w:t>
      </w:r>
      <w:proofErr w:type="spellEnd"/>
      <w:r w:rsidRPr="00BB1A37">
        <w:rPr>
          <w:rFonts w:ascii="Times New Roman" w:hAnsi="Times New Roman"/>
          <w:b/>
          <w:color w:val="003366"/>
          <w:sz w:val="28"/>
          <w:szCs w:val="24"/>
        </w:rPr>
        <w:t>, J. D.</w:t>
      </w:r>
      <w:r w:rsidRPr="00BB1A37">
        <w:rPr>
          <w:rFonts w:ascii="Times New Roman" w:hAnsi="Times New Roman"/>
          <w:color w:val="003366"/>
          <w:sz w:val="28"/>
          <w:szCs w:val="24"/>
        </w:rPr>
        <w:t xml:space="preserve"> (1996). Treatment of generalized anxiety in older adults: A preliminary comparison of cognitive-</w:t>
      </w:r>
      <w:proofErr w:type="spellStart"/>
      <w:r w:rsidRPr="00BB1A37">
        <w:rPr>
          <w:rFonts w:ascii="Times New Roman" w:hAnsi="Times New Roman"/>
          <w:color w:val="003366"/>
          <w:sz w:val="28"/>
          <w:szCs w:val="24"/>
        </w:rPr>
        <w:t>behavioral</w:t>
      </w:r>
      <w:proofErr w:type="spellEnd"/>
      <w:r w:rsidRPr="00BB1A37">
        <w:rPr>
          <w:rFonts w:ascii="Times New Roman" w:hAnsi="Times New Roman"/>
          <w:color w:val="003366"/>
          <w:sz w:val="28"/>
          <w:szCs w:val="24"/>
        </w:rPr>
        <w:t xml:space="preserve"> and supportive approaches. </w:t>
      </w:r>
      <w:r w:rsidRPr="00BB1A37">
        <w:rPr>
          <w:rFonts w:ascii="Times New Roman" w:hAnsi="Times New Roman"/>
          <w:i/>
          <w:iCs/>
          <w:color w:val="003366"/>
          <w:sz w:val="28"/>
          <w:szCs w:val="24"/>
        </w:rPr>
        <w:t>Behavio</w:t>
      </w:r>
      <w:r>
        <w:rPr>
          <w:rFonts w:ascii="Times New Roman" w:hAnsi="Times New Roman"/>
          <w:i/>
          <w:iCs/>
          <w:color w:val="003366"/>
          <w:sz w:val="28"/>
          <w:szCs w:val="24"/>
        </w:rPr>
        <w:t>u</w:t>
      </w:r>
      <w:r w:rsidRPr="00BB1A37">
        <w:rPr>
          <w:rFonts w:ascii="Times New Roman" w:hAnsi="Times New Roman"/>
          <w:i/>
          <w:iCs/>
          <w:color w:val="003366"/>
          <w:sz w:val="28"/>
          <w:szCs w:val="24"/>
        </w:rPr>
        <w:t xml:space="preserve">r Therapy, </w:t>
      </w:r>
      <w:r w:rsidRPr="00BB1A37">
        <w:rPr>
          <w:rFonts w:ascii="Times New Roman" w:hAnsi="Times New Roman"/>
          <w:iCs/>
          <w:color w:val="003366"/>
          <w:sz w:val="28"/>
          <w:szCs w:val="24"/>
        </w:rPr>
        <w:t>27</w:t>
      </w:r>
      <w:r w:rsidRPr="00BB1A37">
        <w:rPr>
          <w:rFonts w:ascii="Times New Roman" w:hAnsi="Times New Roman"/>
          <w:color w:val="003366"/>
          <w:sz w:val="28"/>
          <w:szCs w:val="24"/>
        </w:rPr>
        <w:t>, 565–581. doi:10.1016/S0005-7894(96)80044-X</w:t>
      </w:r>
    </w:p>
    <w:p w14:paraId="372CBCF6"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F7"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lang w:val="fr-FR"/>
        </w:rPr>
        <w:t>Stanley, M. A., et al.</w:t>
      </w:r>
      <w:r w:rsidRPr="00BB1A37">
        <w:rPr>
          <w:rFonts w:ascii="Times New Roman" w:hAnsi="Times New Roman"/>
          <w:color w:val="003366"/>
          <w:sz w:val="28"/>
          <w:szCs w:val="24"/>
          <w:lang w:val="fr-FR"/>
        </w:rPr>
        <w:t xml:space="preserve"> </w:t>
      </w:r>
      <w:r>
        <w:rPr>
          <w:rFonts w:ascii="Times New Roman" w:hAnsi="Times New Roman"/>
          <w:color w:val="003366"/>
          <w:sz w:val="28"/>
          <w:szCs w:val="24"/>
        </w:rPr>
        <w:t>(2003). Cognitive-behaviou</w:t>
      </w:r>
      <w:r w:rsidRPr="00BB1A37">
        <w:rPr>
          <w:rFonts w:ascii="Times New Roman" w:hAnsi="Times New Roman"/>
          <w:color w:val="003366"/>
          <w:sz w:val="28"/>
          <w:szCs w:val="24"/>
        </w:rPr>
        <w:t xml:space="preserve">ral treatment of late-life generalized anxiety disorder. </w:t>
      </w:r>
      <w:r w:rsidRPr="00BB1A37">
        <w:rPr>
          <w:rFonts w:ascii="Times New Roman" w:hAnsi="Times New Roman"/>
          <w:i/>
          <w:iCs/>
          <w:color w:val="003366"/>
          <w:sz w:val="28"/>
          <w:szCs w:val="24"/>
        </w:rPr>
        <w:t xml:space="preserve">Journal of Consulting and Clinical Psychology, </w:t>
      </w:r>
      <w:r w:rsidRPr="00BB1A37">
        <w:rPr>
          <w:rFonts w:ascii="Times New Roman" w:hAnsi="Times New Roman"/>
          <w:iCs/>
          <w:color w:val="003366"/>
          <w:sz w:val="28"/>
          <w:szCs w:val="24"/>
        </w:rPr>
        <w:t>71</w:t>
      </w:r>
      <w:r w:rsidRPr="00BB1A37">
        <w:rPr>
          <w:rFonts w:ascii="Times New Roman" w:hAnsi="Times New Roman"/>
          <w:color w:val="003366"/>
          <w:sz w:val="28"/>
          <w:szCs w:val="24"/>
        </w:rPr>
        <w:t>, 309–319. doi:10.1037/0022-006X.71.2.309</w:t>
      </w:r>
    </w:p>
    <w:p w14:paraId="372CBCF8"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F9" w14:textId="77777777" w:rsidR="00673929" w:rsidRDefault="00673929" w:rsidP="00FF54FB">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lang w:val="fr-FR"/>
        </w:rPr>
        <w:t>Stanley, M. A., et al.</w:t>
      </w:r>
      <w:r w:rsidRPr="00BB1A37">
        <w:rPr>
          <w:rFonts w:ascii="Times New Roman" w:hAnsi="Times New Roman"/>
          <w:color w:val="003366"/>
          <w:sz w:val="28"/>
          <w:szCs w:val="24"/>
          <w:lang w:val="fr-FR"/>
        </w:rPr>
        <w:t xml:space="preserve"> </w:t>
      </w:r>
      <w:r w:rsidRPr="00BB1A37">
        <w:rPr>
          <w:rFonts w:ascii="Times New Roman" w:hAnsi="Times New Roman"/>
          <w:color w:val="003366"/>
          <w:sz w:val="28"/>
          <w:szCs w:val="24"/>
        </w:rPr>
        <w:t>(2014). Lay providers can deliver effective cognitive behavio</w:t>
      </w:r>
      <w:r>
        <w:rPr>
          <w:rFonts w:ascii="Times New Roman" w:hAnsi="Times New Roman"/>
          <w:color w:val="003366"/>
          <w:sz w:val="28"/>
          <w:szCs w:val="24"/>
        </w:rPr>
        <w:t>u</w:t>
      </w:r>
      <w:r w:rsidRPr="00BB1A37">
        <w:rPr>
          <w:rFonts w:ascii="Times New Roman" w:hAnsi="Times New Roman"/>
          <w:color w:val="003366"/>
          <w:sz w:val="28"/>
          <w:szCs w:val="24"/>
        </w:rPr>
        <w:t xml:space="preserve">r therapy for older adults with generalized anxiety disorder: A randomized trial. </w:t>
      </w:r>
      <w:r w:rsidRPr="00BB1A37">
        <w:rPr>
          <w:rFonts w:ascii="Times New Roman" w:hAnsi="Times New Roman"/>
          <w:i/>
          <w:iCs/>
          <w:color w:val="003366"/>
          <w:sz w:val="28"/>
          <w:szCs w:val="24"/>
        </w:rPr>
        <w:t xml:space="preserve">Depression and Anxiety, </w:t>
      </w:r>
      <w:r w:rsidRPr="00BB1A37">
        <w:rPr>
          <w:rFonts w:ascii="Times New Roman" w:hAnsi="Times New Roman"/>
          <w:iCs/>
          <w:color w:val="003366"/>
          <w:sz w:val="28"/>
          <w:szCs w:val="24"/>
        </w:rPr>
        <w:t>31</w:t>
      </w:r>
      <w:r w:rsidRPr="00BB1A37">
        <w:rPr>
          <w:rFonts w:ascii="Times New Roman" w:hAnsi="Times New Roman"/>
          <w:color w:val="003366"/>
          <w:sz w:val="28"/>
          <w:szCs w:val="24"/>
        </w:rPr>
        <w:t>, 391–401. doi:10.1002/da.22239</w:t>
      </w:r>
    </w:p>
    <w:p w14:paraId="372CBCFA" w14:textId="77777777" w:rsidR="00673929" w:rsidRPr="00BB1A37" w:rsidRDefault="00673929" w:rsidP="00FF54FB">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FB"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r w:rsidRPr="00BB1A37">
        <w:rPr>
          <w:rFonts w:ascii="Times New Roman" w:hAnsi="Times New Roman"/>
          <w:b/>
          <w:color w:val="003366"/>
          <w:sz w:val="28"/>
          <w:szCs w:val="24"/>
        </w:rPr>
        <w:t xml:space="preserve">Wetherell, J. L., Gatz, M., and </w:t>
      </w:r>
      <w:proofErr w:type="spellStart"/>
      <w:r w:rsidRPr="00BB1A37">
        <w:rPr>
          <w:rFonts w:ascii="Times New Roman" w:hAnsi="Times New Roman"/>
          <w:b/>
          <w:color w:val="003366"/>
          <w:sz w:val="28"/>
          <w:szCs w:val="24"/>
        </w:rPr>
        <w:t>Craske</w:t>
      </w:r>
      <w:proofErr w:type="spellEnd"/>
      <w:r w:rsidRPr="00BB1A37">
        <w:rPr>
          <w:rFonts w:ascii="Times New Roman" w:hAnsi="Times New Roman"/>
          <w:b/>
          <w:color w:val="003366"/>
          <w:sz w:val="28"/>
          <w:szCs w:val="24"/>
        </w:rPr>
        <w:t>, M. G.</w:t>
      </w:r>
      <w:r>
        <w:rPr>
          <w:rFonts w:ascii="Times New Roman" w:hAnsi="Times New Roman"/>
          <w:color w:val="003366"/>
          <w:sz w:val="28"/>
          <w:szCs w:val="24"/>
        </w:rPr>
        <w:t xml:space="preserve"> (2003). Treatment of generalis</w:t>
      </w:r>
      <w:r w:rsidRPr="00BB1A37">
        <w:rPr>
          <w:rFonts w:ascii="Times New Roman" w:hAnsi="Times New Roman"/>
          <w:color w:val="003366"/>
          <w:sz w:val="28"/>
          <w:szCs w:val="24"/>
        </w:rPr>
        <w:t xml:space="preserve">ed anxiety disorder in older adults. </w:t>
      </w:r>
      <w:r w:rsidRPr="00BB1A37">
        <w:rPr>
          <w:rFonts w:ascii="Times New Roman" w:hAnsi="Times New Roman"/>
          <w:i/>
          <w:iCs/>
          <w:color w:val="003366"/>
          <w:sz w:val="28"/>
          <w:szCs w:val="24"/>
        </w:rPr>
        <w:t xml:space="preserve">Journal of Consulting and Clinical Psychology, </w:t>
      </w:r>
      <w:r w:rsidRPr="00BB1A37">
        <w:rPr>
          <w:rFonts w:ascii="Times New Roman" w:hAnsi="Times New Roman"/>
          <w:iCs/>
          <w:color w:val="003366"/>
          <w:sz w:val="28"/>
          <w:szCs w:val="24"/>
        </w:rPr>
        <w:t>71</w:t>
      </w:r>
      <w:r w:rsidRPr="00BB1A37">
        <w:rPr>
          <w:rFonts w:ascii="Times New Roman" w:hAnsi="Times New Roman"/>
          <w:color w:val="003366"/>
          <w:sz w:val="28"/>
          <w:szCs w:val="24"/>
        </w:rPr>
        <w:t>, 31–40. doi:10.1037//0022-006X.71.1.31</w:t>
      </w:r>
    </w:p>
    <w:p w14:paraId="372CBCFC"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CFD" w14:textId="77777777" w:rsidR="00673929" w:rsidRPr="00BB1A37" w:rsidRDefault="00673929" w:rsidP="00AE07D2">
      <w:pPr>
        <w:widowControl w:val="0"/>
        <w:autoSpaceDE w:val="0"/>
        <w:autoSpaceDN w:val="0"/>
        <w:adjustRightInd w:val="0"/>
        <w:spacing w:after="0" w:line="480" w:lineRule="auto"/>
        <w:ind w:left="720" w:hanging="720"/>
        <w:rPr>
          <w:rFonts w:ascii="Times New Roman" w:hAnsi="Times New Roman"/>
          <w:color w:val="003366"/>
          <w:sz w:val="28"/>
          <w:szCs w:val="24"/>
        </w:rPr>
      </w:pPr>
      <w:proofErr w:type="spellStart"/>
      <w:r w:rsidRPr="00BB1A37">
        <w:rPr>
          <w:rFonts w:ascii="Times New Roman" w:hAnsi="Times New Roman"/>
          <w:b/>
          <w:color w:val="003366"/>
          <w:sz w:val="28"/>
          <w:szCs w:val="24"/>
        </w:rPr>
        <w:t>Wittchen</w:t>
      </w:r>
      <w:proofErr w:type="spellEnd"/>
      <w:r w:rsidRPr="00BB1A37">
        <w:rPr>
          <w:rFonts w:ascii="Times New Roman" w:hAnsi="Times New Roman"/>
          <w:b/>
          <w:color w:val="003366"/>
          <w:sz w:val="28"/>
          <w:szCs w:val="24"/>
        </w:rPr>
        <w:t xml:space="preserve">, H. U., Jacobi, F., Rehm, J., Gustavsson, A., </w:t>
      </w:r>
      <w:proofErr w:type="spellStart"/>
      <w:r w:rsidRPr="00BB1A37">
        <w:rPr>
          <w:rFonts w:ascii="Times New Roman" w:hAnsi="Times New Roman"/>
          <w:b/>
          <w:color w:val="003366"/>
          <w:sz w:val="28"/>
          <w:szCs w:val="24"/>
        </w:rPr>
        <w:t>Svensson</w:t>
      </w:r>
      <w:proofErr w:type="spellEnd"/>
      <w:r w:rsidRPr="00BB1A37">
        <w:rPr>
          <w:rFonts w:ascii="Times New Roman" w:hAnsi="Times New Roman"/>
          <w:b/>
          <w:color w:val="003366"/>
          <w:sz w:val="28"/>
          <w:szCs w:val="24"/>
        </w:rPr>
        <w:t xml:space="preserve">, M., </w:t>
      </w:r>
      <w:proofErr w:type="spellStart"/>
      <w:r w:rsidRPr="00BB1A37">
        <w:rPr>
          <w:rFonts w:ascii="Times New Roman" w:hAnsi="Times New Roman"/>
          <w:b/>
          <w:color w:val="003366"/>
          <w:sz w:val="28"/>
          <w:szCs w:val="24"/>
        </w:rPr>
        <w:t>Jönsson</w:t>
      </w:r>
      <w:proofErr w:type="spellEnd"/>
      <w:r w:rsidRPr="00BB1A37">
        <w:rPr>
          <w:rFonts w:ascii="Times New Roman" w:hAnsi="Times New Roman"/>
          <w:b/>
          <w:color w:val="003366"/>
          <w:sz w:val="28"/>
          <w:szCs w:val="24"/>
        </w:rPr>
        <w:t xml:space="preserve">, B., . . </w:t>
      </w:r>
      <w:proofErr w:type="spellStart"/>
      <w:r w:rsidRPr="00BB1A37">
        <w:rPr>
          <w:rFonts w:ascii="Times New Roman" w:hAnsi="Times New Roman"/>
          <w:b/>
          <w:color w:val="003366"/>
          <w:sz w:val="28"/>
          <w:szCs w:val="24"/>
        </w:rPr>
        <w:t>Steinhausen</w:t>
      </w:r>
      <w:proofErr w:type="spellEnd"/>
      <w:r w:rsidRPr="00BB1A37">
        <w:rPr>
          <w:rFonts w:ascii="Times New Roman" w:hAnsi="Times New Roman"/>
          <w:b/>
          <w:color w:val="003366"/>
          <w:sz w:val="28"/>
          <w:szCs w:val="24"/>
        </w:rPr>
        <w:t>, H. C.</w:t>
      </w:r>
      <w:r w:rsidRPr="00BB1A37">
        <w:rPr>
          <w:rFonts w:ascii="Times New Roman" w:hAnsi="Times New Roman"/>
          <w:color w:val="003366"/>
          <w:sz w:val="28"/>
          <w:szCs w:val="24"/>
        </w:rPr>
        <w:t xml:space="preserve"> (2011). The size and burden of </w:t>
      </w:r>
      <w:r w:rsidRPr="00BB1A37">
        <w:rPr>
          <w:rFonts w:ascii="Times New Roman" w:hAnsi="Times New Roman"/>
          <w:color w:val="003366"/>
          <w:sz w:val="28"/>
          <w:szCs w:val="24"/>
        </w:rPr>
        <w:lastRenderedPageBreak/>
        <w:t xml:space="preserve">mental disorders and other disorders of the brain in Europe 2010. </w:t>
      </w:r>
      <w:r w:rsidRPr="00BB1A37">
        <w:rPr>
          <w:rFonts w:ascii="Times New Roman" w:hAnsi="Times New Roman"/>
          <w:i/>
          <w:iCs/>
          <w:color w:val="003366"/>
          <w:sz w:val="28"/>
          <w:szCs w:val="24"/>
        </w:rPr>
        <w:t>The Journal of The European College of Neuropsychopharmacology, 21</w:t>
      </w:r>
      <w:r w:rsidRPr="00BB1A37">
        <w:rPr>
          <w:rFonts w:ascii="Times New Roman" w:hAnsi="Times New Roman"/>
          <w:color w:val="003366"/>
          <w:sz w:val="28"/>
          <w:szCs w:val="24"/>
        </w:rPr>
        <w:t>, 655–679. doi:10.1016/j.euroneuro.2011.07.018</w:t>
      </w:r>
    </w:p>
    <w:p w14:paraId="372CBCFE"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i/>
          <w:color w:val="003366"/>
          <w:sz w:val="28"/>
          <w:szCs w:val="24"/>
        </w:rPr>
      </w:pPr>
    </w:p>
    <w:p w14:paraId="372CBCFF" w14:textId="77777777" w:rsidR="00673929" w:rsidRPr="00BB1A37" w:rsidRDefault="00673929" w:rsidP="00BD68E3">
      <w:pPr>
        <w:widowControl w:val="0"/>
        <w:autoSpaceDE w:val="0"/>
        <w:autoSpaceDN w:val="0"/>
        <w:adjustRightInd w:val="0"/>
        <w:spacing w:after="0" w:line="480" w:lineRule="auto"/>
        <w:ind w:left="720" w:hanging="720"/>
        <w:rPr>
          <w:rFonts w:ascii="Times New Roman" w:hAnsi="Times New Roman"/>
          <w:color w:val="003366"/>
          <w:sz w:val="28"/>
          <w:szCs w:val="24"/>
        </w:rPr>
      </w:pPr>
    </w:p>
    <w:p w14:paraId="372CBD00" w14:textId="77777777" w:rsidR="00673929" w:rsidRPr="006B28CC" w:rsidRDefault="00673929" w:rsidP="001034A2">
      <w:pPr>
        <w:widowControl w:val="0"/>
        <w:autoSpaceDE w:val="0"/>
        <w:autoSpaceDN w:val="0"/>
        <w:adjustRightInd w:val="0"/>
        <w:spacing w:after="0" w:line="480" w:lineRule="auto"/>
        <w:ind w:left="720" w:hanging="720"/>
        <w:rPr>
          <w:rFonts w:ascii="Times New Roman" w:hAnsi="Times New Roman"/>
          <w:sz w:val="24"/>
          <w:szCs w:val="24"/>
        </w:rPr>
      </w:pPr>
    </w:p>
    <w:p w14:paraId="372CBD01" w14:textId="77777777" w:rsidR="00673929" w:rsidRDefault="00673929" w:rsidP="00FE0BB6">
      <w:pPr>
        <w:rPr>
          <w:rFonts w:cs="Aharoni"/>
          <w:color w:val="1F497D"/>
          <w:sz w:val="28"/>
          <w:szCs w:val="28"/>
          <w:lang w:bidi="he-IL"/>
        </w:rPr>
      </w:pPr>
    </w:p>
    <w:p w14:paraId="372CBD02" w14:textId="77777777" w:rsidR="00673929" w:rsidRPr="00FE0BB6" w:rsidRDefault="00673929" w:rsidP="00FE0BB6">
      <w:pPr>
        <w:rPr>
          <w:rFonts w:cs="Calibri"/>
          <w:color w:val="1F497D"/>
          <w:sz w:val="28"/>
          <w:szCs w:val="28"/>
        </w:rPr>
      </w:pPr>
    </w:p>
    <w:sectPr w:rsidR="00673929" w:rsidRPr="00FE0BB6" w:rsidSect="00C57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lephant">
    <w:altName w:val="Big Caslon"/>
    <w:panose1 w:val="020209040905050203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883"/>
    <w:multiLevelType w:val="hybridMultilevel"/>
    <w:tmpl w:val="58681DEA"/>
    <w:lvl w:ilvl="0" w:tplc="0FEEA4A8">
      <w:start w:val="1"/>
      <w:numFmt w:val="bullet"/>
      <w:lvlText w:val=""/>
      <w:lvlJc w:val="left"/>
      <w:pPr>
        <w:tabs>
          <w:tab w:val="num" w:pos="720"/>
        </w:tabs>
        <w:ind w:left="720" w:hanging="360"/>
      </w:pPr>
      <w:rPr>
        <w:rFonts w:ascii="Wingdings" w:hAnsi="Wingdings" w:hint="default"/>
      </w:rPr>
    </w:lvl>
    <w:lvl w:ilvl="1" w:tplc="44724F78" w:tentative="1">
      <w:start w:val="1"/>
      <w:numFmt w:val="bullet"/>
      <w:lvlText w:val=""/>
      <w:lvlJc w:val="left"/>
      <w:pPr>
        <w:tabs>
          <w:tab w:val="num" w:pos="1440"/>
        </w:tabs>
        <w:ind w:left="1440" w:hanging="360"/>
      </w:pPr>
      <w:rPr>
        <w:rFonts w:ascii="Wingdings" w:hAnsi="Wingdings" w:hint="default"/>
      </w:rPr>
    </w:lvl>
    <w:lvl w:ilvl="2" w:tplc="309C459A" w:tentative="1">
      <w:start w:val="1"/>
      <w:numFmt w:val="bullet"/>
      <w:lvlText w:val=""/>
      <w:lvlJc w:val="left"/>
      <w:pPr>
        <w:tabs>
          <w:tab w:val="num" w:pos="2160"/>
        </w:tabs>
        <w:ind w:left="2160" w:hanging="360"/>
      </w:pPr>
      <w:rPr>
        <w:rFonts w:ascii="Wingdings" w:hAnsi="Wingdings" w:hint="default"/>
      </w:rPr>
    </w:lvl>
    <w:lvl w:ilvl="3" w:tplc="ADBEC55A" w:tentative="1">
      <w:start w:val="1"/>
      <w:numFmt w:val="bullet"/>
      <w:lvlText w:val=""/>
      <w:lvlJc w:val="left"/>
      <w:pPr>
        <w:tabs>
          <w:tab w:val="num" w:pos="2880"/>
        </w:tabs>
        <w:ind w:left="2880" w:hanging="360"/>
      </w:pPr>
      <w:rPr>
        <w:rFonts w:ascii="Wingdings" w:hAnsi="Wingdings" w:hint="default"/>
      </w:rPr>
    </w:lvl>
    <w:lvl w:ilvl="4" w:tplc="C6369FBC" w:tentative="1">
      <w:start w:val="1"/>
      <w:numFmt w:val="bullet"/>
      <w:lvlText w:val=""/>
      <w:lvlJc w:val="left"/>
      <w:pPr>
        <w:tabs>
          <w:tab w:val="num" w:pos="3600"/>
        </w:tabs>
        <w:ind w:left="3600" w:hanging="360"/>
      </w:pPr>
      <w:rPr>
        <w:rFonts w:ascii="Wingdings" w:hAnsi="Wingdings" w:hint="default"/>
      </w:rPr>
    </w:lvl>
    <w:lvl w:ilvl="5" w:tplc="814E2B42" w:tentative="1">
      <w:start w:val="1"/>
      <w:numFmt w:val="bullet"/>
      <w:lvlText w:val=""/>
      <w:lvlJc w:val="left"/>
      <w:pPr>
        <w:tabs>
          <w:tab w:val="num" w:pos="4320"/>
        </w:tabs>
        <w:ind w:left="4320" w:hanging="360"/>
      </w:pPr>
      <w:rPr>
        <w:rFonts w:ascii="Wingdings" w:hAnsi="Wingdings" w:hint="default"/>
      </w:rPr>
    </w:lvl>
    <w:lvl w:ilvl="6" w:tplc="CF963858" w:tentative="1">
      <w:start w:val="1"/>
      <w:numFmt w:val="bullet"/>
      <w:lvlText w:val=""/>
      <w:lvlJc w:val="left"/>
      <w:pPr>
        <w:tabs>
          <w:tab w:val="num" w:pos="5040"/>
        </w:tabs>
        <w:ind w:left="5040" w:hanging="360"/>
      </w:pPr>
      <w:rPr>
        <w:rFonts w:ascii="Wingdings" w:hAnsi="Wingdings" w:hint="default"/>
      </w:rPr>
    </w:lvl>
    <w:lvl w:ilvl="7" w:tplc="E390C1B2" w:tentative="1">
      <w:start w:val="1"/>
      <w:numFmt w:val="bullet"/>
      <w:lvlText w:val=""/>
      <w:lvlJc w:val="left"/>
      <w:pPr>
        <w:tabs>
          <w:tab w:val="num" w:pos="5760"/>
        </w:tabs>
        <w:ind w:left="5760" w:hanging="360"/>
      </w:pPr>
      <w:rPr>
        <w:rFonts w:ascii="Wingdings" w:hAnsi="Wingdings" w:hint="default"/>
      </w:rPr>
    </w:lvl>
    <w:lvl w:ilvl="8" w:tplc="3D2E74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D5C30"/>
    <w:multiLevelType w:val="hybridMultilevel"/>
    <w:tmpl w:val="BEF8CED8"/>
    <w:lvl w:ilvl="0" w:tplc="CC2EA6CC">
      <w:start w:val="1"/>
      <w:numFmt w:val="bullet"/>
      <w:lvlText w:val=" "/>
      <w:lvlJc w:val="left"/>
      <w:pPr>
        <w:tabs>
          <w:tab w:val="num" w:pos="720"/>
        </w:tabs>
        <w:ind w:left="720" w:hanging="360"/>
      </w:pPr>
      <w:rPr>
        <w:rFonts w:ascii="Tw Cen MT" w:hAnsi="Tw Cen MT" w:hint="default"/>
      </w:rPr>
    </w:lvl>
    <w:lvl w:ilvl="1" w:tplc="59F6C25E" w:tentative="1">
      <w:start w:val="1"/>
      <w:numFmt w:val="bullet"/>
      <w:lvlText w:val=" "/>
      <w:lvlJc w:val="left"/>
      <w:pPr>
        <w:tabs>
          <w:tab w:val="num" w:pos="1440"/>
        </w:tabs>
        <w:ind w:left="1440" w:hanging="360"/>
      </w:pPr>
      <w:rPr>
        <w:rFonts w:ascii="Tw Cen MT" w:hAnsi="Tw Cen MT" w:hint="default"/>
      </w:rPr>
    </w:lvl>
    <w:lvl w:ilvl="2" w:tplc="0A14EF0E" w:tentative="1">
      <w:start w:val="1"/>
      <w:numFmt w:val="bullet"/>
      <w:lvlText w:val=" "/>
      <w:lvlJc w:val="left"/>
      <w:pPr>
        <w:tabs>
          <w:tab w:val="num" w:pos="2160"/>
        </w:tabs>
        <w:ind w:left="2160" w:hanging="360"/>
      </w:pPr>
      <w:rPr>
        <w:rFonts w:ascii="Tw Cen MT" w:hAnsi="Tw Cen MT" w:hint="default"/>
      </w:rPr>
    </w:lvl>
    <w:lvl w:ilvl="3" w:tplc="B1268F5A" w:tentative="1">
      <w:start w:val="1"/>
      <w:numFmt w:val="bullet"/>
      <w:lvlText w:val=" "/>
      <w:lvlJc w:val="left"/>
      <w:pPr>
        <w:tabs>
          <w:tab w:val="num" w:pos="2880"/>
        </w:tabs>
        <w:ind w:left="2880" w:hanging="360"/>
      </w:pPr>
      <w:rPr>
        <w:rFonts w:ascii="Tw Cen MT" w:hAnsi="Tw Cen MT" w:hint="default"/>
      </w:rPr>
    </w:lvl>
    <w:lvl w:ilvl="4" w:tplc="030C264C" w:tentative="1">
      <w:start w:val="1"/>
      <w:numFmt w:val="bullet"/>
      <w:lvlText w:val=" "/>
      <w:lvlJc w:val="left"/>
      <w:pPr>
        <w:tabs>
          <w:tab w:val="num" w:pos="3600"/>
        </w:tabs>
        <w:ind w:left="3600" w:hanging="360"/>
      </w:pPr>
      <w:rPr>
        <w:rFonts w:ascii="Tw Cen MT" w:hAnsi="Tw Cen MT" w:hint="default"/>
      </w:rPr>
    </w:lvl>
    <w:lvl w:ilvl="5" w:tplc="B20AC9A2" w:tentative="1">
      <w:start w:val="1"/>
      <w:numFmt w:val="bullet"/>
      <w:lvlText w:val=" "/>
      <w:lvlJc w:val="left"/>
      <w:pPr>
        <w:tabs>
          <w:tab w:val="num" w:pos="4320"/>
        </w:tabs>
        <w:ind w:left="4320" w:hanging="360"/>
      </w:pPr>
      <w:rPr>
        <w:rFonts w:ascii="Tw Cen MT" w:hAnsi="Tw Cen MT" w:hint="default"/>
      </w:rPr>
    </w:lvl>
    <w:lvl w:ilvl="6" w:tplc="D10C51A2" w:tentative="1">
      <w:start w:val="1"/>
      <w:numFmt w:val="bullet"/>
      <w:lvlText w:val=" "/>
      <w:lvlJc w:val="left"/>
      <w:pPr>
        <w:tabs>
          <w:tab w:val="num" w:pos="5040"/>
        </w:tabs>
        <w:ind w:left="5040" w:hanging="360"/>
      </w:pPr>
      <w:rPr>
        <w:rFonts w:ascii="Tw Cen MT" w:hAnsi="Tw Cen MT" w:hint="default"/>
      </w:rPr>
    </w:lvl>
    <w:lvl w:ilvl="7" w:tplc="145C9434" w:tentative="1">
      <w:start w:val="1"/>
      <w:numFmt w:val="bullet"/>
      <w:lvlText w:val=" "/>
      <w:lvlJc w:val="left"/>
      <w:pPr>
        <w:tabs>
          <w:tab w:val="num" w:pos="5760"/>
        </w:tabs>
        <w:ind w:left="5760" w:hanging="360"/>
      </w:pPr>
      <w:rPr>
        <w:rFonts w:ascii="Tw Cen MT" w:hAnsi="Tw Cen MT" w:hint="default"/>
      </w:rPr>
    </w:lvl>
    <w:lvl w:ilvl="8" w:tplc="0F6E51EA" w:tentative="1">
      <w:start w:val="1"/>
      <w:numFmt w:val="bullet"/>
      <w:lvlText w:val=" "/>
      <w:lvlJc w:val="left"/>
      <w:pPr>
        <w:tabs>
          <w:tab w:val="num" w:pos="6480"/>
        </w:tabs>
        <w:ind w:left="6480" w:hanging="360"/>
      </w:pPr>
      <w:rPr>
        <w:rFonts w:ascii="Tw Cen MT" w:hAnsi="Tw Cen MT" w:hint="default"/>
      </w:rPr>
    </w:lvl>
  </w:abstractNum>
  <w:abstractNum w:abstractNumId="2" w15:restartNumberingAfterBreak="0">
    <w:nsid w:val="10925156"/>
    <w:multiLevelType w:val="hybridMultilevel"/>
    <w:tmpl w:val="44DAD814"/>
    <w:lvl w:ilvl="0" w:tplc="36826030">
      <w:start w:val="1"/>
      <w:numFmt w:val="bullet"/>
      <w:lvlText w:val=" "/>
      <w:lvlJc w:val="left"/>
      <w:pPr>
        <w:tabs>
          <w:tab w:val="num" w:pos="720"/>
        </w:tabs>
        <w:ind w:left="720" w:hanging="360"/>
      </w:pPr>
      <w:rPr>
        <w:rFonts w:ascii="Tw Cen MT" w:hAnsi="Tw Cen MT" w:hint="default"/>
      </w:rPr>
    </w:lvl>
    <w:lvl w:ilvl="1" w:tplc="A6766EC6" w:tentative="1">
      <w:start w:val="1"/>
      <w:numFmt w:val="bullet"/>
      <w:lvlText w:val=" "/>
      <w:lvlJc w:val="left"/>
      <w:pPr>
        <w:tabs>
          <w:tab w:val="num" w:pos="1440"/>
        </w:tabs>
        <w:ind w:left="1440" w:hanging="360"/>
      </w:pPr>
      <w:rPr>
        <w:rFonts w:ascii="Tw Cen MT" w:hAnsi="Tw Cen MT" w:hint="default"/>
      </w:rPr>
    </w:lvl>
    <w:lvl w:ilvl="2" w:tplc="288870A8" w:tentative="1">
      <w:start w:val="1"/>
      <w:numFmt w:val="bullet"/>
      <w:lvlText w:val=" "/>
      <w:lvlJc w:val="left"/>
      <w:pPr>
        <w:tabs>
          <w:tab w:val="num" w:pos="2160"/>
        </w:tabs>
        <w:ind w:left="2160" w:hanging="360"/>
      </w:pPr>
      <w:rPr>
        <w:rFonts w:ascii="Tw Cen MT" w:hAnsi="Tw Cen MT" w:hint="default"/>
      </w:rPr>
    </w:lvl>
    <w:lvl w:ilvl="3" w:tplc="3A00610A" w:tentative="1">
      <w:start w:val="1"/>
      <w:numFmt w:val="bullet"/>
      <w:lvlText w:val=" "/>
      <w:lvlJc w:val="left"/>
      <w:pPr>
        <w:tabs>
          <w:tab w:val="num" w:pos="2880"/>
        </w:tabs>
        <w:ind w:left="2880" w:hanging="360"/>
      </w:pPr>
      <w:rPr>
        <w:rFonts w:ascii="Tw Cen MT" w:hAnsi="Tw Cen MT" w:hint="default"/>
      </w:rPr>
    </w:lvl>
    <w:lvl w:ilvl="4" w:tplc="5A4EF11C" w:tentative="1">
      <w:start w:val="1"/>
      <w:numFmt w:val="bullet"/>
      <w:lvlText w:val=" "/>
      <w:lvlJc w:val="left"/>
      <w:pPr>
        <w:tabs>
          <w:tab w:val="num" w:pos="3600"/>
        </w:tabs>
        <w:ind w:left="3600" w:hanging="360"/>
      </w:pPr>
      <w:rPr>
        <w:rFonts w:ascii="Tw Cen MT" w:hAnsi="Tw Cen MT" w:hint="default"/>
      </w:rPr>
    </w:lvl>
    <w:lvl w:ilvl="5" w:tplc="3FEE0794" w:tentative="1">
      <w:start w:val="1"/>
      <w:numFmt w:val="bullet"/>
      <w:lvlText w:val=" "/>
      <w:lvlJc w:val="left"/>
      <w:pPr>
        <w:tabs>
          <w:tab w:val="num" w:pos="4320"/>
        </w:tabs>
        <w:ind w:left="4320" w:hanging="360"/>
      </w:pPr>
      <w:rPr>
        <w:rFonts w:ascii="Tw Cen MT" w:hAnsi="Tw Cen MT" w:hint="default"/>
      </w:rPr>
    </w:lvl>
    <w:lvl w:ilvl="6" w:tplc="F650FEDE" w:tentative="1">
      <w:start w:val="1"/>
      <w:numFmt w:val="bullet"/>
      <w:lvlText w:val=" "/>
      <w:lvlJc w:val="left"/>
      <w:pPr>
        <w:tabs>
          <w:tab w:val="num" w:pos="5040"/>
        </w:tabs>
        <w:ind w:left="5040" w:hanging="360"/>
      </w:pPr>
      <w:rPr>
        <w:rFonts w:ascii="Tw Cen MT" w:hAnsi="Tw Cen MT" w:hint="default"/>
      </w:rPr>
    </w:lvl>
    <w:lvl w:ilvl="7" w:tplc="2BE0B544" w:tentative="1">
      <w:start w:val="1"/>
      <w:numFmt w:val="bullet"/>
      <w:lvlText w:val=" "/>
      <w:lvlJc w:val="left"/>
      <w:pPr>
        <w:tabs>
          <w:tab w:val="num" w:pos="5760"/>
        </w:tabs>
        <w:ind w:left="5760" w:hanging="360"/>
      </w:pPr>
      <w:rPr>
        <w:rFonts w:ascii="Tw Cen MT" w:hAnsi="Tw Cen MT" w:hint="default"/>
      </w:rPr>
    </w:lvl>
    <w:lvl w:ilvl="8" w:tplc="60CCEEA0"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3A41BD2"/>
    <w:multiLevelType w:val="hybridMultilevel"/>
    <w:tmpl w:val="84983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324965"/>
    <w:multiLevelType w:val="hybridMultilevel"/>
    <w:tmpl w:val="DC9CF948"/>
    <w:lvl w:ilvl="0" w:tplc="E070A7F4">
      <w:start w:val="1"/>
      <w:numFmt w:val="bullet"/>
      <w:lvlText w:val=""/>
      <w:lvlJc w:val="left"/>
      <w:pPr>
        <w:tabs>
          <w:tab w:val="num" w:pos="720"/>
        </w:tabs>
        <w:ind w:left="720" w:hanging="360"/>
      </w:pPr>
      <w:rPr>
        <w:rFonts w:ascii="Wingdings" w:hAnsi="Wingdings" w:hint="default"/>
      </w:rPr>
    </w:lvl>
    <w:lvl w:ilvl="1" w:tplc="E7B0CECE" w:tentative="1">
      <w:start w:val="1"/>
      <w:numFmt w:val="bullet"/>
      <w:lvlText w:val=""/>
      <w:lvlJc w:val="left"/>
      <w:pPr>
        <w:tabs>
          <w:tab w:val="num" w:pos="1440"/>
        </w:tabs>
        <w:ind w:left="1440" w:hanging="360"/>
      </w:pPr>
      <w:rPr>
        <w:rFonts w:ascii="Wingdings" w:hAnsi="Wingdings" w:hint="default"/>
      </w:rPr>
    </w:lvl>
    <w:lvl w:ilvl="2" w:tplc="389629EA" w:tentative="1">
      <w:start w:val="1"/>
      <w:numFmt w:val="bullet"/>
      <w:lvlText w:val=""/>
      <w:lvlJc w:val="left"/>
      <w:pPr>
        <w:tabs>
          <w:tab w:val="num" w:pos="2160"/>
        </w:tabs>
        <w:ind w:left="2160" w:hanging="360"/>
      </w:pPr>
      <w:rPr>
        <w:rFonts w:ascii="Wingdings" w:hAnsi="Wingdings" w:hint="default"/>
      </w:rPr>
    </w:lvl>
    <w:lvl w:ilvl="3" w:tplc="3B22E618" w:tentative="1">
      <w:start w:val="1"/>
      <w:numFmt w:val="bullet"/>
      <w:lvlText w:val=""/>
      <w:lvlJc w:val="left"/>
      <w:pPr>
        <w:tabs>
          <w:tab w:val="num" w:pos="2880"/>
        </w:tabs>
        <w:ind w:left="2880" w:hanging="360"/>
      </w:pPr>
      <w:rPr>
        <w:rFonts w:ascii="Wingdings" w:hAnsi="Wingdings" w:hint="default"/>
      </w:rPr>
    </w:lvl>
    <w:lvl w:ilvl="4" w:tplc="C51E93C8" w:tentative="1">
      <w:start w:val="1"/>
      <w:numFmt w:val="bullet"/>
      <w:lvlText w:val=""/>
      <w:lvlJc w:val="left"/>
      <w:pPr>
        <w:tabs>
          <w:tab w:val="num" w:pos="3600"/>
        </w:tabs>
        <w:ind w:left="3600" w:hanging="360"/>
      </w:pPr>
      <w:rPr>
        <w:rFonts w:ascii="Wingdings" w:hAnsi="Wingdings" w:hint="default"/>
      </w:rPr>
    </w:lvl>
    <w:lvl w:ilvl="5" w:tplc="FB78C59A" w:tentative="1">
      <w:start w:val="1"/>
      <w:numFmt w:val="bullet"/>
      <w:lvlText w:val=""/>
      <w:lvlJc w:val="left"/>
      <w:pPr>
        <w:tabs>
          <w:tab w:val="num" w:pos="4320"/>
        </w:tabs>
        <w:ind w:left="4320" w:hanging="360"/>
      </w:pPr>
      <w:rPr>
        <w:rFonts w:ascii="Wingdings" w:hAnsi="Wingdings" w:hint="default"/>
      </w:rPr>
    </w:lvl>
    <w:lvl w:ilvl="6" w:tplc="39C8F8F6" w:tentative="1">
      <w:start w:val="1"/>
      <w:numFmt w:val="bullet"/>
      <w:lvlText w:val=""/>
      <w:lvlJc w:val="left"/>
      <w:pPr>
        <w:tabs>
          <w:tab w:val="num" w:pos="5040"/>
        </w:tabs>
        <w:ind w:left="5040" w:hanging="360"/>
      </w:pPr>
      <w:rPr>
        <w:rFonts w:ascii="Wingdings" w:hAnsi="Wingdings" w:hint="default"/>
      </w:rPr>
    </w:lvl>
    <w:lvl w:ilvl="7" w:tplc="C254CC50" w:tentative="1">
      <w:start w:val="1"/>
      <w:numFmt w:val="bullet"/>
      <w:lvlText w:val=""/>
      <w:lvlJc w:val="left"/>
      <w:pPr>
        <w:tabs>
          <w:tab w:val="num" w:pos="5760"/>
        </w:tabs>
        <w:ind w:left="5760" w:hanging="360"/>
      </w:pPr>
      <w:rPr>
        <w:rFonts w:ascii="Wingdings" w:hAnsi="Wingdings" w:hint="default"/>
      </w:rPr>
    </w:lvl>
    <w:lvl w:ilvl="8" w:tplc="CCAA320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2210B"/>
    <w:multiLevelType w:val="hybridMultilevel"/>
    <w:tmpl w:val="B2342764"/>
    <w:lvl w:ilvl="0" w:tplc="92D09CA6">
      <w:start w:val="1"/>
      <w:numFmt w:val="bullet"/>
      <w:lvlText w:val=""/>
      <w:lvlJc w:val="left"/>
      <w:pPr>
        <w:tabs>
          <w:tab w:val="num" w:pos="720"/>
        </w:tabs>
        <w:ind w:left="720" w:hanging="360"/>
      </w:pPr>
      <w:rPr>
        <w:rFonts w:ascii="Wingdings" w:hAnsi="Wingdings" w:hint="default"/>
      </w:rPr>
    </w:lvl>
    <w:lvl w:ilvl="1" w:tplc="F5068F16" w:tentative="1">
      <w:start w:val="1"/>
      <w:numFmt w:val="bullet"/>
      <w:lvlText w:val=""/>
      <w:lvlJc w:val="left"/>
      <w:pPr>
        <w:tabs>
          <w:tab w:val="num" w:pos="1440"/>
        </w:tabs>
        <w:ind w:left="1440" w:hanging="360"/>
      </w:pPr>
      <w:rPr>
        <w:rFonts w:ascii="Wingdings" w:hAnsi="Wingdings" w:hint="default"/>
      </w:rPr>
    </w:lvl>
    <w:lvl w:ilvl="2" w:tplc="BE485DF0" w:tentative="1">
      <w:start w:val="1"/>
      <w:numFmt w:val="bullet"/>
      <w:lvlText w:val=""/>
      <w:lvlJc w:val="left"/>
      <w:pPr>
        <w:tabs>
          <w:tab w:val="num" w:pos="2160"/>
        </w:tabs>
        <w:ind w:left="2160" w:hanging="360"/>
      </w:pPr>
      <w:rPr>
        <w:rFonts w:ascii="Wingdings" w:hAnsi="Wingdings" w:hint="default"/>
      </w:rPr>
    </w:lvl>
    <w:lvl w:ilvl="3" w:tplc="31141AE8" w:tentative="1">
      <w:start w:val="1"/>
      <w:numFmt w:val="bullet"/>
      <w:lvlText w:val=""/>
      <w:lvlJc w:val="left"/>
      <w:pPr>
        <w:tabs>
          <w:tab w:val="num" w:pos="2880"/>
        </w:tabs>
        <w:ind w:left="2880" w:hanging="360"/>
      </w:pPr>
      <w:rPr>
        <w:rFonts w:ascii="Wingdings" w:hAnsi="Wingdings" w:hint="default"/>
      </w:rPr>
    </w:lvl>
    <w:lvl w:ilvl="4" w:tplc="B4F48AF0" w:tentative="1">
      <w:start w:val="1"/>
      <w:numFmt w:val="bullet"/>
      <w:lvlText w:val=""/>
      <w:lvlJc w:val="left"/>
      <w:pPr>
        <w:tabs>
          <w:tab w:val="num" w:pos="3600"/>
        </w:tabs>
        <w:ind w:left="3600" w:hanging="360"/>
      </w:pPr>
      <w:rPr>
        <w:rFonts w:ascii="Wingdings" w:hAnsi="Wingdings" w:hint="default"/>
      </w:rPr>
    </w:lvl>
    <w:lvl w:ilvl="5" w:tplc="BCDCE104" w:tentative="1">
      <w:start w:val="1"/>
      <w:numFmt w:val="bullet"/>
      <w:lvlText w:val=""/>
      <w:lvlJc w:val="left"/>
      <w:pPr>
        <w:tabs>
          <w:tab w:val="num" w:pos="4320"/>
        </w:tabs>
        <w:ind w:left="4320" w:hanging="360"/>
      </w:pPr>
      <w:rPr>
        <w:rFonts w:ascii="Wingdings" w:hAnsi="Wingdings" w:hint="default"/>
      </w:rPr>
    </w:lvl>
    <w:lvl w:ilvl="6" w:tplc="0FDCECCC" w:tentative="1">
      <w:start w:val="1"/>
      <w:numFmt w:val="bullet"/>
      <w:lvlText w:val=""/>
      <w:lvlJc w:val="left"/>
      <w:pPr>
        <w:tabs>
          <w:tab w:val="num" w:pos="5040"/>
        </w:tabs>
        <w:ind w:left="5040" w:hanging="360"/>
      </w:pPr>
      <w:rPr>
        <w:rFonts w:ascii="Wingdings" w:hAnsi="Wingdings" w:hint="default"/>
      </w:rPr>
    </w:lvl>
    <w:lvl w:ilvl="7" w:tplc="EC2C047E" w:tentative="1">
      <w:start w:val="1"/>
      <w:numFmt w:val="bullet"/>
      <w:lvlText w:val=""/>
      <w:lvlJc w:val="left"/>
      <w:pPr>
        <w:tabs>
          <w:tab w:val="num" w:pos="5760"/>
        </w:tabs>
        <w:ind w:left="5760" w:hanging="360"/>
      </w:pPr>
      <w:rPr>
        <w:rFonts w:ascii="Wingdings" w:hAnsi="Wingdings" w:hint="default"/>
      </w:rPr>
    </w:lvl>
    <w:lvl w:ilvl="8" w:tplc="ABAC8EE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406CB5"/>
    <w:multiLevelType w:val="hybridMultilevel"/>
    <w:tmpl w:val="60F401A6"/>
    <w:lvl w:ilvl="0" w:tplc="8E1AF146">
      <w:start w:val="1"/>
      <w:numFmt w:val="bullet"/>
      <w:lvlText w:val=""/>
      <w:lvlJc w:val="left"/>
      <w:pPr>
        <w:tabs>
          <w:tab w:val="num" w:pos="720"/>
        </w:tabs>
        <w:ind w:left="720" w:hanging="360"/>
      </w:pPr>
      <w:rPr>
        <w:rFonts w:ascii="Wingdings" w:hAnsi="Wingdings" w:hint="default"/>
      </w:rPr>
    </w:lvl>
    <w:lvl w:ilvl="1" w:tplc="B99ADE30" w:tentative="1">
      <w:start w:val="1"/>
      <w:numFmt w:val="bullet"/>
      <w:lvlText w:val=""/>
      <w:lvlJc w:val="left"/>
      <w:pPr>
        <w:tabs>
          <w:tab w:val="num" w:pos="1440"/>
        </w:tabs>
        <w:ind w:left="1440" w:hanging="360"/>
      </w:pPr>
      <w:rPr>
        <w:rFonts w:ascii="Wingdings" w:hAnsi="Wingdings" w:hint="default"/>
      </w:rPr>
    </w:lvl>
    <w:lvl w:ilvl="2" w:tplc="7E92354C" w:tentative="1">
      <w:start w:val="1"/>
      <w:numFmt w:val="bullet"/>
      <w:lvlText w:val=""/>
      <w:lvlJc w:val="left"/>
      <w:pPr>
        <w:tabs>
          <w:tab w:val="num" w:pos="2160"/>
        </w:tabs>
        <w:ind w:left="2160" w:hanging="360"/>
      </w:pPr>
      <w:rPr>
        <w:rFonts w:ascii="Wingdings" w:hAnsi="Wingdings" w:hint="default"/>
      </w:rPr>
    </w:lvl>
    <w:lvl w:ilvl="3" w:tplc="186C7138" w:tentative="1">
      <w:start w:val="1"/>
      <w:numFmt w:val="bullet"/>
      <w:lvlText w:val=""/>
      <w:lvlJc w:val="left"/>
      <w:pPr>
        <w:tabs>
          <w:tab w:val="num" w:pos="2880"/>
        </w:tabs>
        <w:ind w:left="2880" w:hanging="360"/>
      </w:pPr>
      <w:rPr>
        <w:rFonts w:ascii="Wingdings" w:hAnsi="Wingdings" w:hint="default"/>
      </w:rPr>
    </w:lvl>
    <w:lvl w:ilvl="4" w:tplc="DE34FCDA" w:tentative="1">
      <w:start w:val="1"/>
      <w:numFmt w:val="bullet"/>
      <w:lvlText w:val=""/>
      <w:lvlJc w:val="left"/>
      <w:pPr>
        <w:tabs>
          <w:tab w:val="num" w:pos="3600"/>
        </w:tabs>
        <w:ind w:left="3600" w:hanging="360"/>
      </w:pPr>
      <w:rPr>
        <w:rFonts w:ascii="Wingdings" w:hAnsi="Wingdings" w:hint="default"/>
      </w:rPr>
    </w:lvl>
    <w:lvl w:ilvl="5" w:tplc="E49856E0" w:tentative="1">
      <w:start w:val="1"/>
      <w:numFmt w:val="bullet"/>
      <w:lvlText w:val=""/>
      <w:lvlJc w:val="left"/>
      <w:pPr>
        <w:tabs>
          <w:tab w:val="num" w:pos="4320"/>
        </w:tabs>
        <w:ind w:left="4320" w:hanging="360"/>
      </w:pPr>
      <w:rPr>
        <w:rFonts w:ascii="Wingdings" w:hAnsi="Wingdings" w:hint="default"/>
      </w:rPr>
    </w:lvl>
    <w:lvl w:ilvl="6" w:tplc="3820ACDE" w:tentative="1">
      <w:start w:val="1"/>
      <w:numFmt w:val="bullet"/>
      <w:lvlText w:val=""/>
      <w:lvlJc w:val="left"/>
      <w:pPr>
        <w:tabs>
          <w:tab w:val="num" w:pos="5040"/>
        </w:tabs>
        <w:ind w:left="5040" w:hanging="360"/>
      </w:pPr>
      <w:rPr>
        <w:rFonts w:ascii="Wingdings" w:hAnsi="Wingdings" w:hint="default"/>
      </w:rPr>
    </w:lvl>
    <w:lvl w:ilvl="7" w:tplc="4C46B118" w:tentative="1">
      <w:start w:val="1"/>
      <w:numFmt w:val="bullet"/>
      <w:lvlText w:val=""/>
      <w:lvlJc w:val="left"/>
      <w:pPr>
        <w:tabs>
          <w:tab w:val="num" w:pos="5760"/>
        </w:tabs>
        <w:ind w:left="5760" w:hanging="360"/>
      </w:pPr>
      <w:rPr>
        <w:rFonts w:ascii="Wingdings" w:hAnsi="Wingdings" w:hint="default"/>
      </w:rPr>
    </w:lvl>
    <w:lvl w:ilvl="8" w:tplc="5152177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507D28"/>
    <w:multiLevelType w:val="hybridMultilevel"/>
    <w:tmpl w:val="82F691DC"/>
    <w:lvl w:ilvl="0" w:tplc="42702C74">
      <w:start w:val="1"/>
      <w:numFmt w:val="bullet"/>
      <w:lvlText w:val=""/>
      <w:lvlJc w:val="left"/>
      <w:pPr>
        <w:tabs>
          <w:tab w:val="num" w:pos="720"/>
        </w:tabs>
        <w:ind w:left="720" w:hanging="360"/>
      </w:pPr>
      <w:rPr>
        <w:rFonts w:ascii="Wingdings" w:hAnsi="Wingdings" w:hint="default"/>
      </w:rPr>
    </w:lvl>
    <w:lvl w:ilvl="1" w:tplc="D3923F1C" w:tentative="1">
      <w:start w:val="1"/>
      <w:numFmt w:val="bullet"/>
      <w:lvlText w:val=""/>
      <w:lvlJc w:val="left"/>
      <w:pPr>
        <w:tabs>
          <w:tab w:val="num" w:pos="1440"/>
        </w:tabs>
        <w:ind w:left="1440" w:hanging="360"/>
      </w:pPr>
      <w:rPr>
        <w:rFonts w:ascii="Wingdings" w:hAnsi="Wingdings" w:hint="default"/>
      </w:rPr>
    </w:lvl>
    <w:lvl w:ilvl="2" w:tplc="91BC8614" w:tentative="1">
      <w:start w:val="1"/>
      <w:numFmt w:val="bullet"/>
      <w:lvlText w:val=""/>
      <w:lvlJc w:val="left"/>
      <w:pPr>
        <w:tabs>
          <w:tab w:val="num" w:pos="2160"/>
        </w:tabs>
        <w:ind w:left="2160" w:hanging="360"/>
      </w:pPr>
      <w:rPr>
        <w:rFonts w:ascii="Wingdings" w:hAnsi="Wingdings" w:hint="default"/>
      </w:rPr>
    </w:lvl>
    <w:lvl w:ilvl="3" w:tplc="352A1CB8" w:tentative="1">
      <w:start w:val="1"/>
      <w:numFmt w:val="bullet"/>
      <w:lvlText w:val=""/>
      <w:lvlJc w:val="left"/>
      <w:pPr>
        <w:tabs>
          <w:tab w:val="num" w:pos="2880"/>
        </w:tabs>
        <w:ind w:left="2880" w:hanging="360"/>
      </w:pPr>
      <w:rPr>
        <w:rFonts w:ascii="Wingdings" w:hAnsi="Wingdings" w:hint="default"/>
      </w:rPr>
    </w:lvl>
    <w:lvl w:ilvl="4" w:tplc="4448EB34" w:tentative="1">
      <w:start w:val="1"/>
      <w:numFmt w:val="bullet"/>
      <w:lvlText w:val=""/>
      <w:lvlJc w:val="left"/>
      <w:pPr>
        <w:tabs>
          <w:tab w:val="num" w:pos="3600"/>
        </w:tabs>
        <w:ind w:left="3600" w:hanging="360"/>
      </w:pPr>
      <w:rPr>
        <w:rFonts w:ascii="Wingdings" w:hAnsi="Wingdings" w:hint="default"/>
      </w:rPr>
    </w:lvl>
    <w:lvl w:ilvl="5" w:tplc="C15EB5C0" w:tentative="1">
      <w:start w:val="1"/>
      <w:numFmt w:val="bullet"/>
      <w:lvlText w:val=""/>
      <w:lvlJc w:val="left"/>
      <w:pPr>
        <w:tabs>
          <w:tab w:val="num" w:pos="4320"/>
        </w:tabs>
        <w:ind w:left="4320" w:hanging="360"/>
      </w:pPr>
      <w:rPr>
        <w:rFonts w:ascii="Wingdings" w:hAnsi="Wingdings" w:hint="default"/>
      </w:rPr>
    </w:lvl>
    <w:lvl w:ilvl="6" w:tplc="19D2EF84" w:tentative="1">
      <w:start w:val="1"/>
      <w:numFmt w:val="bullet"/>
      <w:lvlText w:val=""/>
      <w:lvlJc w:val="left"/>
      <w:pPr>
        <w:tabs>
          <w:tab w:val="num" w:pos="5040"/>
        </w:tabs>
        <w:ind w:left="5040" w:hanging="360"/>
      </w:pPr>
      <w:rPr>
        <w:rFonts w:ascii="Wingdings" w:hAnsi="Wingdings" w:hint="default"/>
      </w:rPr>
    </w:lvl>
    <w:lvl w:ilvl="7" w:tplc="62E2E0E4" w:tentative="1">
      <w:start w:val="1"/>
      <w:numFmt w:val="bullet"/>
      <w:lvlText w:val=""/>
      <w:lvlJc w:val="left"/>
      <w:pPr>
        <w:tabs>
          <w:tab w:val="num" w:pos="5760"/>
        </w:tabs>
        <w:ind w:left="5760" w:hanging="360"/>
      </w:pPr>
      <w:rPr>
        <w:rFonts w:ascii="Wingdings" w:hAnsi="Wingdings" w:hint="default"/>
      </w:rPr>
    </w:lvl>
    <w:lvl w:ilvl="8" w:tplc="2DCAF3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3A67E2"/>
    <w:multiLevelType w:val="hybridMultilevel"/>
    <w:tmpl w:val="3EEC3A68"/>
    <w:lvl w:ilvl="0" w:tplc="14FC6014">
      <w:start w:val="1"/>
      <w:numFmt w:val="bullet"/>
      <w:lvlText w:val=""/>
      <w:lvlJc w:val="left"/>
      <w:pPr>
        <w:tabs>
          <w:tab w:val="num" w:pos="720"/>
        </w:tabs>
        <w:ind w:left="720" w:hanging="360"/>
      </w:pPr>
      <w:rPr>
        <w:rFonts w:ascii="Wingdings" w:hAnsi="Wingdings" w:hint="default"/>
      </w:rPr>
    </w:lvl>
    <w:lvl w:ilvl="1" w:tplc="50505C22" w:tentative="1">
      <w:start w:val="1"/>
      <w:numFmt w:val="bullet"/>
      <w:lvlText w:val=""/>
      <w:lvlJc w:val="left"/>
      <w:pPr>
        <w:tabs>
          <w:tab w:val="num" w:pos="1440"/>
        </w:tabs>
        <w:ind w:left="1440" w:hanging="360"/>
      </w:pPr>
      <w:rPr>
        <w:rFonts w:ascii="Wingdings" w:hAnsi="Wingdings" w:hint="default"/>
      </w:rPr>
    </w:lvl>
    <w:lvl w:ilvl="2" w:tplc="E3FCEF08" w:tentative="1">
      <w:start w:val="1"/>
      <w:numFmt w:val="bullet"/>
      <w:lvlText w:val=""/>
      <w:lvlJc w:val="left"/>
      <w:pPr>
        <w:tabs>
          <w:tab w:val="num" w:pos="2160"/>
        </w:tabs>
        <w:ind w:left="2160" w:hanging="360"/>
      </w:pPr>
      <w:rPr>
        <w:rFonts w:ascii="Wingdings" w:hAnsi="Wingdings" w:hint="default"/>
      </w:rPr>
    </w:lvl>
    <w:lvl w:ilvl="3" w:tplc="9C2E1554" w:tentative="1">
      <w:start w:val="1"/>
      <w:numFmt w:val="bullet"/>
      <w:lvlText w:val=""/>
      <w:lvlJc w:val="left"/>
      <w:pPr>
        <w:tabs>
          <w:tab w:val="num" w:pos="2880"/>
        </w:tabs>
        <w:ind w:left="2880" w:hanging="360"/>
      </w:pPr>
      <w:rPr>
        <w:rFonts w:ascii="Wingdings" w:hAnsi="Wingdings" w:hint="default"/>
      </w:rPr>
    </w:lvl>
    <w:lvl w:ilvl="4" w:tplc="880CA52C" w:tentative="1">
      <w:start w:val="1"/>
      <w:numFmt w:val="bullet"/>
      <w:lvlText w:val=""/>
      <w:lvlJc w:val="left"/>
      <w:pPr>
        <w:tabs>
          <w:tab w:val="num" w:pos="3600"/>
        </w:tabs>
        <w:ind w:left="3600" w:hanging="360"/>
      </w:pPr>
      <w:rPr>
        <w:rFonts w:ascii="Wingdings" w:hAnsi="Wingdings" w:hint="default"/>
      </w:rPr>
    </w:lvl>
    <w:lvl w:ilvl="5" w:tplc="02340792" w:tentative="1">
      <w:start w:val="1"/>
      <w:numFmt w:val="bullet"/>
      <w:lvlText w:val=""/>
      <w:lvlJc w:val="left"/>
      <w:pPr>
        <w:tabs>
          <w:tab w:val="num" w:pos="4320"/>
        </w:tabs>
        <w:ind w:left="4320" w:hanging="360"/>
      </w:pPr>
      <w:rPr>
        <w:rFonts w:ascii="Wingdings" w:hAnsi="Wingdings" w:hint="default"/>
      </w:rPr>
    </w:lvl>
    <w:lvl w:ilvl="6" w:tplc="B4803B30" w:tentative="1">
      <w:start w:val="1"/>
      <w:numFmt w:val="bullet"/>
      <w:lvlText w:val=""/>
      <w:lvlJc w:val="left"/>
      <w:pPr>
        <w:tabs>
          <w:tab w:val="num" w:pos="5040"/>
        </w:tabs>
        <w:ind w:left="5040" w:hanging="360"/>
      </w:pPr>
      <w:rPr>
        <w:rFonts w:ascii="Wingdings" w:hAnsi="Wingdings" w:hint="default"/>
      </w:rPr>
    </w:lvl>
    <w:lvl w:ilvl="7" w:tplc="2C287566" w:tentative="1">
      <w:start w:val="1"/>
      <w:numFmt w:val="bullet"/>
      <w:lvlText w:val=""/>
      <w:lvlJc w:val="left"/>
      <w:pPr>
        <w:tabs>
          <w:tab w:val="num" w:pos="5760"/>
        </w:tabs>
        <w:ind w:left="5760" w:hanging="360"/>
      </w:pPr>
      <w:rPr>
        <w:rFonts w:ascii="Wingdings" w:hAnsi="Wingdings" w:hint="default"/>
      </w:rPr>
    </w:lvl>
    <w:lvl w:ilvl="8" w:tplc="4D80A3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562C6"/>
    <w:multiLevelType w:val="hybridMultilevel"/>
    <w:tmpl w:val="00F877F4"/>
    <w:lvl w:ilvl="0" w:tplc="34ACFAB2">
      <w:start w:val="1"/>
      <w:numFmt w:val="bullet"/>
      <w:lvlText w:val=" "/>
      <w:lvlJc w:val="left"/>
      <w:pPr>
        <w:tabs>
          <w:tab w:val="num" w:pos="720"/>
        </w:tabs>
        <w:ind w:left="720" w:hanging="360"/>
      </w:pPr>
      <w:rPr>
        <w:rFonts w:ascii="Tw Cen MT" w:hAnsi="Tw Cen MT" w:hint="default"/>
      </w:rPr>
    </w:lvl>
    <w:lvl w:ilvl="1" w:tplc="05D6535C" w:tentative="1">
      <w:start w:val="1"/>
      <w:numFmt w:val="bullet"/>
      <w:lvlText w:val=" "/>
      <w:lvlJc w:val="left"/>
      <w:pPr>
        <w:tabs>
          <w:tab w:val="num" w:pos="1440"/>
        </w:tabs>
        <w:ind w:left="1440" w:hanging="360"/>
      </w:pPr>
      <w:rPr>
        <w:rFonts w:ascii="Tw Cen MT" w:hAnsi="Tw Cen MT" w:hint="default"/>
      </w:rPr>
    </w:lvl>
    <w:lvl w:ilvl="2" w:tplc="4E440A96" w:tentative="1">
      <w:start w:val="1"/>
      <w:numFmt w:val="bullet"/>
      <w:lvlText w:val=" "/>
      <w:lvlJc w:val="left"/>
      <w:pPr>
        <w:tabs>
          <w:tab w:val="num" w:pos="2160"/>
        </w:tabs>
        <w:ind w:left="2160" w:hanging="360"/>
      </w:pPr>
      <w:rPr>
        <w:rFonts w:ascii="Tw Cen MT" w:hAnsi="Tw Cen MT" w:hint="default"/>
      </w:rPr>
    </w:lvl>
    <w:lvl w:ilvl="3" w:tplc="74544E2C" w:tentative="1">
      <w:start w:val="1"/>
      <w:numFmt w:val="bullet"/>
      <w:lvlText w:val=" "/>
      <w:lvlJc w:val="left"/>
      <w:pPr>
        <w:tabs>
          <w:tab w:val="num" w:pos="2880"/>
        </w:tabs>
        <w:ind w:left="2880" w:hanging="360"/>
      </w:pPr>
      <w:rPr>
        <w:rFonts w:ascii="Tw Cen MT" w:hAnsi="Tw Cen MT" w:hint="default"/>
      </w:rPr>
    </w:lvl>
    <w:lvl w:ilvl="4" w:tplc="7D1C197C" w:tentative="1">
      <w:start w:val="1"/>
      <w:numFmt w:val="bullet"/>
      <w:lvlText w:val=" "/>
      <w:lvlJc w:val="left"/>
      <w:pPr>
        <w:tabs>
          <w:tab w:val="num" w:pos="3600"/>
        </w:tabs>
        <w:ind w:left="3600" w:hanging="360"/>
      </w:pPr>
      <w:rPr>
        <w:rFonts w:ascii="Tw Cen MT" w:hAnsi="Tw Cen MT" w:hint="default"/>
      </w:rPr>
    </w:lvl>
    <w:lvl w:ilvl="5" w:tplc="082E1320" w:tentative="1">
      <w:start w:val="1"/>
      <w:numFmt w:val="bullet"/>
      <w:lvlText w:val=" "/>
      <w:lvlJc w:val="left"/>
      <w:pPr>
        <w:tabs>
          <w:tab w:val="num" w:pos="4320"/>
        </w:tabs>
        <w:ind w:left="4320" w:hanging="360"/>
      </w:pPr>
      <w:rPr>
        <w:rFonts w:ascii="Tw Cen MT" w:hAnsi="Tw Cen MT" w:hint="default"/>
      </w:rPr>
    </w:lvl>
    <w:lvl w:ilvl="6" w:tplc="FB94275A" w:tentative="1">
      <w:start w:val="1"/>
      <w:numFmt w:val="bullet"/>
      <w:lvlText w:val=" "/>
      <w:lvlJc w:val="left"/>
      <w:pPr>
        <w:tabs>
          <w:tab w:val="num" w:pos="5040"/>
        </w:tabs>
        <w:ind w:left="5040" w:hanging="360"/>
      </w:pPr>
      <w:rPr>
        <w:rFonts w:ascii="Tw Cen MT" w:hAnsi="Tw Cen MT" w:hint="default"/>
      </w:rPr>
    </w:lvl>
    <w:lvl w:ilvl="7" w:tplc="ECD2D478" w:tentative="1">
      <w:start w:val="1"/>
      <w:numFmt w:val="bullet"/>
      <w:lvlText w:val=" "/>
      <w:lvlJc w:val="left"/>
      <w:pPr>
        <w:tabs>
          <w:tab w:val="num" w:pos="5760"/>
        </w:tabs>
        <w:ind w:left="5760" w:hanging="360"/>
      </w:pPr>
      <w:rPr>
        <w:rFonts w:ascii="Tw Cen MT" w:hAnsi="Tw Cen MT" w:hint="default"/>
      </w:rPr>
    </w:lvl>
    <w:lvl w:ilvl="8" w:tplc="B350A196" w:tentative="1">
      <w:start w:val="1"/>
      <w:numFmt w:val="bullet"/>
      <w:lvlText w:val=" "/>
      <w:lvlJc w:val="left"/>
      <w:pPr>
        <w:tabs>
          <w:tab w:val="num" w:pos="6480"/>
        </w:tabs>
        <w:ind w:left="6480" w:hanging="360"/>
      </w:pPr>
      <w:rPr>
        <w:rFonts w:ascii="Tw Cen MT" w:hAnsi="Tw Cen MT" w:hint="default"/>
      </w:rPr>
    </w:lvl>
  </w:abstractNum>
  <w:abstractNum w:abstractNumId="10" w15:restartNumberingAfterBreak="0">
    <w:nsid w:val="43F603AE"/>
    <w:multiLevelType w:val="hybridMultilevel"/>
    <w:tmpl w:val="A8821712"/>
    <w:lvl w:ilvl="0" w:tplc="744644EC">
      <w:start w:val="1"/>
      <w:numFmt w:val="bullet"/>
      <w:lvlText w:val=" "/>
      <w:lvlJc w:val="left"/>
      <w:pPr>
        <w:tabs>
          <w:tab w:val="num" w:pos="720"/>
        </w:tabs>
        <w:ind w:left="720" w:hanging="360"/>
      </w:pPr>
      <w:rPr>
        <w:rFonts w:ascii="Tw Cen MT" w:hAnsi="Tw Cen MT" w:hint="default"/>
      </w:rPr>
    </w:lvl>
    <w:lvl w:ilvl="1" w:tplc="9AC632D4" w:tentative="1">
      <w:start w:val="1"/>
      <w:numFmt w:val="bullet"/>
      <w:lvlText w:val=" "/>
      <w:lvlJc w:val="left"/>
      <w:pPr>
        <w:tabs>
          <w:tab w:val="num" w:pos="1440"/>
        </w:tabs>
        <w:ind w:left="1440" w:hanging="360"/>
      </w:pPr>
      <w:rPr>
        <w:rFonts w:ascii="Tw Cen MT" w:hAnsi="Tw Cen MT" w:hint="default"/>
      </w:rPr>
    </w:lvl>
    <w:lvl w:ilvl="2" w:tplc="3D369AAA" w:tentative="1">
      <w:start w:val="1"/>
      <w:numFmt w:val="bullet"/>
      <w:lvlText w:val=" "/>
      <w:lvlJc w:val="left"/>
      <w:pPr>
        <w:tabs>
          <w:tab w:val="num" w:pos="2160"/>
        </w:tabs>
        <w:ind w:left="2160" w:hanging="360"/>
      </w:pPr>
      <w:rPr>
        <w:rFonts w:ascii="Tw Cen MT" w:hAnsi="Tw Cen MT" w:hint="default"/>
      </w:rPr>
    </w:lvl>
    <w:lvl w:ilvl="3" w:tplc="1B6C7D1E" w:tentative="1">
      <w:start w:val="1"/>
      <w:numFmt w:val="bullet"/>
      <w:lvlText w:val=" "/>
      <w:lvlJc w:val="left"/>
      <w:pPr>
        <w:tabs>
          <w:tab w:val="num" w:pos="2880"/>
        </w:tabs>
        <w:ind w:left="2880" w:hanging="360"/>
      </w:pPr>
      <w:rPr>
        <w:rFonts w:ascii="Tw Cen MT" w:hAnsi="Tw Cen MT" w:hint="default"/>
      </w:rPr>
    </w:lvl>
    <w:lvl w:ilvl="4" w:tplc="69D452B8" w:tentative="1">
      <w:start w:val="1"/>
      <w:numFmt w:val="bullet"/>
      <w:lvlText w:val=" "/>
      <w:lvlJc w:val="left"/>
      <w:pPr>
        <w:tabs>
          <w:tab w:val="num" w:pos="3600"/>
        </w:tabs>
        <w:ind w:left="3600" w:hanging="360"/>
      </w:pPr>
      <w:rPr>
        <w:rFonts w:ascii="Tw Cen MT" w:hAnsi="Tw Cen MT" w:hint="default"/>
      </w:rPr>
    </w:lvl>
    <w:lvl w:ilvl="5" w:tplc="F0126EA8" w:tentative="1">
      <w:start w:val="1"/>
      <w:numFmt w:val="bullet"/>
      <w:lvlText w:val=" "/>
      <w:lvlJc w:val="left"/>
      <w:pPr>
        <w:tabs>
          <w:tab w:val="num" w:pos="4320"/>
        </w:tabs>
        <w:ind w:left="4320" w:hanging="360"/>
      </w:pPr>
      <w:rPr>
        <w:rFonts w:ascii="Tw Cen MT" w:hAnsi="Tw Cen MT" w:hint="default"/>
      </w:rPr>
    </w:lvl>
    <w:lvl w:ilvl="6" w:tplc="978E88B0" w:tentative="1">
      <w:start w:val="1"/>
      <w:numFmt w:val="bullet"/>
      <w:lvlText w:val=" "/>
      <w:lvlJc w:val="left"/>
      <w:pPr>
        <w:tabs>
          <w:tab w:val="num" w:pos="5040"/>
        </w:tabs>
        <w:ind w:left="5040" w:hanging="360"/>
      </w:pPr>
      <w:rPr>
        <w:rFonts w:ascii="Tw Cen MT" w:hAnsi="Tw Cen MT" w:hint="default"/>
      </w:rPr>
    </w:lvl>
    <w:lvl w:ilvl="7" w:tplc="641AB6A2" w:tentative="1">
      <w:start w:val="1"/>
      <w:numFmt w:val="bullet"/>
      <w:lvlText w:val=" "/>
      <w:lvlJc w:val="left"/>
      <w:pPr>
        <w:tabs>
          <w:tab w:val="num" w:pos="5760"/>
        </w:tabs>
        <w:ind w:left="5760" w:hanging="360"/>
      </w:pPr>
      <w:rPr>
        <w:rFonts w:ascii="Tw Cen MT" w:hAnsi="Tw Cen MT" w:hint="default"/>
      </w:rPr>
    </w:lvl>
    <w:lvl w:ilvl="8" w:tplc="DCFE8C32" w:tentative="1">
      <w:start w:val="1"/>
      <w:numFmt w:val="bullet"/>
      <w:lvlText w:val=" "/>
      <w:lvlJc w:val="left"/>
      <w:pPr>
        <w:tabs>
          <w:tab w:val="num" w:pos="6480"/>
        </w:tabs>
        <w:ind w:left="6480" w:hanging="360"/>
      </w:pPr>
      <w:rPr>
        <w:rFonts w:ascii="Tw Cen MT" w:hAnsi="Tw Cen MT" w:hint="default"/>
      </w:rPr>
    </w:lvl>
  </w:abstractNum>
  <w:abstractNum w:abstractNumId="11" w15:restartNumberingAfterBreak="0">
    <w:nsid w:val="4EA56335"/>
    <w:multiLevelType w:val="hybridMultilevel"/>
    <w:tmpl w:val="32C04A0C"/>
    <w:lvl w:ilvl="0" w:tplc="14348850">
      <w:start w:val="1"/>
      <w:numFmt w:val="bullet"/>
      <w:lvlText w:val=" "/>
      <w:lvlJc w:val="left"/>
      <w:pPr>
        <w:tabs>
          <w:tab w:val="num" w:pos="720"/>
        </w:tabs>
        <w:ind w:left="720" w:hanging="360"/>
      </w:pPr>
      <w:rPr>
        <w:rFonts w:ascii="Tw Cen MT" w:hAnsi="Tw Cen MT" w:hint="default"/>
      </w:rPr>
    </w:lvl>
    <w:lvl w:ilvl="1" w:tplc="C4AA4F76" w:tentative="1">
      <w:start w:val="1"/>
      <w:numFmt w:val="bullet"/>
      <w:lvlText w:val=" "/>
      <w:lvlJc w:val="left"/>
      <w:pPr>
        <w:tabs>
          <w:tab w:val="num" w:pos="1440"/>
        </w:tabs>
        <w:ind w:left="1440" w:hanging="360"/>
      </w:pPr>
      <w:rPr>
        <w:rFonts w:ascii="Tw Cen MT" w:hAnsi="Tw Cen MT" w:hint="default"/>
      </w:rPr>
    </w:lvl>
    <w:lvl w:ilvl="2" w:tplc="BAE2F832" w:tentative="1">
      <w:start w:val="1"/>
      <w:numFmt w:val="bullet"/>
      <w:lvlText w:val=" "/>
      <w:lvlJc w:val="left"/>
      <w:pPr>
        <w:tabs>
          <w:tab w:val="num" w:pos="2160"/>
        </w:tabs>
        <w:ind w:left="2160" w:hanging="360"/>
      </w:pPr>
      <w:rPr>
        <w:rFonts w:ascii="Tw Cen MT" w:hAnsi="Tw Cen MT" w:hint="default"/>
      </w:rPr>
    </w:lvl>
    <w:lvl w:ilvl="3" w:tplc="55FC3FD4" w:tentative="1">
      <w:start w:val="1"/>
      <w:numFmt w:val="bullet"/>
      <w:lvlText w:val=" "/>
      <w:lvlJc w:val="left"/>
      <w:pPr>
        <w:tabs>
          <w:tab w:val="num" w:pos="2880"/>
        </w:tabs>
        <w:ind w:left="2880" w:hanging="360"/>
      </w:pPr>
      <w:rPr>
        <w:rFonts w:ascii="Tw Cen MT" w:hAnsi="Tw Cen MT" w:hint="default"/>
      </w:rPr>
    </w:lvl>
    <w:lvl w:ilvl="4" w:tplc="170214E2" w:tentative="1">
      <w:start w:val="1"/>
      <w:numFmt w:val="bullet"/>
      <w:lvlText w:val=" "/>
      <w:lvlJc w:val="left"/>
      <w:pPr>
        <w:tabs>
          <w:tab w:val="num" w:pos="3600"/>
        </w:tabs>
        <w:ind w:left="3600" w:hanging="360"/>
      </w:pPr>
      <w:rPr>
        <w:rFonts w:ascii="Tw Cen MT" w:hAnsi="Tw Cen MT" w:hint="default"/>
      </w:rPr>
    </w:lvl>
    <w:lvl w:ilvl="5" w:tplc="A8DC92CC" w:tentative="1">
      <w:start w:val="1"/>
      <w:numFmt w:val="bullet"/>
      <w:lvlText w:val=" "/>
      <w:lvlJc w:val="left"/>
      <w:pPr>
        <w:tabs>
          <w:tab w:val="num" w:pos="4320"/>
        </w:tabs>
        <w:ind w:left="4320" w:hanging="360"/>
      </w:pPr>
      <w:rPr>
        <w:rFonts w:ascii="Tw Cen MT" w:hAnsi="Tw Cen MT" w:hint="default"/>
      </w:rPr>
    </w:lvl>
    <w:lvl w:ilvl="6" w:tplc="4360461C" w:tentative="1">
      <w:start w:val="1"/>
      <w:numFmt w:val="bullet"/>
      <w:lvlText w:val=" "/>
      <w:lvlJc w:val="left"/>
      <w:pPr>
        <w:tabs>
          <w:tab w:val="num" w:pos="5040"/>
        </w:tabs>
        <w:ind w:left="5040" w:hanging="360"/>
      </w:pPr>
      <w:rPr>
        <w:rFonts w:ascii="Tw Cen MT" w:hAnsi="Tw Cen MT" w:hint="default"/>
      </w:rPr>
    </w:lvl>
    <w:lvl w:ilvl="7" w:tplc="FD3EE744" w:tentative="1">
      <w:start w:val="1"/>
      <w:numFmt w:val="bullet"/>
      <w:lvlText w:val=" "/>
      <w:lvlJc w:val="left"/>
      <w:pPr>
        <w:tabs>
          <w:tab w:val="num" w:pos="5760"/>
        </w:tabs>
        <w:ind w:left="5760" w:hanging="360"/>
      </w:pPr>
      <w:rPr>
        <w:rFonts w:ascii="Tw Cen MT" w:hAnsi="Tw Cen MT" w:hint="default"/>
      </w:rPr>
    </w:lvl>
    <w:lvl w:ilvl="8" w:tplc="A9C8DAE4" w:tentative="1">
      <w:start w:val="1"/>
      <w:numFmt w:val="bullet"/>
      <w:lvlText w:val=" "/>
      <w:lvlJc w:val="left"/>
      <w:pPr>
        <w:tabs>
          <w:tab w:val="num" w:pos="6480"/>
        </w:tabs>
        <w:ind w:left="6480" w:hanging="360"/>
      </w:pPr>
      <w:rPr>
        <w:rFonts w:ascii="Tw Cen MT" w:hAnsi="Tw Cen MT" w:hint="default"/>
      </w:rPr>
    </w:lvl>
  </w:abstractNum>
  <w:abstractNum w:abstractNumId="12" w15:restartNumberingAfterBreak="0">
    <w:nsid w:val="50644E4F"/>
    <w:multiLevelType w:val="hybridMultilevel"/>
    <w:tmpl w:val="BF12908E"/>
    <w:lvl w:ilvl="0" w:tplc="2BD28FCA">
      <w:start w:val="1"/>
      <w:numFmt w:val="bullet"/>
      <w:lvlText w:val=""/>
      <w:lvlJc w:val="left"/>
      <w:pPr>
        <w:tabs>
          <w:tab w:val="num" w:pos="720"/>
        </w:tabs>
        <w:ind w:left="720" w:hanging="360"/>
      </w:pPr>
      <w:rPr>
        <w:rFonts w:ascii="Wingdings" w:hAnsi="Wingdings" w:hint="default"/>
      </w:rPr>
    </w:lvl>
    <w:lvl w:ilvl="1" w:tplc="C2FCEE98" w:tentative="1">
      <w:start w:val="1"/>
      <w:numFmt w:val="bullet"/>
      <w:lvlText w:val=""/>
      <w:lvlJc w:val="left"/>
      <w:pPr>
        <w:tabs>
          <w:tab w:val="num" w:pos="1440"/>
        </w:tabs>
        <w:ind w:left="1440" w:hanging="360"/>
      </w:pPr>
      <w:rPr>
        <w:rFonts w:ascii="Wingdings" w:hAnsi="Wingdings" w:hint="default"/>
      </w:rPr>
    </w:lvl>
    <w:lvl w:ilvl="2" w:tplc="F82A0D4A" w:tentative="1">
      <w:start w:val="1"/>
      <w:numFmt w:val="bullet"/>
      <w:lvlText w:val=""/>
      <w:lvlJc w:val="left"/>
      <w:pPr>
        <w:tabs>
          <w:tab w:val="num" w:pos="2160"/>
        </w:tabs>
        <w:ind w:left="2160" w:hanging="360"/>
      </w:pPr>
      <w:rPr>
        <w:rFonts w:ascii="Wingdings" w:hAnsi="Wingdings" w:hint="default"/>
      </w:rPr>
    </w:lvl>
    <w:lvl w:ilvl="3" w:tplc="13DC4F0E" w:tentative="1">
      <w:start w:val="1"/>
      <w:numFmt w:val="bullet"/>
      <w:lvlText w:val=""/>
      <w:lvlJc w:val="left"/>
      <w:pPr>
        <w:tabs>
          <w:tab w:val="num" w:pos="2880"/>
        </w:tabs>
        <w:ind w:left="2880" w:hanging="360"/>
      </w:pPr>
      <w:rPr>
        <w:rFonts w:ascii="Wingdings" w:hAnsi="Wingdings" w:hint="default"/>
      </w:rPr>
    </w:lvl>
    <w:lvl w:ilvl="4" w:tplc="4A46DC56" w:tentative="1">
      <w:start w:val="1"/>
      <w:numFmt w:val="bullet"/>
      <w:lvlText w:val=""/>
      <w:lvlJc w:val="left"/>
      <w:pPr>
        <w:tabs>
          <w:tab w:val="num" w:pos="3600"/>
        </w:tabs>
        <w:ind w:left="3600" w:hanging="360"/>
      </w:pPr>
      <w:rPr>
        <w:rFonts w:ascii="Wingdings" w:hAnsi="Wingdings" w:hint="default"/>
      </w:rPr>
    </w:lvl>
    <w:lvl w:ilvl="5" w:tplc="52EC87CE" w:tentative="1">
      <w:start w:val="1"/>
      <w:numFmt w:val="bullet"/>
      <w:lvlText w:val=""/>
      <w:lvlJc w:val="left"/>
      <w:pPr>
        <w:tabs>
          <w:tab w:val="num" w:pos="4320"/>
        </w:tabs>
        <w:ind w:left="4320" w:hanging="360"/>
      </w:pPr>
      <w:rPr>
        <w:rFonts w:ascii="Wingdings" w:hAnsi="Wingdings" w:hint="default"/>
      </w:rPr>
    </w:lvl>
    <w:lvl w:ilvl="6" w:tplc="6F6027BC" w:tentative="1">
      <w:start w:val="1"/>
      <w:numFmt w:val="bullet"/>
      <w:lvlText w:val=""/>
      <w:lvlJc w:val="left"/>
      <w:pPr>
        <w:tabs>
          <w:tab w:val="num" w:pos="5040"/>
        </w:tabs>
        <w:ind w:left="5040" w:hanging="360"/>
      </w:pPr>
      <w:rPr>
        <w:rFonts w:ascii="Wingdings" w:hAnsi="Wingdings" w:hint="default"/>
      </w:rPr>
    </w:lvl>
    <w:lvl w:ilvl="7" w:tplc="D80CF102" w:tentative="1">
      <w:start w:val="1"/>
      <w:numFmt w:val="bullet"/>
      <w:lvlText w:val=""/>
      <w:lvlJc w:val="left"/>
      <w:pPr>
        <w:tabs>
          <w:tab w:val="num" w:pos="5760"/>
        </w:tabs>
        <w:ind w:left="5760" w:hanging="360"/>
      </w:pPr>
      <w:rPr>
        <w:rFonts w:ascii="Wingdings" w:hAnsi="Wingdings" w:hint="default"/>
      </w:rPr>
    </w:lvl>
    <w:lvl w:ilvl="8" w:tplc="7DF833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BD58A1"/>
    <w:multiLevelType w:val="hybridMultilevel"/>
    <w:tmpl w:val="BEA42A3E"/>
    <w:lvl w:ilvl="0" w:tplc="FBC69E26">
      <w:start w:val="1"/>
      <w:numFmt w:val="bullet"/>
      <w:lvlText w:val=" "/>
      <w:lvlJc w:val="left"/>
      <w:pPr>
        <w:tabs>
          <w:tab w:val="num" w:pos="720"/>
        </w:tabs>
        <w:ind w:left="720" w:hanging="360"/>
      </w:pPr>
      <w:rPr>
        <w:rFonts w:ascii="Tw Cen MT" w:hAnsi="Tw Cen MT" w:hint="default"/>
      </w:rPr>
    </w:lvl>
    <w:lvl w:ilvl="1" w:tplc="805A7214">
      <w:start w:val="559"/>
      <w:numFmt w:val="bullet"/>
      <w:lvlText w:val=""/>
      <w:lvlJc w:val="left"/>
      <w:pPr>
        <w:tabs>
          <w:tab w:val="num" w:pos="1440"/>
        </w:tabs>
        <w:ind w:left="1440" w:hanging="360"/>
      </w:pPr>
      <w:rPr>
        <w:rFonts w:ascii="Wingdings" w:hAnsi="Wingdings" w:hint="default"/>
      </w:rPr>
    </w:lvl>
    <w:lvl w:ilvl="2" w:tplc="E74862C8" w:tentative="1">
      <w:start w:val="1"/>
      <w:numFmt w:val="bullet"/>
      <w:lvlText w:val=" "/>
      <w:lvlJc w:val="left"/>
      <w:pPr>
        <w:tabs>
          <w:tab w:val="num" w:pos="2160"/>
        </w:tabs>
        <w:ind w:left="2160" w:hanging="360"/>
      </w:pPr>
      <w:rPr>
        <w:rFonts w:ascii="Tw Cen MT" w:hAnsi="Tw Cen MT" w:hint="default"/>
      </w:rPr>
    </w:lvl>
    <w:lvl w:ilvl="3" w:tplc="E674B1AA" w:tentative="1">
      <w:start w:val="1"/>
      <w:numFmt w:val="bullet"/>
      <w:lvlText w:val=" "/>
      <w:lvlJc w:val="left"/>
      <w:pPr>
        <w:tabs>
          <w:tab w:val="num" w:pos="2880"/>
        </w:tabs>
        <w:ind w:left="2880" w:hanging="360"/>
      </w:pPr>
      <w:rPr>
        <w:rFonts w:ascii="Tw Cen MT" w:hAnsi="Tw Cen MT" w:hint="default"/>
      </w:rPr>
    </w:lvl>
    <w:lvl w:ilvl="4" w:tplc="47248916" w:tentative="1">
      <w:start w:val="1"/>
      <w:numFmt w:val="bullet"/>
      <w:lvlText w:val=" "/>
      <w:lvlJc w:val="left"/>
      <w:pPr>
        <w:tabs>
          <w:tab w:val="num" w:pos="3600"/>
        </w:tabs>
        <w:ind w:left="3600" w:hanging="360"/>
      </w:pPr>
      <w:rPr>
        <w:rFonts w:ascii="Tw Cen MT" w:hAnsi="Tw Cen MT" w:hint="default"/>
      </w:rPr>
    </w:lvl>
    <w:lvl w:ilvl="5" w:tplc="725E044A" w:tentative="1">
      <w:start w:val="1"/>
      <w:numFmt w:val="bullet"/>
      <w:lvlText w:val=" "/>
      <w:lvlJc w:val="left"/>
      <w:pPr>
        <w:tabs>
          <w:tab w:val="num" w:pos="4320"/>
        </w:tabs>
        <w:ind w:left="4320" w:hanging="360"/>
      </w:pPr>
      <w:rPr>
        <w:rFonts w:ascii="Tw Cen MT" w:hAnsi="Tw Cen MT" w:hint="default"/>
      </w:rPr>
    </w:lvl>
    <w:lvl w:ilvl="6" w:tplc="FFD4F306" w:tentative="1">
      <w:start w:val="1"/>
      <w:numFmt w:val="bullet"/>
      <w:lvlText w:val=" "/>
      <w:lvlJc w:val="left"/>
      <w:pPr>
        <w:tabs>
          <w:tab w:val="num" w:pos="5040"/>
        </w:tabs>
        <w:ind w:left="5040" w:hanging="360"/>
      </w:pPr>
      <w:rPr>
        <w:rFonts w:ascii="Tw Cen MT" w:hAnsi="Tw Cen MT" w:hint="default"/>
      </w:rPr>
    </w:lvl>
    <w:lvl w:ilvl="7" w:tplc="ED183D08" w:tentative="1">
      <w:start w:val="1"/>
      <w:numFmt w:val="bullet"/>
      <w:lvlText w:val=" "/>
      <w:lvlJc w:val="left"/>
      <w:pPr>
        <w:tabs>
          <w:tab w:val="num" w:pos="5760"/>
        </w:tabs>
        <w:ind w:left="5760" w:hanging="360"/>
      </w:pPr>
      <w:rPr>
        <w:rFonts w:ascii="Tw Cen MT" w:hAnsi="Tw Cen MT" w:hint="default"/>
      </w:rPr>
    </w:lvl>
    <w:lvl w:ilvl="8" w:tplc="AFD63B98" w:tentative="1">
      <w:start w:val="1"/>
      <w:numFmt w:val="bullet"/>
      <w:lvlText w:val=" "/>
      <w:lvlJc w:val="left"/>
      <w:pPr>
        <w:tabs>
          <w:tab w:val="num" w:pos="6480"/>
        </w:tabs>
        <w:ind w:left="6480" w:hanging="360"/>
      </w:pPr>
      <w:rPr>
        <w:rFonts w:ascii="Tw Cen MT" w:hAnsi="Tw Cen MT" w:hint="default"/>
      </w:rPr>
    </w:lvl>
  </w:abstractNum>
  <w:abstractNum w:abstractNumId="14" w15:restartNumberingAfterBreak="0">
    <w:nsid w:val="5A0E08D8"/>
    <w:multiLevelType w:val="hybridMultilevel"/>
    <w:tmpl w:val="CFA45B7E"/>
    <w:lvl w:ilvl="0" w:tplc="6FB63C2A">
      <w:start w:val="1"/>
      <w:numFmt w:val="bullet"/>
      <w:lvlText w:val=""/>
      <w:lvlJc w:val="left"/>
      <w:pPr>
        <w:tabs>
          <w:tab w:val="num" w:pos="720"/>
        </w:tabs>
        <w:ind w:left="720" w:hanging="360"/>
      </w:pPr>
      <w:rPr>
        <w:rFonts w:ascii="Wingdings" w:hAnsi="Wingdings" w:hint="default"/>
      </w:rPr>
    </w:lvl>
    <w:lvl w:ilvl="1" w:tplc="96D4B8D2" w:tentative="1">
      <w:start w:val="1"/>
      <w:numFmt w:val="bullet"/>
      <w:lvlText w:val=""/>
      <w:lvlJc w:val="left"/>
      <w:pPr>
        <w:tabs>
          <w:tab w:val="num" w:pos="1440"/>
        </w:tabs>
        <w:ind w:left="1440" w:hanging="360"/>
      </w:pPr>
      <w:rPr>
        <w:rFonts w:ascii="Wingdings" w:hAnsi="Wingdings" w:hint="default"/>
      </w:rPr>
    </w:lvl>
    <w:lvl w:ilvl="2" w:tplc="CCF4269C" w:tentative="1">
      <w:start w:val="1"/>
      <w:numFmt w:val="bullet"/>
      <w:lvlText w:val=""/>
      <w:lvlJc w:val="left"/>
      <w:pPr>
        <w:tabs>
          <w:tab w:val="num" w:pos="2160"/>
        </w:tabs>
        <w:ind w:left="2160" w:hanging="360"/>
      </w:pPr>
      <w:rPr>
        <w:rFonts w:ascii="Wingdings" w:hAnsi="Wingdings" w:hint="default"/>
      </w:rPr>
    </w:lvl>
    <w:lvl w:ilvl="3" w:tplc="965CD5D2" w:tentative="1">
      <w:start w:val="1"/>
      <w:numFmt w:val="bullet"/>
      <w:lvlText w:val=""/>
      <w:lvlJc w:val="left"/>
      <w:pPr>
        <w:tabs>
          <w:tab w:val="num" w:pos="2880"/>
        </w:tabs>
        <w:ind w:left="2880" w:hanging="360"/>
      </w:pPr>
      <w:rPr>
        <w:rFonts w:ascii="Wingdings" w:hAnsi="Wingdings" w:hint="default"/>
      </w:rPr>
    </w:lvl>
    <w:lvl w:ilvl="4" w:tplc="6E124AB8" w:tentative="1">
      <w:start w:val="1"/>
      <w:numFmt w:val="bullet"/>
      <w:lvlText w:val=""/>
      <w:lvlJc w:val="left"/>
      <w:pPr>
        <w:tabs>
          <w:tab w:val="num" w:pos="3600"/>
        </w:tabs>
        <w:ind w:left="3600" w:hanging="360"/>
      </w:pPr>
      <w:rPr>
        <w:rFonts w:ascii="Wingdings" w:hAnsi="Wingdings" w:hint="default"/>
      </w:rPr>
    </w:lvl>
    <w:lvl w:ilvl="5" w:tplc="FEEADE04" w:tentative="1">
      <w:start w:val="1"/>
      <w:numFmt w:val="bullet"/>
      <w:lvlText w:val=""/>
      <w:lvlJc w:val="left"/>
      <w:pPr>
        <w:tabs>
          <w:tab w:val="num" w:pos="4320"/>
        </w:tabs>
        <w:ind w:left="4320" w:hanging="360"/>
      </w:pPr>
      <w:rPr>
        <w:rFonts w:ascii="Wingdings" w:hAnsi="Wingdings" w:hint="default"/>
      </w:rPr>
    </w:lvl>
    <w:lvl w:ilvl="6" w:tplc="CF50E788" w:tentative="1">
      <w:start w:val="1"/>
      <w:numFmt w:val="bullet"/>
      <w:lvlText w:val=""/>
      <w:lvlJc w:val="left"/>
      <w:pPr>
        <w:tabs>
          <w:tab w:val="num" w:pos="5040"/>
        </w:tabs>
        <w:ind w:left="5040" w:hanging="360"/>
      </w:pPr>
      <w:rPr>
        <w:rFonts w:ascii="Wingdings" w:hAnsi="Wingdings" w:hint="default"/>
      </w:rPr>
    </w:lvl>
    <w:lvl w:ilvl="7" w:tplc="083403C2" w:tentative="1">
      <w:start w:val="1"/>
      <w:numFmt w:val="bullet"/>
      <w:lvlText w:val=""/>
      <w:lvlJc w:val="left"/>
      <w:pPr>
        <w:tabs>
          <w:tab w:val="num" w:pos="5760"/>
        </w:tabs>
        <w:ind w:left="5760" w:hanging="360"/>
      </w:pPr>
      <w:rPr>
        <w:rFonts w:ascii="Wingdings" w:hAnsi="Wingdings" w:hint="default"/>
      </w:rPr>
    </w:lvl>
    <w:lvl w:ilvl="8" w:tplc="6D444FF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D6CC2"/>
    <w:multiLevelType w:val="hybridMultilevel"/>
    <w:tmpl w:val="4894E6E4"/>
    <w:lvl w:ilvl="0" w:tplc="4886D4A8">
      <w:start w:val="1"/>
      <w:numFmt w:val="bullet"/>
      <w:lvlText w:val=" "/>
      <w:lvlJc w:val="left"/>
      <w:pPr>
        <w:tabs>
          <w:tab w:val="num" w:pos="720"/>
        </w:tabs>
        <w:ind w:left="720" w:hanging="360"/>
      </w:pPr>
      <w:rPr>
        <w:rFonts w:ascii="Tw Cen MT" w:hAnsi="Tw Cen MT" w:hint="default"/>
      </w:rPr>
    </w:lvl>
    <w:lvl w:ilvl="1" w:tplc="DFB4AFA0" w:tentative="1">
      <w:start w:val="1"/>
      <w:numFmt w:val="bullet"/>
      <w:lvlText w:val=" "/>
      <w:lvlJc w:val="left"/>
      <w:pPr>
        <w:tabs>
          <w:tab w:val="num" w:pos="1440"/>
        </w:tabs>
        <w:ind w:left="1440" w:hanging="360"/>
      </w:pPr>
      <w:rPr>
        <w:rFonts w:ascii="Tw Cen MT" w:hAnsi="Tw Cen MT" w:hint="default"/>
      </w:rPr>
    </w:lvl>
    <w:lvl w:ilvl="2" w:tplc="1A78ADF0" w:tentative="1">
      <w:start w:val="1"/>
      <w:numFmt w:val="bullet"/>
      <w:lvlText w:val=" "/>
      <w:lvlJc w:val="left"/>
      <w:pPr>
        <w:tabs>
          <w:tab w:val="num" w:pos="2160"/>
        </w:tabs>
        <w:ind w:left="2160" w:hanging="360"/>
      </w:pPr>
      <w:rPr>
        <w:rFonts w:ascii="Tw Cen MT" w:hAnsi="Tw Cen MT" w:hint="default"/>
      </w:rPr>
    </w:lvl>
    <w:lvl w:ilvl="3" w:tplc="74F694EE" w:tentative="1">
      <w:start w:val="1"/>
      <w:numFmt w:val="bullet"/>
      <w:lvlText w:val=" "/>
      <w:lvlJc w:val="left"/>
      <w:pPr>
        <w:tabs>
          <w:tab w:val="num" w:pos="2880"/>
        </w:tabs>
        <w:ind w:left="2880" w:hanging="360"/>
      </w:pPr>
      <w:rPr>
        <w:rFonts w:ascii="Tw Cen MT" w:hAnsi="Tw Cen MT" w:hint="default"/>
      </w:rPr>
    </w:lvl>
    <w:lvl w:ilvl="4" w:tplc="F5EE473E" w:tentative="1">
      <w:start w:val="1"/>
      <w:numFmt w:val="bullet"/>
      <w:lvlText w:val=" "/>
      <w:lvlJc w:val="left"/>
      <w:pPr>
        <w:tabs>
          <w:tab w:val="num" w:pos="3600"/>
        </w:tabs>
        <w:ind w:left="3600" w:hanging="360"/>
      </w:pPr>
      <w:rPr>
        <w:rFonts w:ascii="Tw Cen MT" w:hAnsi="Tw Cen MT" w:hint="default"/>
      </w:rPr>
    </w:lvl>
    <w:lvl w:ilvl="5" w:tplc="8BA0E662" w:tentative="1">
      <w:start w:val="1"/>
      <w:numFmt w:val="bullet"/>
      <w:lvlText w:val=" "/>
      <w:lvlJc w:val="left"/>
      <w:pPr>
        <w:tabs>
          <w:tab w:val="num" w:pos="4320"/>
        </w:tabs>
        <w:ind w:left="4320" w:hanging="360"/>
      </w:pPr>
      <w:rPr>
        <w:rFonts w:ascii="Tw Cen MT" w:hAnsi="Tw Cen MT" w:hint="default"/>
      </w:rPr>
    </w:lvl>
    <w:lvl w:ilvl="6" w:tplc="E82EDCD6" w:tentative="1">
      <w:start w:val="1"/>
      <w:numFmt w:val="bullet"/>
      <w:lvlText w:val=" "/>
      <w:lvlJc w:val="left"/>
      <w:pPr>
        <w:tabs>
          <w:tab w:val="num" w:pos="5040"/>
        </w:tabs>
        <w:ind w:left="5040" w:hanging="360"/>
      </w:pPr>
      <w:rPr>
        <w:rFonts w:ascii="Tw Cen MT" w:hAnsi="Tw Cen MT" w:hint="default"/>
      </w:rPr>
    </w:lvl>
    <w:lvl w:ilvl="7" w:tplc="940ABD1C" w:tentative="1">
      <w:start w:val="1"/>
      <w:numFmt w:val="bullet"/>
      <w:lvlText w:val=" "/>
      <w:lvlJc w:val="left"/>
      <w:pPr>
        <w:tabs>
          <w:tab w:val="num" w:pos="5760"/>
        </w:tabs>
        <w:ind w:left="5760" w:hanging="360"/>
      </w:pPr>
      <w:rPr>
        <w:rFonts w:ascii="Tw Cen MT" w:hAnsi="Tw Cen MT" w:hint="default"/>
      </w:rPr>
    </w:lvl>
    <w:lvl w:ilvl="8" w:tplc="6ACEFFA8" w:tentative="1">
      <w:start w:val="1"/>
      <w:numFmt w:val="bullet"/>
      <w:lvlText w:val=" "/>
      <w:lvlJc w:val="left"/>
      <w:pPr>
        <w:tabs>
          <w:tab w:val="num" w:pos="6480"/>
        </w:tabs>
        <w:ind w:left="6480" w:hanging="360"/>
      </w:pPr>
      <w:rPr>
        <w:rFonts w:ascii="Tw Cen MT" w:hAnsi="Tw Cen MT" w:hint="default"/>
      </w:rPr>
    </w:lvl>
  </w:abstractNum>
  <w:abstractNum w:abstractNumId="16" w15:restartNumberingAfterBreak="0">
    <w:nsid w:val="5EA95235"/>
    <w:multiLevelType w:val="hybridMultilevel"/>
    <w:tmpl w:val="E69EE256"/>
    <w:lvl w:ilvl="0" w:tplc="AAF621F8">
      <w:start w:val="1"/>
      <w:numFmt w:val="bullet"/>
      <w:lvlText w:val=""/>
      <w:lvlJc w:val="left"/>
      <w:pPr>
        <w:tabs>
          <w:tab w:val="num" w:pos="720"/>
        </w:tabs>
        <w:ind w:left="720" w:hanging="360"/>
      </w:pPr>
      <w:rPr>
        <w:rFonts w:ascii="Wingdings" w:hAnsi="Wingdings" w:hint="default"/>
      </w:rPr>
    </w:lvl>
    <w:lvl w:ilvl="1" w:tplc="9132D418" w:tentative="1">
      <w:start w:val="1"/>
      <w:numFmt w:val="bullet"/>
      <w:lvlText w:val=""/>
      <w:lvlJc w:val="left"/>
      <w:pPr>
        <w:tabs>
          <w:tab w:val="num" w:pos="1440"/>
        </w:tabs>
        <w:ind w:left="1440" w:hanging="360"/>
      </w:pPr>
      <w:rPr>
        <w:rFonts w:ascii="Wingdings" w:hAnsi="Wingdings" w:hint="default"/>
      </w:rPr>
    </w:lvl>
    <w:lvl w:ilvl="2" w:tplc="40824EA0" w:tentative="1">
      <w:start w:val="1"/>
      <w:numFmt w:val="bullet"/>
      <w:lvlText w:val=""/>
      <w:lvlJc w:val="left"/>
      <w:pPr>
        <w:tabs>
          <w:tab w:val="num" w:pos="2160"/>
        </w:tabs>
        <w:ind w:left="2160" w:hanging="360"/>
      </w:pPr>
      <w:rPr>
        <w:rFonts w:ascii="Wingdings" w:hAnsi="Wingdings" w:hint="default"/>
      </w:rPr>
    </w:lvl>
    <w:lvl w:ilvl="3" w:tplc="CC661D6E" w:tentative="1">
      <w:start w:val="1"/>
      <w:numFmt w:val="bullet"/>
      <w:lvlText w:val=""/>
      <w:lvlJc w:val="left"/>
      <w:pPr>
        <w:tabs>
          <w:tab w:val="num" w:pos="2880"/>
        </w:tabs>
        <w:ind w:left="2880" w:hanging="360"/>
      </w:pPr>
      <w:rPr>
        <w:rFonts w:ascii="Wingdings" w:hAnsi="Wingdings" w:hint="default"/>
      </w:rPr>
    </w:lvl>
    <w:lvl w:ilvl="4" w:tplc="816EF366" w:tentative="1">
      <w:start w:val="1"/>
      <w:numFmt w:val="bullet"/>
      <w:lvlText w:val=""/>
      <w:lvlJc w:val="left"/>
      <w:pPr>
        <w:tabs>
          <w:tab w:val="num" w:pos="3600"/>
        </w:tabs>
        <w:ind w:left="3600" w:hanging="360"/>
      </w:pPr>
      <w:rPr>
        <w:rFonts w:ascii="Wingdings" w:hAnsi="Wingdings" w:hint="default"/>
      </w:rPr>
    </w:lvl>
    <w:lvl w:ilvl="5" w:tplc="21842912" w:tentative="1">
      <w:start w:val="1"/>
      <w:numFmt w:val="bullet"/>
      <w:lvlText w:val=""/>
      <w:lvlJc w:val="left"/>
      <w:pPr>
        <w:tabs>
          <w:tab w:val="num" w:pos="4320"/>
        </w:tabs>
        <w:ind w:left="4320" w:hanging="360"/>
      </w:pPr>
      <w:rPr>
        <w:rFonts w:ascii="Wingdings" w:hAnsi="Wingdings" w:hint="default"/>
      </w:rPr>
    </w:lvl>
    <w:lvl w:ilvl="6" w:tplc="ED66FACE" w:tentative="1">
      <w:start w:val="1"/>
      <w:numFmt w:val="bullet"/>
      <w:lvlText w:val=""/>
      <w:lvlJc w:val="left"/>
      <w:pPr>
        <w:tabs>
          <w:tab w:val="num" w:pos="5040"/>
        </w:tabs>
        <w:ind w:left="5040" w:hanging="360"/>
      </w:pPr>
      <w:rPr>
        <w:rFonts w:ascii="Wingdings" w:hAnsi="Wingdings" w:hint="default"/>
      </w:rPr>
    </w:lvl>
    <w:lvl w:ilvl="7" w:tplc="4E5440E0" w:tentative="1">
      <w:start w:val="1"/>
      <w:numFmt w:val="bullet"/>
      <w:lvlText w:val=""/>
      <w:lvlJc w:val="left"/>
      <w:pPr>
        <w:tabs>
          <w:tab w:val="num" w:pos="5760"/>
        </w:tabs>
        <w:ind w:left="5760" w:hanging="360"/>
      </w:pPr>
      <w:rPr>
        <w:rFonts w:ascii="Wingdings" w:hAnsi="Wingdings" w:hint="default"/>
      </w:rPr>
    </w:lvl>
    <w:lvl w:ilvl="8" w:tplc="497C7E0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D94D30"/>
    <w:multiLevelType w:val="hybridMultilevel"/>
    <w:tmpl w:val="F738C2DE"/>
    <w:lvl w:ilvl="0" w:tplc="4068451E">
      <w:start w:val="1"/>
      <w:numFmt w:val="bullet"/>
      <w:lvlText w:val=""/>
      <w:lvlJc w:val="left"/>
      <w:pPr>
        <w:tabs>
          <w:tab w:val="num" w:pos="720"/>
        </w:tabs>
        <w:ind w:left="720" w:hanging="360"/>
      </w:pPr>
      <w:rPr>
        <w:rFonts w:ascii="Wingdings" w:hAnsi="Wingdings" w:hint="default"/>
      </w:rPr>
    </w:lvl>
    <w:lvl w:ilvl="1" w:tplc="025A7F18" w:tentative="1">
      <w:start w:val="1"/>
      <w:numFmt w:val="bullet"/>
      <w:lvlText w:val=""/>
      <w:lvlJc w:val="left"/>
      <w:pPr>
        <w:tabs>
          <w:tab w:val="num" w:pos="1440"/>
        </w:tabs>
        <w:ind w:left="1440" w:hanging="360"/>
      </w:pPr>
      <w:rPr>
        <w:rFonts w:ascii="Wingdings" w:hAnsi="Wingdings" w:hint="default"/>
      </w:rPr>
    </w:lvl>
    <w:lvl w:ilvl="2" w:tplc="22B8517E" w:tentative="1">
      <w:start w:val="1"/>
      <w:numFmt w:val="bullet"/>
      <w:lvlText w:val=""/>
      <w:lvlJc w:val="left"/>
      <w:pPr>
        <w:tabs>
          <w:tab w:val="num" w:pos="2160"/>
        </w:tabs>
        <w:ind w:left="2160" w:hanging="360"/>
      </w:pPr>
      <w:rPr>
        <w:rFonts w:ascii="Wingdings" w:hAnsi="Wingdings" w:hint="default"/>
      </w:rPr>
    </w:lvl>
    <w:lvl w:ilvl="3" w:tplc="D9B4626C" w:tentative="1">
      <w:start w:val="1"/>
      <w:numFmt w:val="bullet"/>
      <w:lvlText w:val=""/>
      <w:lvlJc w:val="left"/>
      <w:pPr>
        <w:tabs>
          <w:tab w:val="num" w:pos="2880"/>
        </w:tabs>
        <w:ind w:left="2880" w:hanging="360"/>
      </w:pPr>
      <w:rPr>
        <w:rFonts w:ascii="Wingdings" w:hAnsi="Wingdings" w:hint="default"/>
      </w:rPr>
    </w:lvl>
    <w:lvl w:ilvl="4" w:tplc="6096B98A" w:tentative="1">
      <w:start w:val="1"/>
      <w:numFmt w:val="bullet"/>
      <w:lvlText w:val=""/>
      <w:lvlJc w:val="left"/>
      <w:pPr>
        <w:tabs>
          <w:tab w:val="num" w:pos="3600"/>
        </w:tabs>
        <w:ind w:left="3600" w:hanging="360"/>
      </w:pPr>
      <w:rPr>
        <w:rFonts w:ascii="Wingdings" w:hAnsi="Wingdings" w:hint="default"/>
      </w:rPr>
    </w:lvl>
    <w:lvl w:ilvl="5" w:tplc="52ECBD9E" w:tentative="1">
      <w:start w:val="1"/>
      <w:numFmt w:val="bullet"/>
      <w:lvlText w:val=""/>
      <w:lvlJc w:val="left"/>
      <w:pPr>
        <w:tabs>
          <w:tab w:val="num" w:pos="4320"/>
        </w:tabs>
        <w:ind w:left="4320" w:hanging="360"/>
      </w:pPr>
      <w:rPr>
        <w:rFonts w:ascii="Wingdings" w:hAnsi="Wingdings" w:hint="default"/>
      </w:rPr>
    </w:lvl>
    <w:lvl w:ilvl="6" w:tplc="0F965094" w:tentative="1">
      <w:start w:val="1"/>
      <w:numFmt w:val="bullet"/>
      <w:lvlText w:val=""/>
      <w:lvlJc w:val="left"/>
      <w:pPr>
        <w:tabs>
          <w:tab w:val="num" w:pos="5040"/>
        </w:tabs>
        <w:ind w:left="5040" w:hanging="360"/>
      </w:pPr>
      <w:rPr>
        <w:rFonts w:ascii="Wingdings" w:hAnsi="Wingdings" w:hint="default"/>
      </w:rPr>
    </w:lvl>
    <w:lvl w:ilvl="7" w:tplc="B706F308" w:tentative="1">
      <w:start w:val="1"/>
      <w:numFmt w:val="bullet"/>
      <w:lvlText w:val=""/>
      <w:lvlJc w:val="left"/>
      <w:pPr>
        <w:tabs>
          <w:tab w:val="num" w:pos="5760"/>
        </w:tabs>
        <w:ind w:left="5760" w:hanging="360"/>
      </w:pPr>
      <w:rPr>
        <w:rFonts w:ascii="Wingdings" w:hAnsi="Wingdings" w:hint="default"/>
      </w:rPr>
    </w:lvl>
    <w:lvl w:ilvl="8" w:tplc="1AE298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D15FA1"/>
    <w:multiLevelType w:val="hybridMultilevel"/>
    <w:tmpl w:val="E4BC96B6"/>
    <w:lvl w:ilvl="0" w:tplc="68B69EF0">
      <w:start w:val="1"/>
      <w:numFmt w:val="bullet"/>
      <w:lvlText w:val=""/>
      <w:lvlJc w:val="left"/>
      <w:pPr>
        <w:tabs>
          <w:tab w:val="num" w:pos="720"/>
        </w:tabs>
        <w:ind w:left="720" w:hanging="360"/>
      </w:pPr>
      <w:rPr>
        <w:rFonts w:ascii="Wingdings" w:hAnsi="Wingdings" w:hint="default"/>
      </w:rPr>
    </w:lvl>
    <w:lvl w:ilvl="1" w:tplc="D2360FC2" w:tentative="1">
      <w:start w:val="1"/>
      <w:numFmt w:val="bullet"/>
      <w:lvlText w:val=""/>
      <w:lvlJc w:val="left"/>
      <w:pPr>
        <w:tabs>
          <w:tab w:val="num" w:pos="1440"/>
        </w:tabs>
        <w:ind w:left="1440" w:hanging="360"/>
      </w:pPr>
      <w:rPr>
        <w:rFonts w:ascii="Wingdings" w:hAnsi="Wingdings" w:hint="default"/>
      </w:rPr>
    </w:lvl>
    <w:lvl w:ilvl="2" w:tplc="E1A4E3C6" w:tentative="1">
      <w:start w:val="1"/>
      <w:numFmt w:val="bullet"/>
      <w:lvlText w:val=""/>
      <w:lvlJc w:val="left"/>
      <w:pPr>
        <w:tabs>
          <w:tab w:val="num" w:pos="2160"/>
        </w:tabs>
        <w:ind w:left="2160" w:hanging="360"/>
      </w:pPr>
      <w:rPr>
        <w:rFonts w:ascii="Wingdings" w:hAnsi="Wingdings" w:hint="default"/>
      </w:rPr>
    </w:lvl>
    <w:lvl w:ilvl="3" w:tplc="A3660AF2" w:tentative="1">
      <w:start w:val="1"/>
      <w:numFmt w:val="bullet"/>
      <w:lvlText w:val=""/>
      <w:lvlJc w:val="left"/>
      <w:pPr>
        <w:tabs>
          <w:tab w:val="num" w:pos="2880"/>
        </w:tabs>
        <w:ind w:left="2880" w:hanging="360"/>
      </w:pPr>
      <w:rPr>
        <w:rFonts w:ascii="Wingdings" w:hAnsi="Wingdings" w:hint="default"/>
      </w:rPr>
    </w:lvl>
    <w:lvl w:ilvl="4" w:tplc="6560A8BE" w:tentative="1">
      <w:start w:val="1"/>
      <w:numFmt w:val="bullet"/>
      <w:lvlText w:val=""/>
      <w:lvlJc w:val="left"/>
      <w:pPr>
        <w:tabs>
          <w:tab w:val="num" w:pos="3600"/>
        </w:tabs>
        <w:ind w:left="3600" w:hanging="360"/>
      </w:pPr>
      <w:rPr>
        <w:rFonts w:ascii="Wingdings" w:hAnsi="Wingdings" w:hint="default"/>
      </w:rPr>
    </w:lvl>
    <w:lvl w:ilvl="5" w:tplc="2AF69D1A" w:tentative="1">
      <w:start w:val="1"/>
      <w:numFmt w:val="bullet"/>
      <w:lvlText w:val=""/>
      <w:lvlJc w:val="left"/>
      <w:pPr>
        <w:tabs>
          <w:tab w:val="num" w:pos="4320"/>
        </w:tabs>
        <w:ind w:left="4320" w:hanging="360"/>
      </w:pPr>
      <w:rPr>
        <w:rFonts w:ascii="Wingdings" w:hAnsi="Wingdings" w:hint="default"/>
      </w:rPr>
    </w:lvl>
    <w:lvl w:ilvl="6" w:tplc="9AFA0278" w:tentative="1">
      <w:start w:val="1"/>
      <w:numFmt w:val="bullet"/>
      <w:lvlText w:val=""/>
      <w:lvlJc w:val="left"/>
      <w:pPr>
        <w:tabs>
          <w:tab w:val="num" w:pos="5040"/>
        </w:tabs>
        <w:ind w:left="5040" w:hanging="360"/>
      </w:pPr>
      <w:rPr>
        <w:rFonts w:ascii="Wingdings" w:hAnsi="Wingdings" w:hint="default"/>
      </w:rPr>
    </w:lvl>
    <w:lvl w:ilvl="7" w:tplc="1C72A824" w:tentative="1">
      <w:start w:val="1"/>
      <w:numFmt w:val="bullet"/>
      <w:lvlText w:val=""/>
      <w:lvlJc w:val="left"/>
      <w:pPr>
        <w:tabs>
          <w:tab w:val="num" w:pos="5760"/>
        </w:tabs>
        <w:ind w:left="5760" w:hanging="360"/>
      </w:pPr>
      <w:rPr>
        <w:rFonts w:ascii="Wingdings" w:hAnsi="Wingdings" w:hint="default"/>
      </w:rPr>
    </w:lvl>
    <w:lvl w:ilvl="8" w:tplc="D79635C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C75CC2"/>
    <w:multiLevelType w:val="hybridMultilevel"/>
    <w:tmpl w:val="8D00C7D0"/>
    <w:lvl w:ilvl="0" w:tplc="319E029A">
      <w:start w:val="1"/>
      <w:numFmt w:val="bullet"/>
      <w:lvlText w:val=""/>
      <w:lvlJc w:val="left"/>
      <w:pPr>
        <w:tabs>
          <w:tab w:val="num" w:pos="720"/>
        </w:tabs>
        <w:ind w:left="720" w:hanging="360"/>
      </w:pPr>
      <w:rPr>
        <w:rFonts w:ascii="Wingdings" w:hAnsi="Wingdings" w:hint="default"/>
      </w:rPr>
    </w:lvl>
    <w:lvl w:ilvl="1" w:tplc="062AF8A6" w:tentative="1">
      <w:start w:val="1"/>
      <w:numFmt w:val="bullet"/>
      <w:lvlText w:val=""/>
      <w:lvlJc w:val="left"/>
      <w:pPr>
        <w:tabs>
          <w:tab w:val="num" w:pos="1440"/>
        </w:tabs>
        <w:ind w:left="1440" w:hanging="360"/>
      </w:pPr>
      <w:rPr>
        <w:rFonts w:ascii="Wingdings" w:hAnsi="Wingdings" w:hint="default"/>
      </w:rPr>
    </w:lvl>
    <w:lvl w:ilvl="2" w:tplc="8BF47504" w:tentative="1">
      <w:start w:val="1"/>
      <w:numFmt w:val="bullet"/>
      <w:lvlText w:val=""/>
      <w:lvlJc w:val="left"/>
      <w:pPr>
        <w:tabs>
          <w:tab w:val="num" w:pos="2160"/>
        </w:tabs>
        <w:ind w:left="2160" w:hanging="360"/>
      </w:pPr>
      <w:rPr>
        <w:rFonts w:ascii="Wingdings" w:hAnsi="Wingdings" w:hint="default"/>
      </w:rPr>
    </w:lvl>
    <w:lvl w:ilvl="3" w:tplc="C01C9046" w:tentative="1">
      <w:start w:val="1"/>
      <w:numFmt w:val="bullet"/>
      <w:lvlText w:val=""/>
      <w:lvlJc w:val="left"/>
      <w:pPr>
        <w:tabs>
          <w:tab w:val="num" w:pos="2880"/>
        </w:tabs>
        <w:ind w:left="2880" w:hanging="360"/>
      </w:pPr>
      <w:rPr>
        <w:rFonts w:ascii="Wingdings" w:hAnsi="Wingdings" w:hint="default"/>
      </w:rPr>
    </w:lvl>
    <w:lvl w:ilvl="4" w:tplc="3640B9C4" w:tentative="1">
      <w:start w:val="1"/>
      <w:numFmt w:val="bullet"/>
      <w:lvlText w:val=""/>
      <w:lvlJc w:val="left"/>
      <w:pPr>
        <w:tabs>
          <w:tab w:val="num" w:pos="3600"/>
        </w:tabs>
        <w:ind w:left="3600" w:hanging="360"/>
      </w:pPr>
      <w:rPr>
        <w:rFonts w:ascii="Wingdings" w:hAnsi="Wingdings" w:hint="default"/>
      </w:rPr>
    </w:lvl>
    <w:lvl w:ilvl="5" w:tplc="2EFA78A4" w:tentative="1">
      <w:start w:val="1"/>
      <w:numFmt w:val="bullet"/>
      <w:lvlText w:val=""/>
      <w:lvlJc w:val="left"/>
      <w:pPr>
        <w:tabs>
          <w:tab w:val="num" w:pos="4320"/>
        </w:tabs>
        <w:ind w:left="4320" w:hanging="360"/>
      </w:pPr>
      <w:rPr>
        <w:rFonts w:ascii="Wingdings" w:hAnsi="Wingdings" w:hint="default"/>
      </w:rPr>
    </w:lvl>
    <w:lvl w:ilvl="6" w:tplc="C7361088" w:tentative="1">
      <w:start w:val="1"/>
      <w:numFmt w:val="bullet"/>
      <w:lvlText w:val=""/>
      <w:lvlJc w:val="left"/>
      <w:pPr>
        <w:tabs>
          <w:tab w:val="num" w:pos="5040"/>
        </w:tabs>
        <w:ind w:left="5040" w:hanging="360"/>
      </w:pPr>
      <w:rPr>
        <w:rFonts w:ascii="Wingdings" w:hAnsi="Wingdings" w:hint="default"/>
      </w:rPr>
    </w:lvl>
    <w:lvl w:ilvl="7" w:tplc="B4CA4028" w:tentative="1">
      <w:start w:val="1"/>
      <w:numFmt w:val="bullet"/>
      <w:lvlText w:val=""/>
      <w:lvlJc w:val="left"/>
      <w:pPr>
        <w:tabs>
          <w:tab w:val="num" w:pos="5760"/>
        </w:tabs>
        <w:ind w:left="5760" w:hanging="360"/>
      </w:pPr>
      <w:rPr>
        <w:rFonts w:ascii="Wingdings" w:hAnsi="Wingdings" w:hint="default"/>
      </w:rPr>
    </w:lvl>
    <w:lvl w:ilvl="8" w:tplc="AF82836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0355B"/>
    <w:multiLevelType w:val="hybridMultilevel"/>
    <w:tmpl w:val="6B7AA71C"/>
    <w:lvl w:ilvl="0" w:tplc="8CBEBE54">
      <w:start w:val="1"/>
      <w:numFmt w:val="bullet"/>
      <w:lvlText w:val=""/>
      <w:lvlJc w:val="left"/>
      <w:pPr>
        <w:tabs>
          <w:tab w:val="num" w:pos="720"/>
        </w:tabs>
        <w:ind w:left="720" w:hanging="360"/>
      </w:pPr>
      <w:rPr>
        <w:rFonts w:ascii="Wingdings" w:hAnsi="Wingdings" w:hint="default"/>
      </w:rPr>
    </w:lvl>
    <w:lvl w:ilvl="1" w:tplc="2D963158">
      <w:start w:val="1"/>
      <w:numFmt w:val="bullet"/>
      <w:lvlText w:val=""/>
      <w:lvlJc w:val="left"/>
      <w:pPr>
        <w:tabs>
          <w:tab w:val="num" w:pos="1440"/>
        </w:tabs>
        <w:ind w:left="1440" w:hanging="360"/>
      </w:pPr>
      <w:rPr>
        <w:rFonts w:ascii="Wingdings" w:hAnsi="Wingdings" w:hint="default"/>
      </w:rPr>
    </w:lvl>
    <w:lvl w:ilvl="2" w:tplc="57D4D33C" w:tentative="1">
      <w:start w:val="1"/>
      <w:numFmt w:val="bullet"/>
      <w:lvlText w:val=""/>
      <w:lvlJc w:val="left"/>
      <w:pPr>
        <w:tabs>
          <w:tab w:val="num" w:pos="2160"/>
        </w:tabs>
        <w:ind w:left="2160" w:hanging="360"/>
      </w:pPr>
      <w:rPr>
        <w:rFonts w:ascii="Wingdings" w:hAnsi="Wingdings" w:hint="default"/>
      </w:rPr>
    </w:lvl>
    <w:lvl w:ilvl="3" w:tplc="489A89B8" w:tentative="1">
      <w:start w:val="1"/>
      <w:numFmt w:val="bullet"/>
      <w:lvlText w:val=""/>
      <w:lvlJc w:val="left"/>
      <w:pPr>
        <w:tabs>
          <w:tab w:val="num" w:pos="2880"/>
        </w:tabs>
        <w:ind w:left="2880" w:hanging="360"/>
      </w:pPr>
      <w:rPr>
        <w:rFonts w:ascii="Wingdings" w:hAnsi="Wingdings" w:hint="default"/>
      </w:rPr>
    </w:lvl>
    <w:lvl w:ilvl="4" w:tplc="F9A6156E" w:tentative="1">
      <w:start w:val="1"/>
      <w:numFmt w:val="bullet"/>
      <w:lvlText w:val=""/>
      <w:lvlJc w:val="left"/>
      <w:pPr>
        <w:tabs>
          <w:tab w:val="num" w:pos="3600"/>
        </w:tabs>
        <w:ind w:left="3600" w:hanging="360"/>
      </w:pPr>
      <w:rPr>
        <w:rFonts w:ascii="Wingdings" w:hAnsi="Wingdings" w:hint="default"/>
      </w:rPr>
    </w:lvl>
    <w:lvl w:ilvl="5" w:tplc="748C9450" w:tentative="1">
      <w:start w:val="1"/>
      <w:numFmt w:val="bullet"/>
      <w:lvlText w:val=""/>
      <w:lvlJc w:val="left"/>
      <w:pPr>
        <w:tabs>
          <w:tab w:val="num" w:pos="4320"/>
        </w:tabs>
        <w:ind w:left="4320" w:hanging="360"/>
      </w:pPr>
      <w:rPr>
        <w:rFonts w:ascii="Wingdings" w:hAnsi="Wingdings" w:hint="default"/>
      </w:rPr>
    </w:lvl>
    <w:lvl w:ilvl="6" w:tplc="6FBC2310" w:tentative="1">
      <w:start w:val="1"/>
      <w:numFmt w:val="bullet"/>
      <w:lvlText w:val=""/>
      <w:lvlJc w:val="left"/>
      <w:pPr>
        <w:tabs>
          <w:tab w:val="num" w:pos="5040"/>
        </w:tabs>
        <w:ind w:left="5040" w:hanging="360"/>
      </w:pPr>
      <w:rPr>
        <w:rFonts w:ascii="Wingdings" w:hAnsi="Wingdings" w:hint="default"/>
      </w:rPr>
    </w:lvl>
    <w:lvl w:ilvl="7" w:tplc="81B8FD4A" w:tentative="1">
      <w:start w:val="1"/>
      <w:numFmt w:val="bullet"/>
      <w:lvlText w:val=""/>
      <w:lvlJc w:val="left"/>
      <w:pPr>
        <w:tabs>
          <w:tab w:val="num" w:pos="5760"/>
        </w:tabs>
        <w:ind w:left="5760" w:hanging="360"/>
      </w:pPr>
      <w:rPr>
        <w:rFonts w:ascii="Wingdings" w:hAnsi="Wingdings" w:hint="default"/>
      </w:rPr>
    </w:lvl>
    <w:lvl w:ilvl="8" w:tplc="B92A0F4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4311E8"/>
    <w:multiLevelType w:val="hybridMultilevel"/>
    <w:tmpl w:val="5C4C295A"/>
    <w:lvl w:ilvl="0" w:tplc="EDAEDA62">
      <w:start w:val="1"/>
      <w:numFmt w:val="bullet"/>
      <w:lvlText w:val=""/>
      <w:lvlJc w:val="left"/>
      <w:pPr>
        <w:tabs>
          <w:tab w:val="num" w:pos="720"/>
        </w:tabs>
        <w:ind w:left="720" w:hanging="360"/>
      </w:pPr>
      <w:rPr>
        <w:rFonts w:ascii="Wingdings" w:hAnsi="Wingdings" w:hint="default"/>
      </w:rPr>
    </w:lvl>
    <w:lvl w:ilvl="1" w:tplc="67E4FAEA" w:tentative="1">
      <w:start w:val="1"/>
      <w:numFmt w:val="bullet"/>
      <w:lvlText w:val=""/>
      <w:lvlJc w:val="left"/>
      <w:pPr>
        <w:tabs>
          <w:tab w:val="num" w:pos="1440"/>
        </w:tabs>
        <w:ind w:left="1440" w:hanging="360"/>
      </w:pPr>
      <w:rPr>
        <w:rFonts w:ascii="Wingdings" w:hAnsi="Wingdings" w:hint="default"/>
      </w:rPr>
    </w:lvl>
    <w:lvl w:ilvl="2" w:tplc="87985464" w:tentative="1">
      <w:start w:val="1"/>
      <w:numFmt w:val="bullet"/>
      <w:lvlText w:val=""/>
      <w:lvlJc w:val="left"/>
      <w:pPr>
        <w:tabs>
          <w:tab w:val="num" w:pos="2160"/>
        </w:tabs>
        <w:ind w:left="2160" w:hanging="360"/>
      </w:pPr>
      <w:rPr>
        <w:rFonts w:ascii="Wingdings" w:hAnsi="Wingdings" w:hint="default"/>
      </w:rPr>
    </w:lvl>
    <w:lvl w:ilvl="3" w:tplc="DCE4AB60" w:tentative="1">
      <w:start w:val="1"/>
      <w:numFmt w:val="bullet"/>
      <w:lvlText w:val=""/>
      <w:lvlJc w:val="left"/>
      <w:pPr>
        <w:tabs>
          <w:tab w:val="num" w:pos="2880"/>
        </w:tabs>
        <w:ind w:left="2880" w:hanging="360"/>
      </w:pPr>
      <w:rPr>
        <w:rFonts w:ascii="Wingdings" w:hAnsi="Wingdings" w:hint="default"/>
      </w:rPr>
    </w:lvl>
    <w:lvl w:ilvl="4" w:tplc="2DFC8498" w:tentative="1">
      <w:start w:val="1"/>
      <w:numFmt w:val="bullet"/>
      <w:lvlText w:val=""/>
      <w:lvlJc w:val="left"/>
      <w:pPr>
        <w:tabs>
          <w:tab w:val="num" w:pos="3600"/>
        </w:tabs>
        <w:ind w:left="3600" w:hanging="360"/>
      </w:pPr>
      <w:rPr>
        <w:rFonts w:ascii="Wingdings" w:hAnsi="Wingdings" w:hint="default"/>
      </w:rPr>
    </w:lvl>
    <w:lvl w:ilvl="5" w:tplc="442CC236" w:tentative="1">
      <w:start w:val="1"/>
      <w:numFmt w:val="bullet"/>
      <w:lvlText w:val=""/>
      <w:lvlJc w:val="left"/>
      <w:pPr>
        <w:tabs>
          <w:tab w:val="num" w:pos="4320"/>
        </w:tabs>
        <w:ind w:left="4320" w:hanging="360"/>
      </w:pPr>
      <w:rPr>
        <w:rFonts w:ascii="Wingdings" w:hAnsi="Wingdings" w:hint="default"/>
      </w:rPr>
    </w:lvl>
    <w:lvl w:ilvl="6" w:tplc="3A043D64" w:tentative="1">
      <w:start w:val="1"/>
      <w:numFmt w:val="bullet"/>
      <w:lvlText w:val=""/>
      <w:lvlJc w:val="left"/>
      <w:pPr>
        <w:tabs>
          <w:tab w:val="num" w:pos="5040"/>
        </w:tabs>
        <w:ind w:left="5040" w:hanging="360"/>
      </w:pPr>
      <w:rPr>
        <w:rFonts w:ascii="Wingdings" w:hAnsi="Wingdings" w:hint="default"/>
      </w:rPr>
    </w:lvl>
    <w:lvl w:ilvl="7" w:tplc="80ACA8B4" w:tentative="1">
      <w:start w:val="1"/>
      <w:numFmt w:val="bullet"/>
      <w:lvlText w:val=""/>
      <w:lvlJc w:val="left"/>
      <w:pPr>
        <w:tabs>
          <w:tab w:val="num" w:pos="5760"/>
        </w:tabs>
        <w:ind w:left="5760" w:hanging="360"/>
      </w:pPr>
      <w:rPr>
        <w:rFonts w:ascii="Wingdings" w:hAnsi="Wingdings" w:hint="default"/>
      </w:rPr>
    </w:lvl>
    <w:lvl w:ilvl="8" w:tplc="74EAC4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962EE9"/>
    <w:multiLevelType w:val="hybridMultilevel"/>
    <w:tmpl w:val="BEB821EE"/>
    <w:lvl w:ilvl="0" w:tplc="101A2B1E">
      <w:start w:val="1"/>
      <w:numFmt w:val="bullet"/>
      <w:lvlText w:val=""/>
      <w:lvlJc w:val="left"/>
      <w:pPr>
        <w:tabs>
          <w:tab w:val="num" w:pos="720"/>
        </w:tabs>
        <w:ind w:left="720" w:hanging="360"/>
      </w:pPr>
      <w:rPr>
        <w:rFonts w:ascii="Wingdings" w:hAnsi="Wingdings" w:hint="default"/>
      </w:rPr>
    </w:lvl>
    <w:lvl w:ilvl="1" w:tplc="8B2A2C50" w:tentative="1">
      <w:start w:val="1"/>
      <w:numFmt w:val="bullet"/>
      <w:lvlText w:val=""/>
      <w:lvlJc w:val="left"/>
      <w:pPr>
        <w:tabs>
          <w:tab w:val="num" w:pos="1440"/>
        </w:tabs>
        <w:ind w:left="1440" w:hanging="360"/>
      </w:pPr>
      <w:rPr>
        <w:rFonts w:ascii="Wingdings" w:hAnsi="Wingdings" w:hint="default"/>
      </w:rPr>
    </w:lvl>
    <w:lvl w:ilvl="2" w:tplc="852C4D60" w:tentative="1">
      <w:start w:val="1"/>
      <w:numFmt w:val="bullet"/>
      <w:lvlText w:val=""/>
      <w:lvlJc w:val="left"/>
      <w:pPr>
        <w:tabs>
          <w:tab w:val="num" w:pos="2160"/>
        </w:tabs>
        <w:ind w:left="2160" w:hanging="360"/>
      </w:pPr>
      <w:rPr>
        <w:rFonts w:ascii="Wingdings" w:hAnsi="Wingdings" w:hint="default"/>
      </w:rPr>
    </w:lvl>
    <w:lvl w:ilvl="3" w:tplc="BF2A4058" w:tentative="1">
      <w:start w:val="1"/>
      <w:numFmt w:val="bullet"/>
      <w:lvlText w:val=""/>
      <w:lvlJc w:val="left"/>
      <w:pPr>
        <w:tabs>
          <w:tab w:val="num" w:pos="2880"/>
        </w:tabs>
        <w:ind w:left="2880" w:hanging="360"/>
      </w:pPr>
      <w:rPr>
        <w:rFonts w:ascii="Wingdings" w:hAnsi="Wingdings" w:hint="default"/>
      </w:rPr>
    </w:lvl>
    <w:lvl w:ilvl="4" w:tplc="D6E82D04" w:tentative="1">
      <w:start w:val="1"/>
      <w:numFmt w:val="bullet"/>
      <w:lvlText w:val=""/>
      <w:lvlJc w:val="left"/>
      <w:pPr>
        <w:tabs>
          <w:tab w:val="num" w:pos="3600"/>
        </w:tabs>
        <w:ind w:left="3600" w:hanging="360"/>
      </w:pPr>
      <w:rPr>
        <w:rFonts w:ascii="Wingdings" w:hAnsi="Wingdings" w:hint="default"/>
      </w:rPr>
    </w:lvl>
    <w:lvl w:ilvl="5" w:tplc="65583C6C" w:tentative="1">
      <w:start w:val="1"/>
      <w:numFmt w:val="bullet"/>
      <w:lvlText w:val=""/>
      <w:lvlJc w:val="left"/>
      <w:pPr>
        <w:tabs>
          <w:tab w:val="num" w:pos="4320"/>
        </w:tabs>
        <w:ind w:left="4320" w:hanging="360"/>
      </w:pPr>
      <w:rPr>
        <w:rFonts w:ascii="Wingdings" w:hAnsi="Wingdings" w:hint="default"/>
      </w:rPr>
    </w:lvl>
    <w:lvl w:ilvl="6" w:tplc="4894EA52" w:tentative="1">
      <w:start w:val="1"/>
      <w:numFmt w:val="bullet"/>
      <w:lvlText w:val=""/>
      <w:lvlJc w:val="left"/>
      <w:pPr>
        <w:tabs>
          <w:tab w:val="num" w:pos="5040"/>
        </w:tabs>
        <w:ind w:left="5040" w:hanging="360"/>
      </w:pPr>
      <w:rPr>
        <w:rFonts w:ascii="Wingdings" w:hAnsi="Wingdings" w:hint="default"/>
      </w:rPr>
    </w:lvl>
    <w:lvl w:ilvl="7" w:tplc="13CCF5F4" w:tentative="1">
      <w:start w:val="1"/>
      <w:numFmt w:val="bullet"/>
      <w:lvlText w:val=""/>
      <w:lvlJc w:val="left"/>
      <w:pPr>
        <w:tabs>
          <w:tab w:val="num" w:pos="5760"/>
        </w:tabs>
        <w:ind w:left="5760" w:hanging="360"/>
      </w:pPr>
      <w:rPr>
        <w:rFonts w:ascii="Wingdings" w:hAnsi="Wingdings" w:hint="default"/>
      </w:rPr>
    </w:lvl>
    <w:lvl w:ilvl="8" w:tplc="2E04CC7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607980"/>
    <w:multiLevelType w:val="hybridMultilevel"/>
    <w:tmpl w:val="00BA3070"/>
    <w:lvl w:ilvl="0" w:tplc="90B039AE">
      <w:start w:val="1"/>
      <w:numFmt w:val="bullet"/>
      <w:lvlText w:val=" "/>
      <w:lvlJc w:val="left"/>
      <w:pPr>
        <w:tabs>
          <w:tab w:val="num" w:pos="720"/>
        </w:tabs>
        <w:ind w:left="720" w:hanging="360"/>
      </w:pPr>
      <w:rPr>
        <w:rFonts w:ascii="Tw Cen MT" w:hAnsi="Tw Cen MT" w:hint="default"/>
      </w:rPr>
    </w:lvl>
    <w:lvl w:ilvl="1" w:tplc="3D1E3C02" w:tentative="1">
      <w:start w:val="1"/>
      <w:numFmt w:val="bullet"/>
      <w:lvlText w:val=" "/>
      <w:lvlJc w:val="left"/>
      <w:pPr>
        <w:tabs>
          <w:tab w:val="num" w:pos="1440"/>
        </w:tabs>
        <w:ind w:left="1440" w:hanging="360"/>
      </w:pPr>
      <w:rPr>
        <w:rFonts w:ascii="Tw Cen MT" w:hAnsi="Tw Cen MT" w:hint="default"/>
      </w:rPr>
    </w:lvl>
    <w:lvl w:ilvl="2" w:tplc="995E4D5E" w:tentative="1">
      <w:start w:val="1"/>
      <w:numFmt w:val="bullet"/>
      <w:lvlText w:val=" "/>
      <w:lvlJc w:val="left"/>
      <w:pPr>
        <w:tabs>
          <w:tab w:val="num" w:pos="2160"/>
        </w:tabs>
        <w:ind w:left="2160" w:hanging="360"/>
      </w:pPr>
      <w:rPr>
        <w:rFonts w:ascii="Tw Cen MT" w:hAnsi="Tw Cen MT" w:hint="default"/>
      </w:rPr>
    </w:lvl>
    <w:lvl w:ilvl="3" w:tplc="8ED879D2" w:tentative="1">
      <w:start w:val="1"/>
      <w:numFmt w:val="bullet"/>
      <w:lvlText w:val=" "/>
      <w:lvlJc w:val="left"/>
      <w:pPr>
        <w:tabs>
          <w:tab w:val="num" w:pos="2880"/>
        </w:tabs>
        <w:ind w:left="2880" w:hanging="360"/>
      </w:pPr>
      <w:rPr>
        <w:rFonts w:ascii="Tw Cen MT" w:hAnsi="Tw Cen MT" w:hint="default"/>
      </w:rPr>
    </w:lvl>
    <w:lvl w:ilvl="4" w:tplc="FFC27E5E" w:tentative="1">
      <w:start w:val="1"/>
      <w:numFmt w:val="bullet"/>
      <w:lvlText w:val=" "/>
      <w:lvlJc w:val="left"/>
      <w:pPr>
        <w:tabs>
          <w:tab w:val="num" w:pos="3600"/>
        </w:tabs>
        <w:ind w:left="3600" w:hanging="360"/>
      </w:pPr>
      <w:rPr>
        <w:rFonts w:ascii="Tw Cen MT" w:hAnsi="Tw Cen MT" w:hint="default"/>
      </w:rPr>
    </w:lvl>
    <w:lvl w:ilvl="5" w:tplc="54D86662" w:tentative="1">
      <w:start w:val="1"/>
      <w:numFmt w:val="bullet"/>
      <w:lvlText w:val=" "/>
      <w:lvlJc w:val="left"/>
      <w:pPr>
        <w:tabs>
          <w:tab w:val="num" w:pos="4320"/>
        </w:tabs>
        <w:ind w:left="4320" w:hanging="360"/>
      </w:pPr>
      <w:rPr>
        <w:rFonts w:ascii="Tw Cen MT" w:hAnsi="Tw Cen MT" w:hint="default"/>
      </w:rPr>
    </w:lvl>
    <w:lvl w:ilvl="6" w:tplc="3EC0D904" w:tentative="1">
      <w:start w:val="1"/>
      <w:numFmt w:val="bullet"/>
      <w:lvlText w:val=" "/>
      <w:lvlJc w:val="left"/>
      <w:pPr>
        <w:tabs>
          <w:tab w:val="num" w:pos="5040"/>
        </w:tabs>
        <w:ind w:left="5040" w:hanging="360"/>
      </w:pPr>
      <w:rPr>
        <w:rFonts w:ascii="Tw Cen MT" w:hAnsi="Tw Cen MT" w:hint="default"/>
      </w:rPr>
    </w:lvl>
    <w:lvl w:ilvl="7" w:tplc="F092D4E8" w:tentative="1">
      <w:start w:val="1"/>
      <w:numFmt w:val="bullet"/>
      <w:lvlText w:val=" "/>
      <w:lvlJc w:val="left"/>
      <w:pPr>
        <w:tabs>
          <w:tab w:val="num" w:pos="5760"/>
        </w:tabs>
        <w:ind w:left="5760" w:hanging="360"/>
      </w:pPr>
      <w:rPr>
        <w:rFonts w:ascii="Tw Cen MT" w:hAnsi="Tw Cen MT" w:hint="default"/>
      </w:rPr>
    </w:lvl>
    <w:lvl w:ilvl="8" w:tplc="70A84394" w:tentative="1">
      <w:start w:val="1"/>
      <w:numFmt w:val="bullet"/>
      <w:lvlText w:val=" "/>
      <w:lvlJc w:val="left"/>
      <w:pPr>
        <w:tabs>
          <w:tab w:val="num" w:pos="6480"/>
        </w:tabs>
        <w:ind w:left="6480" w:hanging="360"/>
      </w:pPr>
      <w:rPr>
        <w:rFonts w:ascii="Tw Cen MT" w:hAnsi="Tw Cen MT" w:hint="default"/>
      </w:rPr>
    </w:lvl>
  </w:abstractNum>
  <w:abstractNum w:abstractNumId="24" w15:restartNumberingAfterBreak="0">
    <w:nsid w:val="7F647F56"/>
    <w:multiLevelType w:val="hybridMultilevel"/>
    <w:tmpl w:val="A13AC334"/>
    <w:lvl w:ilvl="0" w:tplc="2618CAC2">
      <w:start w:val="1"/>
      <w:numFmt w:val="bullet"/>
      <w:lvlText w:val=""/>
      <w:lvlJc w:val="left"/>
      <w:pPr>
        <w:tabs>
          <w:tab w:val="num" w:pos="720"/>
        </w:tabs>
        <w:ind w:left="720" w:hanging="360"/>
      </w:pPr>
      <w:rPr>
        <w:rFonts w:ascii="Wingdings" w:hAnsi="Wingdings" w:hint="default"/>
      </w:rPr>
    </w:lvl>
    <w:lvl w:ilvl="1" w:tplc="050CE4BC" w:tentative="1">
      <w:start w:val="1"/>
      <w:numFmt w:val="bullet"/>
      <w:lvlText w:val=""/>
      <w:lvlJc w:val="left"/>
      <w:pPr>
        <w:tabs>
          <w:tab w:val="num" w:pos="1440"/>
        </w:tabs>
        <w:ind w:left="1440" w:hanging="360"/>
      </w:pPr>
      <w:rPr>
        <w:rFonts w:ascii="Wingdings" w:hAnsi="Wingdings" w:hint="default"/>
      </w:rPr>
    </w:lvl>
    <w:lvl w:ilvl="2" w:tplc="9BEC4E7E" w:tentative="1">
      <w:start w:val="1"/>
      <w:numFmt w:val="bullet"/>
      <w:lvlText w:val=""/>
      <w:lvlJc w:val="left"/>
      <w:pPr>
        <w:tabs>
          <w:tab w:val="num" w:pos="2160"/>
        </w:tabs>
        <w:ind w:left="2160" w:hanging="360"/>
      </w:pPr>
      <w:rPr>
        <w:rFonts w:ascii="Wingdings" w:hAnsi="Wingdings" w:hint="default"/>
      </w:rPr>
    </w:lvl>
    <w:lvl w:ilvl="3" w:tplc="AEDA856E" w:tentative="1">
      <w:start w:val="1"/>
      <w:numFmt w:val="bullet"/>
      <w:lvlText w:val=""/>
      <w:lvlJc w:val="left"/>
      <w:pPr>
        <w:tabs>
          <w:tab w:val="num" w:pos="2880"/>
        </w:tabs>
        <w:ind w:left="2880" w:hanging="360"/>
      </w:pPr>
      <w:rPr>
        <w:rFonts w:ascii="Wingdings" w:hAnsi="Wingdings" w:hint="default"/>
      </w:rPr>
    </w:lvl>
    <w:lvl w:ilvl="4" w:tplc="5BD8CAAA" w:tentative="1">
      <w:start w:val="1"/>
      <w:numFmt w:val="bullet"/>
      <w:lvlText w:val=""/>
      <w:lvlJc w:val="left"/>
      <w:pPr>
        <w:tabs>
          <w:tab w:val="num" w:pos="3600"/>
        </w:tabs>
        <w:ind w:left="3600" w:hanging="360"/>
      </w:pPr>
      <w:rPr>
        <w:rFonts w:ascii="Wingdings" w:hAnsi="Wingdings" w:hint="default"/>
      </w:rPr>
    </w:lvl>
    <w:lvl w:ilvl="5" w:tplc="7D12B6F0" w:tentative="1">
      <w:start w:val="1"/>
      <w:numFmt w:val="bullet"/>
      <w:lvlText w:val=""/>
      <w:lvlJc w:val="left"/>
      <w:pPr>
        <w:tabs>
          <w:tab w:val="num" w:pos="4320"/>
        </w:tabs>
        <w:ind w:left="4320" w:hanging="360"/>
      </w:pPr>
      <w:rPr>
        <w:rFonts w:ascii="Wingdings" w:hAnsi="Wingdings" w:hint="default"/>
      </w:rPr>
    </w:lvl>
    <w:lvl w:ilvl="6" w:tplc="A19EB9EA" w:tentative="1">
      <w:start w:val="1"/>
      <w:numFmt w:val="bullet"/>
      <w:lvlText w:val=""/>
      <w:lvlJc w:val="left"/>
      <w:pPr>
        <w:tabs>
          <w:tab w:val="num" w:pos="5040"/>
        </w:tabs>
        <w:ind w:left="5040" w:hanging="360"/>
      </w:pPr>
      <w:rPr>
        <w:rFonts w:ascii="Wingdings" w:hAnsi="Wingdings" w:hint="default"/>
      </w:rPr>
    </w:lvl>
    <w:lvl w:ilvl="7" w:tplc="B3F8A79E" w:tentative="1">
      <w:start w:val="1"/>
      <w:numFmt w:val="bullet"/>
      <w:lvlText w:val=""/>
      <w:lvlJc w:val="left"/>
      <w:pPr>
        <w:tabs>
          <w:tab w:val="num" w:pos="5760"/>
        </w:tabs>
        <w:ind w:left="5760" w:hanging="360"/>
      </w:pPr>
      <w:rPr>
        <w:rFonts w:ascii="Wingdings" w:hAnsi="Wingdings" w:hint="default"/>
      </w:rPr>
    </w:lvl>
    <w:lvl w:ilvl="8" w:tplc="FB966DA0"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2"/>
  </w:num>
  <w:num w:numId="4">
    <w:abstractNumId w:val="0"/>
  </w:num>
  <w:num w:numId="5">
    <w:abstractNumId w:val="22"/>
  </w:num>
  <w:num w:numId="6">
    <w:abstractNumId w:val="21"/>
  </w:num>
  <w:num w:numId="7">
    <w:abstractNumId w:val="5"/>
  </w:num>
  <w:num w:numId="8">
    <w:abstractNumId w:val="8"/>
  </w:num>
  <w:num w:numId="9">
    <w:abstractNumId w:val="13"/>
  </w:num>
  <w:num w:numId="10">
    <w:abstractNumId w:val="7"/>
  </w:num>
  <w:num w:numId="11">
    <w:abstractNumId w:val="19"/>
  </w:num>
  <w:num w:numId="12">
    <w:abstractNumId w:val="10"/>
  </w:num>
  <w:num w:numId="13">
    <w:abstractNumId w:val="15"/>
  </w:num>
  <w:num w:numId="14">
    <w:abstractNumId w:val="6"/>
  </w:num>
  <w:num w:numId="15">
    <w:abstractNumId w:val="14"/>
  </w:num>
  <w:num w:numId="16">
    <w:abstractNumId w:val="18"/>
  </w:num>
  <w:num w:numId="17">
    <w:abstractNumId w:val="4"/>
  </w:num>
  <w:num w:numId="18">
    <w:abstractNumId w:val="16"/>
  </w:num>
  <w:num w:numId="19">
    <w:abstractNumId w:val="24"/>
  </w:num>
  <w:num w:numId="20">
    <w:abstractNumId w:val="11"/>
  </w:num>
  <w:num w:numId="21">
    <w:abstractNumId w:val="2"/>
  </w:num>
  <w:num w:numId="22">
    <w:abstractNumId w:val="1"/>
  </w:num>
  <w:num w:numId="23">
    <w:abstractNumId w:val="3"/>
  </w:num>
  <w:num w:numId="24">
    <w:abstractNumId w:val="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B6"/>
    <w:rsid w:val="0000295B"/>
    <w:rsid w:val="000134AD"/>
    <w:rsid w:val="00030D05"/>
    <w:rsid w:val="00060887"/>
    <w:rsid w:val="000B00C9"/>
    <w:rsid w:val="000B326B"/>
    <w:rsid w:val="000C17D6"/>
    <w:rsid w:val="000C6522"/>
    <w:rsid w:val="000D4370"/>
    <w:rsid w:val="001034A2"/>
    <w:rsid w:val="00117D1B"/>
    <w:rsid w:val="001241E0"/>
    <w:rsid w:val="00143774"/>
    <w:rsid w:val="00161E6A"/>
    <w:rsid w:val="00167A04"/>
    <w:rsid w:val="00176A67"/>
    <w:rsid w:val="001852BE"/>
    <w:rsid w:val="001A495B"/>
    <w:rsid w:val="001E44EC"/>
    <w:rsid w:val="001F7A72"/>
    <w:rsid w:val="0020753A"/>
    <w:rsid w:val="00213C4F"/>
    <w:rsid w:val="00221733"/>
    <w:rsid w:val="00237EDB"/>
    <w:rsid w:val="00251F2B"/>
    <w:rsid w:val="00254163"/>
    <w:rsid w:val="00265DE6"/>
    <w:rsid w:val="002707CF"/>
    <w:rsid w:val="00274272"/>
    <w:rsid w:val="00274DBF"/>
    <w:rsid w:val="00287089"/>
    <w:rsid w:val="002A155F"/>
    <w:rsid w:val="002A674F"/>
    <w:rsid w:val="002B4721"/>
    <w:rsid w:val="002D44EC"/>
    <w:rsid w:val="0032457B"/>
    <w:rsid w:val="0035358F"/>
    <w:rsid w:val="0036774A"/>
    <w:rsid w:val="003B4C79"/>
    <w:rsid w:val="003C3A89"/>
    <w:rsid w:val="003D1C54"/>
    <w:rsid w:val="003D52F4"/>
    <w:rsid w:val="003D5CCC"/>
    <w:rsid w:val="00410202"/>
    <w:rsid w:val="00453E27"/>
    <w:rsid w:val="0046637A"/>
    <w:rsid w:val="00467E4F"/>
    <w:rsid w:val="00480DAE"/>
    <w:rsid w:val="00493600"/>
    <w:rsid w:val="004A14E1"/>
    <w:rsid w:val="004A24DA"/>
    <w:rsid w:val="004A3646"/>
    <w:rsid w:val="004B2B63"/>
    <w:rsid w:val="004D52E2"/>
    <w:rsid w:val="004E02D0"/>
    <w:rsid w:val="004E2F5D"/>
    <w:rsid w:val="004E3C1C"/>
    <w:rsid w:val="004F3649"/>
    <w:rsid w:val="005123E6"/>
    <w:rsid w:val="00520984"/>
    <w:rsid w:val="00521596"/>
    <w:rsid w:val="00546317"/>
    <w:rsid w:val="00555AF7"/>
    <w:rsid w:val="00560C85"/>
    <w:rsid w:val="005700CE"/>
    <w:rsid w:val="0058044A"/>
    <w:rsid w:val="005811A7"/>
    <w:rsid w:val="00583FE7"/>
    <w:rsid w:val="00592184"/>
    <w:rsid w:val="005A52DC"/>
    <w:rsid w:val="005C07D9"/>
    <w:rsid w:val="005F6C30"/>
    <w:rsid w:val="006056FE"/>
    <w:rsid w:val="00617F65"/>
    <w:rsid w:val="00673929"/>
    <w:rsid w:val="00682E3E"/>
    <w:rsid w:val="0069201B"/>
    <w:rsid w:val="006B28CC"/>
    <w:rsid w:val="006C4612"/>
    <w:rsid w:val="006C4AC3"/>
    <w:rsid w:val="006E061B"/>
    <w:rsid w:val="006E4280"/>
    <w:rsid w:val="006F4C1C"/>
    <w:rsid w:val="007166E2"/>
    <w:rsid w:val="00741705"/>
    <w:rsid w:val="00795072"/>
    <w:rsid w:val="007968F2"/>
    <w:rsid w:val="007A48BC"/>
    <w:rsid w:val="007B612D"/>
    <w:rsid w:val="007D09A8"/>
    <w:rsid w:val="007F5BFB"/>
    <w:rsid w:val="008133C5"/>
    <w:rsid w:val="008369F3"/>
    <w:rsid w:val="00844579"/>
    <w:rsid w:val="00861204"/>
    <w:rsid w:val="008857B7"/>
    <w:rsid w:val="008A1276"/>
    <w:rsid w:val="008B1D79"/>
    <w:rsid w:val="008B34BF"/>
    <w:rsid w:val="008D0F29"/>
    <w:rsid w:val="00911B46"/>
    <w:rsid w:val="00912A30"/>
    <w:rsid w:val="00913760"/>
    <w:rsid w:val="0092073B"/>
    <w:rsid w:val="00937C2C"/>
    <w:rsid w:val="00950EB6"/>
    <w:rsid w:val="0096045E"/>
    <w:rsid w:val="00967125"/>
    <w:rsid w:val="0097409B"/>
    <w:rsid w:val="00993D37"/>
    <w:rsid w:val="009B6EEC"/>
    <w:rsid w:val="009D51A8"/>
    <w:rsid w:val="009E5DEE"/>
    <w:rsid w:val="009F6CF5"/>
    <w:rsid w:val="00A158D8"/>
    <w:rsid w:val="00A35CF4"/>
    <w:rsid w:val="00A40D32"/>
    <w:rsid w:val="00A438C7"/>
    <w:rsid w:val="00A63088"/>
    <w:rsid w:val="00A65EDD"/>
    <w:rsid w:val="00A84B59"/>
    <w:rsid w:val="00AA1A90"/>
    <w:rsid w:val="00AA2276"/>
    <w:rsid w:val="00AC1128"/>
    <w:rsid w:val="00AD5619"/>
    <w:rsid w:val="00AE07D2"/>
    <w:rsid w:val="00AF6545"/>
    <w:rsid w:val="00B14AC2"/>
    <w:rsid w:val="00B1609D"/>
    <w:rsid w:val="00B33D2E"/>
    <w:rsid w:val="00B52547"/>
    <w:rsid w:val="00B54E9A"/>
    <w:rsid w:val="00B557D0"/>
    <w:rsid w:val="00B56F3C"/>
    <w:rsid w:val="00B60CA3"/>
    <w:rsid w:val="00B6176E"/>
    <w:rsid w:val="00B61B92"/>
    <w:rsid w:val="00B67775"/>
    <w:rsid w:val="00B94A34"/>
    <w:rsid w:val="00BA7C1E"/>
    <w:rsid w:val="00BB1A37"/>
    <w:rsid w:val="00BD68E3"/>
    <w:rsid w:val="00BE3D9F"/>
    <w:rsid w:val="00C11579"/>
    <w:rsid w:val="00C262CB"/>
    <w:rsid w:val="00C56FC6"/>
    <w:rsid w:val="00C57D2C"/>
    <w:rsid w:val="00C70432"/>
    <w:rsid w:val="00C851F2"/>
    <w:rsid w:val="00C86ADE"/>
    <w:rsid w:val="00C94A8E"/>
    <w:rsid w:val="00CC272B"/>
    <w:rsid w:val="00CE7410"/>
    <w:rsid w:val="00CF2D22"/>
    <w:rsid w:val="00CF52CA"/>
    <w:rsid w:val="00D1535C"/>
    <w:rsid w:val="00D226AF"/>
    <w:rsid w:val="00D32DDA"/>
    <w:rsid w:val="00D533FD"/>
    <w:rsid w:val="00D64C45"/>
    <w:rsid w:val="00D87C08"/>
    <w:rsid w:val="00DA074C"/>
    <w:rsid w:val="00DB5B19"/>
    <w:rsid w:val="00DF239A"/>
    <w:rsid w:val="00E04C58"/>
    <w:rsid w:val="00E1327B"/>
    <w:rsid w:val="00E27A72"/>
    <w:rsid w:val="00E67345"/>
    <w:rsid w:val="00E80C4B"/>
    <w:rsid w:val="00E9359B"/>
    <w:rsid w:val="00EB11A5"/>
    <w:rsid w:val="00EB45A4"/>
    <w:rsid w:val="00EC6235"/>
    <w:rsid w:val="00F15189"/>
    <w:rsid w:val="00F4065C"/>
    <w:rsid w:val="00F73533"/>
    <w:rsid w:val="00F749DA"/>
    <w:rsid w:val="00F90FF4"/>
    <w:rsid w:val="00F92F01"/>
    <w:rsid w:val="00F94F85"/>
    <w:rsid w:val="00FD7189"/>
    <w:rsid w:val="00FD7569"/>
    <w:rsid w:val="00FE0BB6"/>
    <w:rsid w:val="00FE1CCC"/>
    <w:rsid w:val="00FF54FB"/>
    <w:rsid w:val="00FF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72CBC88"/>
  <w15:docId w15:val="{BAB6A8F0-F8AB-4A18-934B-2F42E718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locked="1" w:semiHidden="1" w:uiPriority="0"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D2C"/>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04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B45A4"/>
    <w:rPr>
      <w:rFonts w:ascii="Times New Roman" w:hAnsi="Times New Roman" w:cs="Times New Roman"/>
      <w:sz w:val="2"/>
      <w:lang w:eastAsia="en-US"/>
    </w:rPr>
  </w:style>
  <w:style w:type="character" w:styleId="CommentReference">
    <w:name w:val="annotation reference"/>
    <w:basedOn w:val="DefaultParagraphFont"/>
    <w:uiPriority w:val="99"/>
    <w:semiHidden/>
    <w:rsid w:val="00F4065C"/>
    <w:rPr>
      <w:rFonts w:cs="Times New Roman"/>
      <w:sz w:val="16"/>
    </w:rPr>
  </w:style>
  <w:style w:type="paragraph" w:styleId="CommentText">
    <w:name w:val="annotation text"/>
    <w:basedOn w:val="Normal"/>
    <w:link w:val="CommentTextChar"/>
    <w:uiPriority w:val="99"/>
    <w:semiHidden/>
    <w:rsid w:val="00F4065C"/>
    <w:rPr>
      <w:sz w:val="20"/>
      <w:szCs w:val="20"/>
    </w:rPr>
  </w:style>
  <w:style w:type="character" w:customStyle="1" w:styleId="CommentTextChar">
    <w:name w:val="Comment Text Char"/>
    <w:basedOn w:val="DefaultParagraphFont"/>
    <w:link w:val="CommentText"/>
    <w:uiPriority w:val="99"/>
    <w:semiHidden/>
    <w:locked/>
    <w:rsid w:val="00E80C4B"/>
    <w:rPr>
      <w:rFonts w:cs="Times New Roman"/>
      <w:sz w:val="20"/>
      <w:lang w:eastAsia="en-US"/>
    </w:rPr>
  </w:style>
  <w:style w:type="paragraph" w:styleId="CommentSubject">
    <w:name w:val="annotation subject"/>
    <w:basedOn w:val="CommentText"/>
    <w:next w:val="CommentText"/>
    <w:link w:val="CommentSubjectChar"/>
    <w:uiPriority w:val="99"/>
    <w:semiHidden/>
    <w:rsid w:val="00F4065C"/>
    <w:rPr>
      <w:b/>
      <w:bCs/>
    </w:rPr>
  </w:style>
  <w:style w:type="character" w:customStyle="1" w:styleId="CommentSubjectChar">
    <w:name w:val="Comment Subject Char"/>
    <w:basedOn w:val="CommentTextChar"/>
    <w:link w:val="CommentSubject"/>
    <w:uiPriority w:val="99"/>
    <w:semiHidden/>
    <w:locked/>
    <w:rsid w:val="00E80C4B"/>
    <w:rPr>
      <w:rFonts w:cs="Times New Roman"/>
      <w:b/>
      <w:sz w:val="20"/>
      <w:lang w:eastAsia="en-US"/>
    </w:rPr>
  </w:style>
  <w:style w:type="character" w:styleId="Hyperlink">
    <w:name w:val="Hyperlink"/>
    <w:basedOn w:val="DefaultParagraphFont"/>
    <w:uiPriority w:val="99"/>
    <w:rsid w:val="00FF54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026826">
      <w:marLeft w:val="0"/>
      <w:marRight w:val="0"/>
      <w:marTop w:val="0"/>
      <w:marBottom w:val="0"/>
      <w:divBdr>
        <w:top w:val="none" w:sz="0" w:space="0" w:color="auto"/>
        <w:left w:val="none" w:sz="0" w:space="0" w:color="auto"/>
        <w:bottom w:val="none" w:sz="0" w:space="0" w:color="auto"/>
        <w:right w:val="none" w:sz="0" w:space="0" w:color="auto"/>
      </w:divBdr>
      <w:divsChild>
        <w:div w:id="889026842">
          <w:marLeft w:val="0"/>
          <w:marRight w:val="0"/>
          <w:marTop w:val="0"/>
          <w:marBottom w:val="0"/>
          <w:divBdr>
            <w:top w:val="none" w:sz="0" w:space="0" w:color="auto"/>
            <w:left w:val="none" w:sz="0" w:space="0" w:color="auto"/>
            <w:bottom w:val="none" w:sz="0" w:space="0" w:color="auto"/>
            <w:right w:val="none" w:sz="0" w:space="0" w:color="auto"/>
          </w:divBdr>
          <w:divsChild>
            <w:div w:id="889026838">
              <w:marLeft w:val="0"/>
              <w:marRight w:val="0"/>
              <w:marTop w:val="0"/>
              <w:marBottom w:val="0"/>
              <w:divBdr>
                <w:top w:val="none" w:sz="0" w:space="0" w:color="auto"/>
                <w:left w:val="none" w:sz="0" w:space="0" w:color="auto"/>
                <w:bottom w:val="none" w:sz="0" w:space="0" w:color="auto"/>
                <w:right w:val="none" w:sz="0" w:space="0" w:color="auto"/>
              </w:divBdr>
            </w:div>
            <w:div w:id="889026862">
              <w:marLeft w:val="0"/>
              <w:marRight w:val="0"/>
              <w:marTop w:val="0"/>
              <w:marBottom w:val="0"/>
              <w:divBdr>
                <w:top w:val="none" w:sz="0" w:space="0" w:color="auto"/>
                <w:left w:val="none" w:sz="0" w:space="0" w:color="auto"/>
                <w:bottom w:val="none" w:sz="0" w:space="0" w:color="auto"/>
                <w:right w:val="none" w:sz="0" w:space="0" w:color="auto"/>
              </w:divBdr>
            </w:div>
            <w:div w:id="889026863">
              <w:marLeft w:val="0"/>
              <w:marRight w:val="0"/>
              <w:marTop w:val="0"/>
              <w:marBottom w:val="0"/>
              <w:divBdr>
                <w:top w:val="none" w:sz="0" w:space="0" w:color="auto"/>
                <w:left w:val="none" w:sz="0" w:space="0" w:color="auto"/>
                <w:bottom w:val="none" w:sz="0" w:space="0" w:color="auto"/>
                <w:right w:val="none" w:sz="0" w:space="0" w:color="auto"/>
              </w:divBdr>
            </w:div>
            <w:div w:id="889026876">
              <w:marLeft w:val="0"/>
              <w:marRight w:val="0"/>
              <w:marTop w:val="0"/>
              <w:marBottom w:val="0"/>
              <w:divBdr>
                <w:top w:val="none" w:sz="0" w:space="0" w:color="auto"/>
                <w:left w:val="none" w:sz="0" w:space="0" w:color="auto"/>
                <w:bottom w:val="none" w:sz="0" w:space="0" w:color="auto"/>
                <w:right w:val="none" w:sz="0" w:space="0" w:color="auto"/>
              </w:divBdr>
            </w:div>
            <w:div w:id="889026881">
              <w:marLeft w:val="0"/>
              <w:marRight w:val="0"/>
              <w:marTop w:val="0"/>
              <w:marBottom w:val="0"/>
              <w:divBdr>
                <w:top w:val="none" w:sz="0" w:space="0" w:color="auto"/>
                <w:left w:val="none" w:sz="0" w:space="0" w:color="auto"/>
                <w:bottom w:val="none" w:sz="0" w:space="0" w:color="auto"/>
                <w:right w:val="none" w:sz="0" w:space="0" w:color="auto"/>
              </w:divBdr>
            </w:div>
            <w:div w:id="889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37">
      <w:marLeft w:val="0"/>
      <w:marRight w:val="0"/>
      <w:marTop w:val="0"/>
      <w:marBottom w:val="0"/>
      <w:divBdr>
        <w:top w:val="none" w:sz="0" w:space="0" w:color="auto"/>
        <w:left w:val="none" w:sz="0" w:space="0" w:color="auto"/>
        <w:bottom w:val="none" w:sz="0" w:space="0" w:color="auto"/>
        <w:right w:val="none" w:sz="0" w:space="0" w:color="auto"/>
      </w:divBdr>
      <w:divsChild>
        <w:div w:id="889026892">
          <w:marLeft w:val="0"/>
          <w:marRight w:val="0"/>
          <w:marTop w:val="0"/>
          <w:marBottom w:val="0"/>
          <w:divBdr>
            <w:top w:val="none" w:sz="0" w:space="0" w:color="auto"/>
            <w:left w:val="none" w:sz="0" w:space="0" w:color="auto"/>
            <w:bottom w:val="none" w:sz="0" w:space="0" w:color="auto"/>
            <w:right w:val="none" w:sz="0" w:space="0" w:color="auto"/>
          </w:divBdr>
          <w:divsChild>
            <w:div w:id="889026846">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889026879">
              <w:marLeft w:val="0"/>
              <w:marRight w:val="0"/>
              <w:marTop w:val="0"/>
              <w:marBottom w:val="0"/>
              <w:divBdr>
                <w:top w:val="none" w:sz="0" w:space="0" w:color="auto"/>
                <w:left w:val="none" w:sz="0" w:space="0" w:color="auto"/>
                <w:bottom w:val="none" w:sz="0" w:space="0" w:color="auto"/>
                <w:right w:val="none" w:sz="0" w:space="0" w:color="auto"/>
              </w:divBdr>
            </w:div>
            <w:div w:id="889026883">
              <w:marLeft w:val="0"/>
              <w:marRight w:val="0"/>
              <w:marTop w:val="0"/>
              <w:marBottom w:val="0"/>
              <w:divBdr>
                <w:top w:val="none" w:sz="0" w:space="0" w:color="auto"/>
                <w:left w:val="none" w:sz="0" w:space="0" w:color="auto"/>
                <w:bottom w:val="none" w:sz="0" w:space="0" w:color="auto"/>
                <w:right w:val="none" w:sz="0" w:space="0" w:color="auto"/>
              </w:divBdr>
            </w:div>
            <w:div w:id="8890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44">
      <w:marLeft w:val="0"/>
      <w:marRight w:val="0"/>
      <w:marTop w:val="0"/>
      <w:marBottom w:val="0"/>
      <w:divBdr>
        <w:top w:val="none" w:sz="0" w:space="0" w:color="auto"/>
        <w:left w:val="none" w:sz="0" w:space="0" w:color="auto"/>
        <w:bottom w:val="none" w:sz="0" w:space="0" w:color="auto"/>
        <w:right w:val="none" w:sz="0" w:space="0" w:color="auto"/>
      </w:divBdr>
      <w:divsChild>
        <w:div w:id="889026859">
          <w:marLeft w:val="0"/>
          <w:marRight w:val="0"/>
          <w:marTop w:val="0"/>
          <w:marBottom w:val="0"/>
          <w:divBdr>
            <w:top w:val="none" w:sz="0" w:space="0" w:color="auto"/>
            <w:left w:val="none" w:sz="0" w:space="0" w:color="auto"/>
            <w:bottom w:val="none" w:sz="0" w:space="0" w:color="auto"/>
            <w:right w:val="none" w:sz="0" w:space="0" w:color="auto"/>
          </w:divBdr>
          <w:divsChild>
            <w:div w:id="889026822">
              <w:marLeft w:val="0"/>
              <w:marRight w:val="0"/>
              <w:marTop w:val="0"/>
              <w:marBottom w:val="0"/>
              <w:divBdr>
                <w:top w:val="none" w:sz="0" w:space="0" w:color="auto"/>
                <w:left w:val="none" w:sz="0" w:space="0" w:color="auto"/>
                <w:bottom w:val="none" w:sz="0" w:space="0" w:color="auto"/>
                <w:right w:val="none" w:sz="0" w:space="0" w:color="auto"/>
              </w:divBdr>
            </w:div>
            <w:div w:id="889026829">
              <w:marLeft w:val="0"/>
              <w:marRight w:val="0"/>
              <w:marTop w:val="0"/>
              <w:marBottom w:val="0"/>
              <w:divBdr>
                <w:top w:val="none" w:sz="0" w:space="0" w:color="auto"/>
                <w:left w:val="none" w:sz="0" w:space="0" w:color="auto"/>
                <w:bottom w:val="none" w:sz="0" w:space="0" w:color="auto"/>
                <w:right w:val="none" w:sz="0" w:space="0" w:color="auto"/>
              </w:divBdr>
            </w:div>
            <w:div w:id="889026832">
              <w:marLeft w:val="0"/>
              <w:marRight w:val="0"/>
              <w:marTop w:val="0"/>
              <w:marBottom w:val="0"/>
              <w:divBdr>
                <w:top w:val="none" w:sz="0" w:space="0" w:color="auto"/>
                <w:left w:val="none" w:sz="0" w:space="0" w:color="auto"/>
                <w:bottom w:val="none" w:sz="0" w:space="0" w:color="auto"/>
                <w:right w:val="none" w:sz="0" w:space="0" w:color="auto"/>
              </w:divBdr>
            </w:div>
            <w:div w:id="889026839">
              <w:marLeft w:val="0"/>
              <w:marRight w:val="0"/>
              <w:marTop w:val="0"/>
              <w:marBottom w:val="0"/>
              <w:divBdr>
                <w:top w:val="none" w:sz="0" w:space="0" w:color="auto"/>
                <w:left w:val="none" w:sz="0" w:space="0" w:color="auto"/>
                <w:bottom w:val="none" w:sz="0" w:space="0" w:color="auto"/>
                <w:right w:val="none" w:sz="0" w:space="0" w:color="auto"/>
              </w:divBdr>
            </w:div>
            <w:div w:id="889026840">
              <w:marLeft w:val="0"/>
              <w:marRight w:val="0"/>
              <w:marTop w:val="0"/>
              <w:marBottom w:val="0"/>
              <w:divBdr>
                <w:top w:val="none" w:sz="0" w:space="0" w:color="auto"/>
                <w:left w:val="none" w:sz="0" w:space="0" w:color="auto"/>
                <w:bottom w:val="none" w:sz="0" w:space="0" w:color="auto"/>
                <w:right w:val="none" w:sz="0" w:space="0" w:color="auto"/>
              </w:divBdr>
            </w:div>
            <w:div w:id="889026853">
              <w:marLeft w:val="0"/>
              <w:marRight w:val="0"/>
              <w:marTop w:val="0"/>
              <w:marBottom w:val="0"/>
              <w:divBdr>
                <w:top w:val="none" w:sz="0" w:space="0" w:color="auto"/>
                <w:left w:val="none" w:sz="0" w:space="0" w:color="auto"/>
                <w:bottom w:val="none" w:sz="0" w:space="0" w:color="auto"/>
                <w:right w:val="none" w:sz="0" w:space="0" w:color="auto"/>
              </w:divBdr>
            </w:div>
            <w:div w:id="889026870">
              <w:marLeft w:val="0"/>
              <w:marRight w:val="0"/>
              <w:marTop w:val="0"/>
              <w:marBottom w:val="0"/>
              <w:divBdr>
                <w:top w:val="none" w:sz="0" w:space="0" w:color="auto"/>
                <w:left w:val="none" w:sz="0" w:space="0" w:color="auto"/>
                <w:bottom w:val="none" w:sz="0" w:space="0" w:color="auto"/>
                <w:right w:val="none" w:sz="0" w:space="0" w:color="auto"/>
              </w:divBdr>
            </w:div>
            <w:div w:id="889026873">
              <w:marLeft w:val="0"/>
              <w:marRight w:val="0"/>
              <w:marTop w:val="0"/>
              <w:marBottom w:val="0"/>
              <w:divBdr>
                <w:top w:val="none" w:sz="0" w:space="0" w:color="auto"/>
                <w:left w:val="none" w:sz="0" w:space="0" w:color="auto"/>
                <w:bottom w:val="none" w:sz="0" w:space="0" w:color="auto"/>
                <w:right w:val="none" w:sz="0" w:space="0" w:color="auto"/>
              </w:divBdr>
            </w:div>
            <w:div w:id="889026893">
              <w:marLeft w:val="0"/>
              <w:marRight w:val="0"/>
              <w:marTop w:val="0"/>
              <w:marBottom w:val="0"/>
              <w:divBdr>
                <w:top w:val="none" w:sz="0" w:space="0" w:color="auto"/>
                <w:left w:val="none" w:sz="0" w:space="0" w:color="auto"/>
                <w:bottom w:val="none" w:sz="0" w:space="0" w:color="auto"/>
                <w:right w:val="none" w:sz="0" w:space="0" w:color="auto"/>
              </w:divBdr>
            </w:div>
            <w:div w:id="8890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45">
      <w:marLeft w:val="0"/>
      <w:marRight w:val="0"/>
      <w:marTop w:val="0"/>
      <w:marBottom w:val="0"/>
      <w:divBdr>
        <w:top w:val="none" w:sz="0" w:space="0" w:color="auto"/>
        <w:left w:val="none" w:sz="0" w:space="0" w:color="auto"/>
        <w:bottom w:val="none" w:sz="0" w:space="0" w:color="auto"/>
        <w:right w:val="none" w:sz="0" w:space="0" w:color="auto"/>
      </w:divBdr>
      <w:divsChild>
        <w:div w:id="889026855">
          <w:marLeft w:val="0"/>
          <w:marRight w:val="0"/>
          <w:marTop w:val="0"/>
          <w:marBottom w:val="0"/>
          <w:divBdr>
            <w:top w:val="none" w:sz="0" w:space="0" w:color="auto"/>
            <w:left w:val="none" w:sz="0" w:space="0" w:color="auto"/>
            <w:bottom w:val="none" w:sz="0" w:space="0" w:color="auto"/>
            <w:right w:val="none" w:sz="0" w:space="0" w:color="auto"/>
          </w:divBdr>
          <w:divsChild>
            <w:div w:id="889026823">
              <w:marLeft w:val="0"/>
              <w:marRight w:val="0"/>
              <w:marTop w:val="0"/>
              <w:marBottom w:val="0"/>
              <w:divBdr>
                <w:top w:val="none" w:sz="0" w:space="0" w:color="auto"/>
                <w:left w:val="none" w:sz="0" w:space="0" w:color="auto"/>
                <w:bottom w:val="none" w:sz="0" w:space="0" w:color="auto"/>
                <w:right w:val="none" w:sz="0" w:space="0" w:color="auto"/>
              </w:divBdr>
            </w:div>
            <w:div w:id="889026833">
              <w:marLeft w:val="0"/>
              <w:marRight w:val="0"/>
              <w:marTop w:val="0"/>
              <w:marBottom w:val="0"/>
              <w:divBdr>
                <w:top w:val="none" w:sz="0" w:space="0" w:color="auto"/>
                <w:left w:val="none" w:sz="0" w:space="0" w:color="auto"/>
                <w:bottom w:val="none" w:sz="0" w:space="0" w:color="auto"/>
                <w:right w:val="none" w:sz="0" w:space="0" w:color="auto"/>
              </w:divBdr>
            </w:div>
            <w:div w:id="889026872">
              <w:marLeft w:val="0"/>
              <w:marRight w:val="0"/>
              <w:marTop w:val="0"/>
              <w:marBottom w:val="0"/>
              <w:divBdr>
                <w:top w:val="none" w:sz="0" w:space="0" w:color="auto"/>
                <w:left w:val="none" w:sz="0" w:space="0" w:color="auto"/>
                <w:bottom w:val="none" w:sz="0" w:space="0" w:color="auto"/>
                <w:right w:val="none" w:sz="0" w:space="0" w:color="auto"/>
              </w:divBdr>
            </w:div>
            <w:div w:id="889026874">
              <w:marLeft w:val="0"/>
              <w:marRight w:val="0"/>
              <w:marTop w:val="0"/>
              <w:marBottom w:val="0"/>
              <w:divBdr>
                <w:top w:val="none" w:sz="0" w:space="0" w:color="auto"/>
                <w:left w:val="none" w:sz="0" w:space="0" w:color="auto"/>
                <w:bottom w:val="none" w:sz="0" w:space="0" w:color="auto"/>
                <w:right w:val="none" w:sz="0" w:space="0" w:color="auto"/>
              </w:divBdr>
            </w:div>
            <w:div w:id="889026878">
              <w:marLeft w:val="0"/>
              <w:marRight w:val="0"/>
              <w:marTop w:val="0"/>
              <w:marBottom w:val="0"/>
              <w:divBdr>
                <w:top w:val="none" w:sz="0" w:space="0" w:color="auto"/>
                <w:left w:val="none" w:sz="0" w:space="0" w:color="auto"/>
                <w:bottom w:val="none" w:sz="0" w:space="0" w:color="auto"/>
                <w:right w:val="none" w:sz="0" w:space="0" w:color="auto"/>
              </w:divBdr>
            </w:div>
            <w:div w:id="889026884">
              <w:marLeft w:val="0"/>
              <w:marRight w:val="0"/>
              <w:marTop w:val="0"/>
              <w:marBottom w:val="0"/>
              <w:divBdr>
                <w:top w:val="none" w:sz="0" w:space="0" w:color="auto"/>
                <w:left w:val="none" w:sz="0" w:space="0" w:color="auto"/>
                <w:bottom w:val="none" w:sz="0" w:space="0" w:color="auto"/>
                <w:right w:val="none" w:sz="0" w:space="0" w:color="auto"/>
              </w:divBdr>
            </w:div>
            <w:div w:id="889026885">
              <w:marLeft w:val="0"/>
              <w:marRight w:val="0"/>
              <w:marTop w:val="0"/>
              <w:marBottom w:val="0"/>
              <w:divBdr>
                <w:top w:val="none" w:sz="0" w:space="0" w:color="auto"/>
                <w:left w:val="none" w:sz="0" w:space="0" w:color="auto"/>
                <w:bottom w:val="none" w:sz="0" w:space="0" w:color="auto"/>
                <w:right w:val="none" w:sz="0" w:space="0" w:color="auto"/>
              </w:divBdr>
            </w:div>
            <w:div w:id="889026886">
              <w:marLeft w:val="0"/>
              <w:marRight w:val="0"/>
              <w:marTop w:val="0"/>
              <w:marBottom w:val="0"/>
              <w:divBdr>
                <w:top w:val="none" w:sz="0" w:space="0" w:color="auto"/>
                <w:left w:val="none" w:sz="0" w:space="0" w:color="auto"/>
                <w:bottom w:val="none" w:sz="0" w:space="0" w:color="auto"/>
                <w:right w:val="none" w:sz="0" w:space="0" w:color="auto"/>
              </w:divBdr>
            </w:div>
            <w:div w:id="889026900">
              <w:marLeft w:val="0"/>
              <w:marRight w:val="0"/>
              <w:marTop w:val="0"/>
              <w:marBottom w:val="0"/>
              <w:divBdr>
                <w:top w:val="none" w:sz="0" w:space="0" w:color="auto"/>
                <w:left w:val="none" w:sz="0" w:space="0" w:color="auto"/>
                <w:bottom w:val="none" w:sz="0" w:space="0" w:color="auto"/>
                <w:right w:val="none" w:sz="0" w:space="0" w:color="auto"/>
              </w:divBdr>
            </w:div>
            <w:div w:id="88902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50">
      <w:marLeft w:val="0"/>
      <w:marRight w:val="0"/>
      <w:marTop w:val="0"/>
      <w:marBottom w:val="0"/>
      <w:divBdr>
        <w:top w:val="none" w:sz="0" w:space="0" w:color="auto"/>
        <w:left w:val="none" w:sz="0" w:space="0" w:color="auto"/>
        <w:bottom w:val="none" w:sz="0" w:space="0" w:color="auto"/>
        <w:right w:val="none" w:sz="0" w:space="0" w:color="auto"/>
      </w:divBdr>
      <w:divsChild>
        <w:div w:id="889026847">
          <w:marLeft w:val="0"/>
          <w:marRight w:val="0"/>
          <w:marTop w:val="0"/>
          <w:marBottom w:val="0"/>
          <w:divBdr>
            <w:top w:val="none" w:sz="0" w:space="0" w:color="auto"/>
            <w:left w:val="none" w:sz="0" w:space="0" w:color="auto"/>
            <w:bottom w:val="none" w:sz="0" w:space="0" w:color="auto"/>
            <w:right w:val="none" w:sz="0" w:space="0" w:color="auto"/>
          </w:divBdr>
          <w:divsChild>
            <w:div w:id="889026835">
              <w:marLeft w:val="0"/>
              <w:marRight w:val="0"/>
              <w:marTop w:val="0"/>
              <w:marBottom w:val="0"/>
              <w:divBdr>
                <w:top w:val="none" w:sz="0" w:space="0" w:color="auto"/>
                <w:left w:val="none" w:sz="0" w:space="0" w:color="auto"/>
                <w:bottom w:val="none" w:sz="0" w:space="0" w:color="auto"/>
                <w:right w:val="none" w:sz="0" w:space="0" w:color="auto"/>
              </w:divBdr>
            </w:div>
            <w:div w:id="889026851">
              <w:marLeft w:val="0"/>
              <w:marRight w:val="0"/>
              <w:marTop w:val="0"/>
              <w:marBottom w:val="0"/>
              <w:divBdr>
                <w:top w:val="none" w:sz="0" w:space="0" w:color="auto"/>
                <w:left w:val="none" w:sz="0" w:space="0" w:color="auto"/>
                <w:bottom w:val="none" w:sz="0" w:space="0" w:color="auto"/>
                <w:right w:val="none" w:sz="0" w:space="0" w:color="auto"/>
              </w:divBdr>
            </w:div>
            <w:div w:id="889026882">
              <w:marLeft w:val="0"/>
              <w:marRight w:val="0"/>
              <w:marTop w:val="0"/>
              <w:marBottom w:val="0"/>
              <w:divBdr>
                <w:top w:val="none" w:sz="0" w:space="0" w:color="auto"/>
                <w:left w:val="none" w:sz="0" w:space="0" w:color="auto"/>
                <w:bottom w:val="none" w:sz="0" w:space="0" w:color="auto"/>
                <w:right w:val="none" w:sz="0" w:space="0" w:color="auto"/>
              </w:divBdr>
            </w:div>
            <w:div w:id="8890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57">
      <w:marLeft w:val="0"/>
      <w:marRight w:val="0"/>
      <w:marTop w:val="0"/>
      <w:marBottom w:val="0"/>
      <w:divBdr>
        <w:top w:val="none" w:sz="0" w:space="0" w:color="auto"/>
        <w:left w:val="none" w:sz="0" w:space="0" w:color="auto"/>
        <w:bottom w:val="none" w:sz="0" w:space="0" w:color="auto"/>
        <w:right w:val="none" w:sz="0" w:space="0" w:color="auto"/>
      </w:divBdr>
      <w:divsChild>
        <w:div w:id="889026865">
          <w:marLeft w:val="0"/>
          <w:marRight w:val="0"/>
          <w:marTop w:val="0"/>
          <w:marBottom w:val="0"/>
          <w:divBdr>
            <w:top w:val="none" w:sz="0" w:space="0" w:color="auto"/>
            <w:left w:val="none" w:sz="0" w:space="0" w:color="auto"/>
            <w:bottom w:val="none" w:sz="0" w:space="0" w:color="auto"/>
            <w:right w:val="none" w:sz="0" w:space="0" w:color="auto"/>
          </w:divBdr>
          <w:divsChild>
            <w:div w:id="889026848">
              <w:marLeft w:val="0"/>
              <w:marRight w:val="0"/>
              <w:marTop w:val="0"/>
              <w:marBottom w:val="0"/>
              <w:divBdr>
                <w:top w:val="none" w:sz="0" w:space="0" w:color="auto"/>
                <w:left w:val="none" w:sz="0" w:space="0" w:color="auto"/>
                <w:bottom w:val="none" w:sz="0" w:space="0" w:color="auto"/>
                <w:right w:val="none" w:sz="0" w:space="0" w:color="auto"/>
              </w:divBdr>
            </w:div>
            <w:div w:id="889026866">
              <w:marLeft w:val="0"/>
              <w:marRight w:val="0"/>
              <w:marTop w:val="0"/>
              <w:marBottom w:val="0"/>
              <w:divBdr>
                <w:top w:val="none" w:sz="0" w:space="0" w:color="auto"/>
                <w:left w:val="none" w:sz="0" w:space="0" w:color="auto"/>
                <w:bottom w:val="none" w:sz="0" w:space="0" w:color="auto"/>
                <w:right w:val="none" w:sz="0" w:space="0" w:color="auto"/>
              </w:divBdr>
            </w:div>
            <w:div w:id="8890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60">
      <w:marLeft w:val="0"/>
      <w:marRight w:val="0"/>
      <w:marTop w:val="0"/>
      <w:marBottom w:val="0"/>
      <w:divBdr>
        <w:top w:val="none" w:sz="0" w:space="0" w:color="auto"/>
        <w:left w:val="none" w:sz="0" w:space="0" w:color="auto"/>
        <w:bottom w:val="none" w:sz="0" w:space="0" w:color="auto"/>
        <w:right w:val="none" w:sz="0" w:space="0" w:color="auto"/>
      </w:divBdr>
      <w:divsChild>
        <w:div w:id="889026888">
          <w:marLeft w:val="0"/>
          <w:marRight w:val="0"/>
          <w:marTop w:val="0"/>
          <w:marBottom w:val="0"/>
          <w:divBdr>
            <w:top w:val="none" w:sz="0" w:space="0" w:color="auto"/>
            <w:left w:val="none" w:sz="0" w:space="0" w:color="auto"/>
            <w:bottom w:val="none" w:sz="0" w:space="0" w:color="auto"/>
            <w:right w:val="none" w:sz="0" w:space="0" w:color="auto"/>
          </w:divBdr>
          <w:divsChild>
            <w:div w:id="889026834">
              <w:marLeft w:val="0"/>
              <w:marRight w:val="0"/>
              <w:marTop w:val="0"/>
              <w:marBottom w:val="0"/>
              <w:divBdr>
                <w:top w:val="none" w:sz="0" w:space="0" w:color="auto"/>
                <w:left w:val="none" w:sz="0" w:space="0" w:color="auto"/>
                <w:bottom w:val="none" w:sz="0" w:space="0" w:color="auto"/>
                <w:right w:val="none" w:sz="0" w:space="0" w:color="auto"/>
              </w:divBdr>
            </w:div>
            <w:div w:id="889026849">
              <w:marLeft w:val="0"/>
              <w:marRight w:val="0"/>
              <w:marTop w:val="0"/>
              <w:marBottom w:val="0"/>
              <w:divBdr>
                <w:top w:val="none" w:sz="0" w:space="0" w:color="auto"/>
                <w:left w:val="none" w:sz="0" w:space="0" w:color="auto"/>
                <w:bottom w:val="none" w:sz="0" w:space="0" w:color="auto"/>
                <w:right w:val="none" w:sz="0" w:space="0" w:color="auto"/>
              </w:divBdr>
            </w:div>
            <w:div w:id="889026852">
              <w:marLeft w:val="0"/>
              <w:marRight w:val="0"/>
              <w:marTop w:val="0"/>
              <w:marBottom w:val="0"/>
              <w:divBdr>
                <w:top w:val="none" w:sz="0" w:space="0" w:color="auto"/>
                <w:left w:val="none" w:sz="0" w:space="0" w:color="auto"/>
                <w:bottom w:val="none" w:sz="0" w:space="0" w:color="auto"/>
                <w:right w:val="none" w:sz="0" w:space="0" w:color="auto"/>
              </w:divBdr>
            </w:div>
            <w:div w:id="889026854">
              <w:marLeft w:val="0"/>
              <w:marRight w:val="0"/>
              <w:marTop w:val="0"/>
              <w:marBottom w:val="0"/>
              <w:divBdr>
                <w:top w:val="none" w:sz="0" w:space="0" w:color="auto"/>
                <w:left w:val="none" w:sz="0" w:space="0" w:color="auto"/>
                <w:bottom w:val="none" w:sz="0" w:space="0" w:color="auto"/>
                <w:right w:val="none" w:sz="0" w:space="0" w:color="auto"/>
              </w:divBdr>
            </w:div>
            <w:div w:id="889026867">
              <w:marLeft w:val="0"/>
              <w:marRight w:val="0"/>
              <w:marTop w:val="0"/>
              <w:marBottom w:val="0"/>
              <w:divBdr>
                <w:top w:val="none" w:sz="0" w:space="0" w:color="auto"/>
                <w:left w:val="none" w:sz="0" w:space="0" w:color="auto"/>
                <w:bottom w:val="none" w:sz="0" w:space="0" w:color="auto"/>
                <w:right w:val="none" w:sz="0" w:space="0" w:color="auto"/>
              </w:divBdr>
            </w:div>
            <w:div w:id="88902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69">
      <w:marLeft w:val="0"/>
      <w:marRight w:val="0"/>
      <w:marTop w:val="0"/>
      <w:marBottom w:val="0"/>
      <w:divBdr>
        <w:top w:val="none" w:sz="0" w:space="0" w:color="auto"/>
        <w:left w:val="none" w:sz="0" w:space="0" w:color="auto"/>
        <w:bottom w:val="none" w:sz="0" w:space="0" w:color="auto"/>
        <w:right w:val="none" w:sz="0" w:space="0" w:color="auto"/>
      </w:divBdr>
      <w:divsChild>
        <w:div w:id="889026889">
          <w:marLeft w:val="0"/>
          <w:marRight w:val="0"/>
          <w:marTop w:val="0"/>
          <w:marBottom w:val="0"/>
          <w:divBdr>
            <w:top w:val="none" w:sz="0" w:space="0" w:color="auto"/>
            <w:left w:val="none" w:sz="0" w:space="0" w:color="auto"/>
            <w:bottom w:val="none" w:sz="0" w:space="0" w:color="auto"/>
            <w:right w:val="none" w:sz="0" w:space="0" w:color="auto"/>
          </w:divBdr>
          <w:divsChild>
            <w:div w:id="889026824">
              <w:marLeft w:val="0"/>
              <w:marRight w:val="0"/>
              <w:marTop w:val="0"/>
              <w:marBottom w:val="0"/>
              <w:divBdr>
                <w:top w:val="none" w:sz="0" w:space="0" w:color="auto"/>
                <w:left w:val="none" w:sz="0" w:space="0" w:color="auto"/>
                <w:bottom w:val="none" w:sz="0" w:space="0" w:color="auto"/>
                <w:right w:val="none" w:sz="0" w:space="0" w:color="auto"/>
              </w:divBdr>
            </w:div>
            <w:div w:id="889026825">
              <w:marLeft w:val="0"/>
              <w:marRight w:val="0"/>
              <w:marTop w:val="0"/>
              <w:marBottom w:val="0"/>
              <w:divBdr>
                <w:top w:val="none" w:sz="0" w:space="0" w:color="auto"/>
                <w:left w:val="none" w:sz="0" w:space="0" w:color="auto"/>
                <w:bottom w:val="none" w:sz="0" w:space="0" w:color="auto"/>
                <w:right w:val="none" w:sz="0" w:space="0" w:color="auto"/>
              </w:divBdr>
            </w:div>
            <w:div w:id="889026831">
              <w:marLeft w:val="0"/>
              <w:marRight w:val="0"/>
              <w:marTop w:val="0"/>
              <w:marBottom w:val="0"/>
              <w:divBdr>
                <w:top w:val="none" w:sz="0" w:space="0" w:color="auto"/>
                <w:left w:val="none" w:sz="0" w:space="0" w:color="auto"/>
                <w:bottom w:val="none" w:sz="0" w:space="0" w:color="auto"/>
                <w:right w:val="none" w:sz="0" w:space="0" w:color="auto"/>
              </w:divBdr>
            </w:div>
            <w:div w:id="889026841">
              <w:marLeft w:val="0"/>
              <w:marRight w:val="0"/>
              <w:marTop w:val="0"/>
              <w:marBottom w:val="0"/>
              <w:divBdr>
                <w:top w:val="none" w:sz="0" w:space="0" w:color="auto"/>
                <w:left w:val="none" w:sz="0" w:space="0" w:color="auto"/>
                <w:bottom w:val="none" w:sz="0" w:space="0" w:color="auto"/>
                <w:right w:val="none" w:sz="0" w:space="0" w:color="auto"/>
              </w:divBdr>
            </w:div>
            <w:div w:id="889026856">
              <w:marLeft w:val="0"/>
              <w:marRight w:val="0"/>
              <w:marTop w:val="0"/>
              <w:marBottom w:val="0"/>
              <w:divBdr>
                <w:top w:val="none" w:sz="0" w:space="0" w:color="auto"/>
                <w:left w:val="none" w:sz="0" w:space="0" w:color="auto"/>
                <w:bottom w:val="none" w:sz="0" w:space="0" w:color="auto"/>
                <w:right w:val="none" w:sz="0" w:space="0" w:color="auto"/>
              </w:divBdr>
            </w:div>
            <w:div w:id="8890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75">
      <w:marLeft w:val="0"/>
      <w:marRight w:val="0"/>
      <w:marTop w:val="0"/>
      <w:marBottom w:val="0"/>
      <w:divBdr>
        <w:top w:val="none" w:sz="0" w:space="0" w:color="auto"/>
        <w:left w:val="none" w:sz="0" w:space="0" w:color="auto"/>
        <w:bottom w:val="none" w:sz="0" w:space="0" w:color="auto"/>
        <w:right w:val="none" w:sz="0" w:space="0" w:color="auto"/>
      </w:divBdr>
      <w:divsChild>
        <w:div w:id="889026830">
          <w:marLeft w:val="0"/>
          <w:marRight w:val="0"/>
          <w:marTop w:val="0"/>
          <w:marBottom w:val="0"/>
          <w:divBdr>
            <w:top w:val="none" w:sz="0" w:space="0" w:color="auto"/>
            <w:left w:val="none" w:sz="0" w:space="0" w:color="auto"/>
            <w:bottom w:val="none" w:sz="0" w:space="0" w:color="auto"/>
            <w:right w:val="none" w:sz="0" w:space="0" w:color="auto"/>
          </w:divBdr>
          <w:divsChild>
            <w:div w:id="889026880">
              <w:marLeft w:val="0"/>
              <w:marRight w:val="0"/>
              <w:marTop w:val="0"/>
              <w:marBottom w:val="0"/>
              <w:divBdr>
                <w:top w:val="none" w:sz="0" w:space="0" w:color="auto"/>
                <w:left w:val="none" w:sz="0" w:space="0" w:color="auto"/>
                <w:bottom w:val="none" w:sz="0" w:space="0" w:color="auto"/>
                <w:right w:val="none" w:sz="0" w:space="0" w:color="auto"/>
              </w:divBdr>
            </w:div>
            <w:div w:id="889026887">
              <w:marLeft w:val="0"/>
              <w:marRight w:val="0"/>
              <w:marTop w:val="0"/>
              <w:marBottom w:val="0"/>
              <w:divBdr>
                <w:top w:val="none" w:sz="0" w:space="0" w:color="auto"/>
                <w:left w:val="none" w:sz="0" w:space="0" w:color="auto"/>
                <w:bottom w:val="none" w:sz="0" w:space="0" w:color="auto"/>
                <w:right w:val="none" w:sz="0" w:space="0" w:color="auto"/>
              </w:divBdr>
            </w:div>
            <w:div w:id="88902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896">
      <w:marLeft w:val="0"/>
      <w:marRight w:val="0"/>
      <w:marTop w:val="0"/>
      <w:marBottom w:val="0"/>
      <w:divBdr>
        <w:top w:val="none" w:sz="0" w:space="0" w:color="auto"/>
        <w:left w:val="none" w:sz="0" w:space="0" w:color="auto"/>
        <w:bottom w:val="none" w:sz="0" w:space="0" w:color="auto"/>
        <w:right w:val="none" w:sz="0" w:space="0" w:color="auto"/>
      </w:divBdr>
      <w:divsChild>
        <w:div w:id="889026858">
          <w:marLeft w:val="0"/>
          <w:marRight w:val="0"/>
          <w:marTop w:val="0"/>
          <w:marBottom w:val="0"/>
          <w:divBdr>
            <w:top w:val="none" w:sz="0" w:space="0" w:color="auto"/>
            <w:left w:val="none" w:sz="0" w:space="0" w:color="auto"/>
            <w:bottom w:val="none" w:sz="0" w:space="0" w:color="auto"/>
            <w:right w:val="none" w:sz="0" w:space="0" w:color="auto"/>
          </w:divBdr>
          <w:divsChild>
            <w:div w:id="889026821">
              <w:marLeft w:val="0"/>
              <w:marRight w:val="0"/>
              <w:marTop w:val="0"/>
              <w:marBottom w:val="0"/>
              <w:divBdr>
                <w:top w:val="none" w:sz="0" w:space="0" w:color="auto"/>
                <w:left w:val="none" w:sz="0" w:space="0" w:color="auto"/>
                <w:bottom w:val="none" w:sz="0" w:space="0" w:color="auto"/>
                <w:right w:val="none" w:sz="0" w:space="0" w:color="auto"/>
              </w:divBdr>
            </w:div>
            <w:div w:id="889026827">
              <w:marLeft w:val="0"/>
              <w:marRight w:val="0"/>
              <w:marTop w:val="0"/>
              <w:marBottom w:val="0"/>
              <w:divBdr>
                <w:top w:val="none" w:sz="0" w:space="0" w:color="auto"/>
                <w:left w:val="none" w:sz="0" w:space="0" w:color="auto"/>
                <w:bottom w:val="none" w:sz="0" w:space="0" w:color="auto"/>
                <w:right w:val="none" w:sz="0" w:space="0" w:color="auto"/>
              </w:divBdr>
            </w:div>
            <w:div w:id="889026828">
              <w:marLeft w:val="0"/>
              <w:marRight w:val="0"/>
              <w:marTop w:val="0"/>
              <w:marBottom w:val="0"/>
              <w:divBdr>
                <w:top w:val="none" w:sz="0" w:space="0" w:color="auto"/>
                <w:left w:val="none" w:sz="0" w:space="0" w:color="auto"/>
                <w:bottom w:val="none" w:sz="0" w:space="0" w:color="auto"/>
                <w:right w:val="none" w:sz="0" w:space="0" w:color="auto"/>
              </w:divBdr>
            </w:div>
            <w:div w:id="889026836">
              <w:marLeft w:val="0"/>
              <w:marRight w:val="0"/>
              <w:marTop w:val="0"/>
              <w:marBottom w:val="0"/>
              <w:divBdr>
                <w:top w:val="none" w:sz="0" w:space="0" w:color="auto"/>
                <w:left w:val="none" w:sz="0" w:space="0" w:color="auto"/>
                <w:bottom w:val="none" w:sz="0" w:space="0" w:color="auto"/>
                <w:right w:val="none" w:sz="0" w:space="0" w:color="auto"/>
              </w:divBdr>
            </w:div>
            <w:div w:id="889026843">
              <w:marLeft w:val="0"/>
              <w:marRight w:val="0"/>
              <w:marTop w:val="0"/>
              <w:marBottom w:val="0"/>
              <w:divBdr>
                <w:top w:val="none" w:sz="0" w:space="0" w:color="auto"/>
                <w:left w:val="none" w:sz="0" w:space="0" w:color="auto"/>
                <w:bottom w:val="none" w:sz="0" w:space="0" w:color="auto"/>
                <w:right w:val="none" w:sz="0" w:space="0" w:color="auto"/>
              </w:divBdr>
            </w:div>
            <w:div w:id="889026861">
              <w:marLeft w:val="0"/>
              <w:marRight w:val="0"/>
              <w:marTop w:val="0"/>
              <w:marBottom w:val="0"/>
              <w:divBdr>
                <w:top w:val="none" w:sz="0" w:space="0" w:color="auto"/>
                <w:left w:val="none" w:sz="0" w:space="0" w:color="auto"/>
                <w:bottom w:val="none" w:sz="0" w:space="0" w:color="auto"/>
                <w:right w:val="none" w:sz="0" w:space="0" w:color="auto"/>
              </w:divBdr>
            </w:div>
            <w:div w:id="889026868">
              <w:marLeft w:val="0"/>
              <w:marRight w:val="0"/>
              <w:marTop w:val="0"/>
              <w:marBottom w:val="0"/>
              <w:divBdr>
                <w:top w:val="none" w:sz="0" w:space="0" w:color="auto"/>
                <w:left w:val="none" w:sz="0" w:space="0" w:color="auto"/>
                <w:bottom w:val="none" w:sz="0" w:space="0" w:color="auto"/>
                <w:right w:val="none" w:sz="0" w:space="0" w:color="auto"/>
              </w:divBdr>
            </w:div>
            <w:div w:id="889026871">
              <w:marLeft w:val="0"/>
              <w:marRight w:val="0"/>
              <w:marTop w:val="0"/>
              <w:marBottom w:val="0"/>
              <w:divBdr>
                <w:top w:val="none" w:sz="0" w:space="0" w:color="auto"/>
                <w:left w:val="none" w:sz="0" w:space="0" w:color="auto"/>
                <w:bottom w:val="none" w:sz="0" w:space="0" w:color="auto"/>
                <w:right w:val="none" w:sz="0" w:space="0" w:color="auto"/>
              </w:divBdr>
            </w:div>
            <w:div w:id="889026895">
              <w:marLeft w:val="0"/>
              <w:marRight w:val="0"/>
              <w:marTop w:val="0"/>
              <w:marBottom w:val="0"/>
              <w:divBdr>
                <w:top w:val="none" w:sz="0" w:space="0" w:color="auto"/>
                <w:left w:val="none" w:sz="0" w:space="0" w:color="auto"/>
                <w:bottom w:val="none" w:sz="0" w:space="0" w:color="auto"/>
                <w:right w:val="none" w:sz="0" w:space="0" w:color="auto"/>
              </w:divBdr>
            </w:div>
            <w:div w:id="88902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909">
      <w:marLeft w:val="0"/>
      <w:marRight w:val="0"/>
      <w:marTop w:val="0"/>
      <w:marBottom w:val="0"/>
      <w:divBdr>
        <w:top w:val="none" w:sz="0" w:space="0" w:color="auto"/>
        <w:left w:val="none" w:sz="0" w:space="0" w:color="auto"/>
        <w:bottom w:val="none" w:sz="0" w:space="0" w:color="auto"/>
        <w:right w:val="none" w:sz="0" w:space="0" w:color="auto"/>
      </w:divBdr>
      <w:divsChild>
        <w:div w:id="889026907">
          <w:marLeft w:val="0"/>
          <w:marRight w:val="0"/>
          <w:marTop w:val="0"/>
          <w:marBottom w:val="0"/>
          <w:divBdr>
            <w:top w:val="none" w:sz="0" w:space="0" w:color="auto"/>
            <w:left w:val="none" w:sz="0" w:space="0" w:color="auto"/>
            <w:bottom w:val="none" w:sz="0" w:space="0" w:color="auto"/>
            <w:right w:val="none" w:sz="0" w:space="0" w:color="auto"/>
          </w:divBdr>
          <w:divsChild>
            <w:div w:id="889026904">
              <w:marLeft w:val="0"/>
              <w:marRight w:val="0"/>
              <w:marTop w:val="0"/>
              <w:marBottom w:val="0"/>
              <w:divBdr>
                <w:top w:val="none" w:sz="0" w:space="0" w:color="auto"/>
                <w:left w:val="none" w:sz="0" w:space="0" w:color="auto"/>
                <w:bottom w:val="none" w:sz="0" w:space="0" w:color="auto"/>
                <w:right w:val="none" w:sz="0" w:space="0" w:color="auto"/>
              </w:divBdr>
            </w:div>
            <w:div w:id="889026905">
              <w:marLeft w:val="0"/>
              <w:marRight w:val="0"/>
              <w:marTop w:val="0"/>
              <w:marBottom w:val="0"/>
              <w:divBdr>
                <w:top w:val="none" w:sz="0" w:space="0" w:color="auto"/>
                <w:left w:val="none" w:sz="0" w:space="0" w:color="auto"/>
                <w:bottom w:val="none" w:sz="0" w:space="0" w:color="auto"/>
                <w:right w:val="none" w:sz="0" w:space="0" w:color="auto"/>
              </w:divBdr>
            </w:div>
            <w:div w:id="889026906">
              <w:marLeft w:val="0"/>
              <w:marRight w:val="0"/>
              <w:marTop w:val="0"/>
              <w:marBottom w:val="0"/>
              <w:divBdr>
                <w:top w:val="none" w:sz="0" w:space="0" w:color="auto"/>
                <w:left w:val="none" w:sz="0" w:space="0" w:color="auto"/>
                <w:bottom w:val="none" w:sz="0" w:space="0" w:color="auto"/>
                <w:right w:val="none" w:sz="0" w:space="0" w:color="auto"/>
              </w:divBdr>
            </w:div>
            <w:div w:id="889026908">
              <w:marLeft w:val="0"/>
              <w:marRight w:val="0"/>
              <w:marTop w:val="0"/>
              <w:marBottom w:val="0"/>
              <w:divBdr>
                <w:top w:val="none" w:sz="0" w:space="0" w:color="auto"/>
                <w:left w:val="none" w:sz="0" w:space="0" w:color="auto"/>
                <w:bottom w:val="none" w:sz="0" w:space="0" w:color="auto"/>
                <w:right w:val="none" w:sz="0" w:space="0" w:color="auto"/>
              </w:divBdr>
            </w:div>
            <w:div w:id="88902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911">
      <w:marLeft w:val="0"/>
      <w:marRight w:val="0"/>
      <w:marTop w:val="0"/>
      <w:marBottom w:val="0"/>
      <w:divBdr>
        <w:top w:val="none" w:sz="0" w:space="0" w:color="auto"/>
        <w:left w:val="none" w:sz="0" w:space="0" w:color="auto"/>
        <w:bottom w:val="none" w:sz="0" w:space="0" w:color="auto"/>
        <w:right w:val="none" w:sz="0" w:space="0" w:color="auto"/>
      </w:divBdr>
      <w:divsChild>
        <w:div w:id="889026915">
          <w:marLeft w:val="0"/>
          <w:marRight w:val="0"/>
          <w:marTop w:val="0"/>
          <w:marBottom w:val="0"/>
          <w:divBdr>
            <w:top w:val="none" w:sz="0" w:space="0" w:color="auto"/>
            <w:left w:val="none" w:sz="0" w:space="0" w:color="auto"/>
            <w:bottom w:val="none" w:sz="0" w:space="0" w:color="auto"/>
            <w:right w:val="none" w:sz="0" w:space="0" w:color="auto"/>
          </w:divBdr>
          <w:divsChild>
            <w:div w:id="88902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26913">
      <w:marLeft w:val="0"/>
      <w:marRight w:val="0"/>
      <w:marTop w:val="0"/>
      <w:marBottom w:val="0"/>
      <w:divBdr>
        <w:top w:val="none" w:sz="0" w:space="0" w:color="auto"/>
        <w:left w:val="none" w:sz="0" w:space="0" w:color="auto"/>
        <w:bottom w:val="none" w:sz="0" w:space="0" w:color="auto"/>
        <w:right w:val="none" w:sz="0" w:space="0" w:color="auto"/>
      </w:divBdr>
      <w:divsChild>
        <w:div w:id="889026914">
          <w:marLeft w:val="0"/>
          <w:marRight w:val="0"/>
          <w:marTop w:val="0"/>
          <w:marBottom w:val="0"/>
          <w:divBdr>
            <w:top w:val="none" w:sz="0" w:space="0" w:color="auto"/>
            <w:left w:val="none" w:sz="0" w:space="0" w:color="auto"/>
            <w:bottom w:val="none" w:sz="0" w:space="0" w:color="auto"/>
            <w:right w:val="none" w:sz="0" w:space="0" w:color="auto"/>
          </w:divBdr>
          <w:divsChild>
            <w:div w:id="8890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land.nhs.uk/wp-content/uploads/2016/02/Mental-Health-Taskforce-FYFV-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3222</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Good Practice Case Study</vt:lpstr>
    </vt:vector>
  </TitlesOfParts>
  <Company>IMS3</Company>
  <LinksUpToDate>false</LinksUpToDate>
  <CharactersWithSpaces>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Case Study</dc:title>
  <dc:creator>James, Ursula</dc:creator>
  <cp:lastModifiedBy>SHAH, Neena (HEALTHY LONDON PARTNERSHIP)</cp:lastModifiedBy>
  <cp:revision>2</cp:revision>
  <cp:lastPrinted>2017-03-16T09:10:00Z</cp:lastPrinted>
  <dcterms:created xsi:type="dcterms:W3CDTF">2021-05-19T09:46:00Z</dcterms:created>
  <dcterms:modified xsi:type="dcterms:W3CDTF">2021-05-19T09:46:00Z</dcterms:modified>
</cp:coreProperties>
</file>