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E2" w:rsidRPr="00550CE2" w:rsidRDefault="00550CE2" w:rsidP="00550CE2">
      <w:pPr>
        <w:pStyle w:val="NoSpacing"/>
        <w:rPr>
          <w:rFonts w:ascii="Arial" w:hAnsi="Arial" w:cs="Arial"/>
          <w:i/>
          <w:sz w:val="20"/>
          <w:szCs w:val="20"/>
        </w:rPr>
      </w:pPr>
      <w:r w:rsidRPr="00550CE2">
        <w:rPr>
          <w:rFonts w:ascii="Arial" w:hAnsi="Arial" w:cs="Arial"/>
          <w:i/>
          <w:sz w:val="20"/>
          <w:szCs w:val="20"/>
        </w:rPr>
        <w:t>Suggested copy for stakeholder websites</w:t>
      </w:r>
    </w:p>
    <w:p w:rsidR="00550CE2" w:rsidRPr="00C17423" w:rsidRDefault="00550CE2" w:rsidP="00550CE2">
      <w:pPr>
        <w:pStyle w:val="NoSpacing"/>
        <w:rPr>
          <w:rFonts w:ascii="Arial" w:hAnsi="Arial" w:cs="Arial"/>
          <w:b/>
          <w:i/>
          <w:sz w:val="20"/>
          <w:szCs w:val="20"/>
        </w:rPr>
      </w:pPr>
    </w:p>
    <w:p w:rsidR="00E4684B" w:rsidRPr="007E519B" w:rsidRDefault="00E4684B" w:rsidP="007E519B">
      <w:pPr>
        <w:pStyle w:val="NoSpacing"/>
        <w:rPr>
          <w:rFonts w:ascii="Arial" w:hAnsi="Arial" w:cs="Arial"/>
          <w:b/>
          <w:sz w:val="20"/>
          <w:szCs w:val="20"/>
        </w:rPr>
      </w:pPr>
      <w:r w:rsidRPr="007E519B">
        <w:rPr>
          <w:rFonts w:ascii="Arial" w:hAnsi="Arial" w:cs="Arial"/>
          <w:b/>
          <w:sz w:val="20"/>
          <w:szCs w:val="20"/>
        </w:rPr>
        <w:t>HLP launch</w:t>
      </w:r>
      <w:r w:rsidR="00F21A07" w:rsidRPr="007E519B">
        <w:rPr>
          <w:rFonts w:ascii="Arial" w:hAnsi="Arial" w:cs="Arial"/>
          <w:b/>
          <w:sz w:val="20"/>
          <w:szCs w:val="20"/>
        </w:rPr>
        <w:t>es</w:t>
      </w:r>
      <w:r w:rsidRPr="007E519B">
        <w:rPr>
          <w:rFonts w:ascii="Arial" w:hAnsi="Arial" w:cs="Arial"/>
          <w:b/>
          <w:sz w:val="20"/>
          <w:szCs w:val="20"/>
        </w:rPr>
        <w:t xml:space="preserve"> the ‘</w:t>
      </w:r>
      <w:r w:rsidR="002214C4" w:rsidRPr="007E519B">
        <w:rPr>
          <w:rFonts w:ascii="Arial" w:hAnsi="Arial" w:cs="Arial"/>
          <w:b/>
          <w:sz w:val="20"/>
          <w:szCs w:val="20"/>
        </w:rPr>
        <w:t>Next Steps to the Strategic Commissioning Framework – large-scale general practice guidance for GPs and practice staff</w:t>
      </w:r>
    </w:p>
    <w:p w:rsidR="007E519B" w:rsidRPr="007E519B" w:rsidRDefault="007E519B" w:rsidP="007E519B">
      <w:pPr>
        <w:pStyle w:val="NoSpacing"/>
        <w:rPr>
          <w:rFonts w:ascii="Arial" w:hAnsi="Arial" w:cs="Arial"/>
          <w:sz w:val="20"/>
          <w:szCs w:val="20"/>
        </w:rPr>
      </w:pPr>
    </w:p>
    <w:p w:rsidR="002214C4" w:rsidRPr="007E519B" w:rsidRDefault="002214C4" w:rsidP="007E519B">
      <w:pPr>
        <w:pStyle w:val="NoSpacing"/>
        <w:rPr>
          <w:rFonts w:ascii="Arial" w:hAnsi="Arial" w:cs="Arial"/>
          <w:sz w:val="20"/>
          <w:szCs w:val="20"/>
        </w:rPr>
      </w:pPr>
      <w:r w:rsidRPr="007E519B">
        <w:rPr>
          <w:rFonts w:ascii="Arial" w:hAnsi="Arial" w:cs="Arial"/>
          <w:sz w:val="20"/>
          <w:szCs w:val="20"/>
        </w:rPr>
        <w:t>Healthy London Partnerships has launched ‘Next Steps to the Strategic Commissioning Framework – a vision for strengthening general practice.’ The framework provides guidance and resources that will support practices to develo</w:t>
      </w:r>
      <w:bookmarkStart w:id="0" w:name="_GoBack"/>
      <w:bookmarkEnd w:id="0"/>
      <w:r w:rsidRPr="007E519B">
        <w:rPr>
          <w:rFonts w:ascii="Arial" w:hAnsi="Arial" w:cs="Arial"/>
          <w:sz w:val="20"/>
          <w:szCs w:val="20"/>
        </w:rPr>
        <w:t>p high quality larger-scale general practice collaboration across London.</w:t>
      </w:r>
    </w:p>
    <w:p w:rsidR="007E519B" w:rsidRPr="007E519B" w:rsidRDefault="007E519B" w:rsidP="007E519B">
      <w:pPr>
        <w:pStyle w:val="NoSpacing"/>
      </w:pPr>
    </w:p>
    <w:p w:rsidR="002214C4" w:rsidRPr="007E519B" w:rsidRDefault="002214C4" w:rsidP="002214C4">
      <w:pPr>
        <w:jc w:val="both"/>
        <w:rPr>
          <w:rFonts w:ascii="Arial" w:hAnsi="Arial" w:cs="Arial"/>
          <w:sz w:val="20"/>
          <w:szCs w:val="20"/>
        </w:rPr>
      </w:pPr>
      <w:r w:rsidRPr="007E519B">
        <w:rPr>
          <w:rFonts w:ascii="Arial" w:hAnsi="Arial" w:cs="Arial"/>
          <w:sz w:val="20"/>
          <w:szCs w:val="20"/>
        </w:rPr>
        <w:t xml:space="preserve">Developed in partnership with London Clinical Commissioning Groups, Londonwide Local Medical Committees and overseen by the Primary Care Clinical Cabinet, the framework aims to support practices across the capital to identify, create and build collaborative arrangements that work best for their local circumstances. It brings together learning from across London and shares flexible models for developing ways of working together that can be adapted to meet their needs to deliver primary care transformation. </w:t>
      </w:r>
    </w:p>
    <w:p w:rsidR="00A002E4" w:rsidRPr="007E519B" w:rsidRDefault="001549EB" w:rsidP="00A002E4">
      <w:pPr>
        <w:jc w:val="both"/>
        <w:rPr>
          <w:rFonts w:ascii="Arial" w:eastAsia="Times New Roman" w:hAnsi="Arial" w:cs="Arial"/>
          <w:sz w:val="20"/>
          <w:szCs w:val="20"/>
          <w:lang w:eastAsia="en-GB"/>
        </w:rPr>
      </w:pPr>
      <w:r>
        <w:rPr>
          <w:rFonts w:ascii="Arial" w:eastAsia="Times New Roman" w:hAnsi="Arial" w:cs="Arial"/>
          <w:color w:val="FF0000"/>
          <w:sz w:val="20"/>
          <w:szCs w:val="20"/>
          <w:lang w:eastAsia="en-GB"/>
        </w:rPr>
        <w:t>[</w:t>
      </w:r>
      <w:r w:rsidR="00A002E4" w:rsidRPr="007E519B">
        <w:rPr>
          <w:rFonts w:ascii="Arial" w:eastAsia="Times New Roman" w:hAnsi="Arial" w:cs="Arial"/>
          <w:color w:val="FF0000"/>
          <w:sz w:val="20"/>
          <w:szCs w:val="20"/>
          <w:lang w:eastAsia="en-GB"/>
        </w:rPr>
        <w:t>INSERT PRACTICE/CCG</w:t>
      </w:r>
      <w:r>
        <w:rPr>
          <w:rFonts w:ascii="Arial" w:eastAsia="Times New Roman" w:hAnsi="Arial" w:cs="Arial"/>
          <w:color w:val="FF0000"/>
          <w:sz w:val="20"/>
          <w:szCs w:val="20"/>
          <w:lang w:eastAsia="en-GB"/>
        </w:rPr>
        <w:t>]</w:t>
      </w:r>
      <w:r w:rsidR="00A002E4" w:rsidRPr="007E519B">
        <w:rPr>
          <w:rFonts w:ascii="Arial" w:eastAsia="Times New Roman" w:hAnsi="Arial" w:cs="Arial"/>
          <w:color w:val="FF0000"/>
          <w:sz w:val="20"/>
          <w:szCs w:val="20"/>
          <w:lang w:eastAsia="en-GB"/>
        </w:rPr>
        <w:t xml:space="preserve"> </w:t>
      </w:r>
      <w:r w:rsidR="00A002E4" w:rsidRPr="007E519B">
        <w:rPr>
          <w:rFonts w:ascii="Arial" w:eastAsia="Times New Roman" w:hAnsi="Arial" w:cs="Arial"/>
          <w:sz w:val="20"/>
          <w:szCs w:val="20"/>
          <w:lang w:eastAsia="en-GB"/>
        </w:rPr>
        <w:t xml:space="preserve">is part of this movement and has joined </w:t>
      </w:r>
      <w:r w:rsidR="00A002E4" w:rsidRPr="001549EB">
        <w:rPr>
          <w:rFonts w:ascii="Arial" w:eastAsia="Times New Roman" w:hAnsi="Arial" w:cs="Arial"/>
          <w:color w:val="000000" w:themeColor="text1"/>
          <w:sz w:val="20"/>
          <w:szCs w:val="20"/>
          <w:lang w:eastAsia="en-GB"/>
        </w:rPr>
        <w:t xml:space="preserve">with </w:t>
      </w:r>
      <w:r>
        <w:rPr>
          <w:rFonts w:ascii="Arial" w:eastAsia="Times New Roman" w:hAnsi="Arial" w:cs="Arial"/>
          <w:color w:val="FF0000"/>
          <w:sz w:val="20"/>
          <w:szCs w:val="20"/>
          <w:lang w:eastAsia="en-GB"/>
        </w:rPr>
        <w:t>[</w:t>
      </w:r>
      <w:r w:rsidR="00A002E4" w:rsidRPr="007E519B">
        <w:rPr>
          <w:rFonts w:ascii="Arial" w:eastAsia="Times New Roman" w:hAnsi="Arial" w:cs="Arial"/>
          <w:color w:val="FF0000"/>
          <w:sz w:val="20"/>
          <w:szCs w:val="20"/>
          <w:lang w:eastAsia="en-GB"/>
        </w:rPr>
        <w:t>INSERT NAMES OF OTHER PRACTICES OR NAME OF ORGANISATION</w:t>
      </w:r>
      <w:r>
        <w:rPr>
          <w:rFonts w:ascii="Arial" w:eastAsia="Times New Roman" w:hAnsi="Arial" w:cs="Arial"/>
          <w:color w:val="FF0000"/>
          <w:sz w:val="20"/>
          <w:szCs w:val="20"/>
          <w:lang w:eastAsia="en-GB"/>
        </w:rPr>
        <w:t>]</w:t>
      </w:r>
      <w:r w:rsidR="00A002E4" w:rsidRPr="007E519B">
        <w:rPr>
          <w:rFonts w:ascii="Arial" w:eastAsia="Times New Roman" w:hAnsi="Arial" w:cs="Arial"/>
          <w:sz w:val="20"/>
          <w:szCs w:val="20"/>
          <w:lang w:eastAsia="en-GB"/>
        </w:rPr>
        <w:t xml:space="preserve"> to bring benefits for the practice and our local community.</w:t>
      </w:r>
    </w:p>
    <w:p w:rsidR="002214C4" w:rsidRPr="007E519B" w:rsidRDefault="002214C4" w:rsidP="002214C4">
      <w:pPr>
        <w:spacing w:after="0" w:line="240" w:lineRule="auto"/>
        <w:contextualSpacing/>
        <w:rPr>
          <w:rFonts w:ascii="Arial" w:hAnsi="Arial" w:cs="Arial"/>
          <w:sz w:val="20"/>
          <w:szCs w:val="20"/>
        </w:rPr>
      </w:pPr>
      <w:r w:rsidRPr="007E519B">
        <w:rPr>
          <w:rFonts w:ascii="Arial" w:hAnsi="Arial" w:cs="Arial"/>
          <w:sz w:val="20"/>
          <w:szCs w:val="20"/>
        </w:rPr>
        <w:t xml:space="preserve">The framework recognises that practices across London are at different stages of collaboration and guidance is being shared </w:t>
      </w:r>
      <w:r w:rsidR="007E519B" w:rsidRPr="007E519B">
        <w:rPr>
          <w:rFonts w:ascii="Arial" w:hAnsi="Arial" w:cs="Arial"/>
          <w:sz w:val="20"/>
          <w:szCs w:val="20"/>
        </w:rPr>
        <w:t>on how</w:t>
      </w:r>
      <w:r w:rsidRPr="007E519B">
        <w:rPr>
          <w:rFonts w:ascii="Arial" w:hAnsi="Arial" w:cs="Arial"/>
          <w:sz w:val="20"/>
          <w:szCs w:val="20"/>
        </w:rPr>
        <w:t xml:space="preserve"> to start, build upon or</w:t>
      </w:r>
      <w:r w:rsidR="007E519B" w:rsidRPr="007E519B">
        <w:rPr>
          <w:rFonts w:ascii="Arial" w:hAnsi="Arial" w:cs="Arial"/>
          <w:sz w:val="20"/>
          <w:szCs w:val="20"/>
        </w:rPr>
        <w:t xml:space="preserve"> enhance collaboration locally.</w:t>
      </w:r>
    </w:p>
    <w:p w:rsidR="002214C4" w:rsidRPr="007E519B" w:rsidRDefault="002214C4" w:rsidP="002214C4">
      <w:pPr>
        <w:spacing w:after="0" w:line="240" w:lineRule="auto"/>
        <w:rPr>
          <w:rFonts w:ascii="Arial" w:hAnsi="Arial" w:cs="Arial"/>
          <w:sz w:val="20"/>
          <w:szCs w:val="20"/>
        </w:rPr>
      </w:pPr>
    </w:p>
    <w:p w:rsidR="002214C4" w:rsidRPr="007E519B" w:rsidRDefault="002214C4" w:rsidP="002214C4">
      <w:pPr>
        <w:jc w:val="both"/>
        <w:rPr>
          <w:rFonts w:ascii="Arial" w:hAnsi="Arial" w:cs="Arial"/>
          <w:sz w:val="20"/>
          <w:szCs w:val="20"/>
        </w:rPr>
      </w:pPr>
      <w:r w:rsidRPr="007E519B">
        <w:rPr>
          <w:rFonts w:ascii="Arial" w:hAnsi="Arial" w:cs="Arial"/>
          <w:sz w:val="20"/>
          <w:szCs w:val="20"/>
        </w:rPr>
        <w:t xml:space="preserve">The ‘Next Steps to the Strategic Commissioning Framework for London’ outlines two main types of collaborative arrangements between practices. These are; </w:t>
      </w:r>
    </w:p>
    <w:p w:rsidR="002214C4" w:rsidRPr="007E519B" w:rsidRDefault="002214C4" w:rsidP="002214C4">
      <w:pPr>
        <w:numPr>
          <w:ilvl w:val="0"/>
          <w:numId w:val="2"/>
        </w:numPr>
        <w:jc w:val="both"/>
        <w:rPr>
          <w:rFonts w:ascii="Arial" w:hAnsi="Arial" w:cs="Arial"/>
          <w:sz w:val="20"/>
          <w:szCs w:val="20"/>
        </w:rPr>
      </w:pPr>
      <w:r w:rsidRPr="007E519B">
        <w:rPr>
          <w:rFonts w:ascii="Arial" w:hAnsi="Arial" w:cs="Arial"/>
          <w:sz w:val="20"/>
          <w:szCs w:val="20"/>
        </w:rPr>
        <w:t xml:space="preserve">Larger scale general practice models (LGPOs) where multiple practices work via formal collaborative arrangements enabling them to develop and train a broad workforce, create shared operational systems and quality improvement approaches. </w:t>
      </w:r>
    </w:p>
    <w:p w:rsidR="002214C4" w:rsidRPr="007E519B" w:rsidRDefault="002214C4" w:rsidP="002214C4">
      <w:pPr>
        <w:pStyle w:val="ListParagraph"/>
        <w:numPr>
          <w:ilvl w:val="0"/>
          <w:numId w:val="2"/>
        </w:numPr>
        <w:spacing w:after="0" w:line="240" w:lineRule="auto"/>
        <w:rPr>
          <w:rFonts w:ascii="Arial" w:hAnsi="Arial" w:cs="Arial"/>
          <w:sz w:val="20"/>
          <w:szCs w:val="20"/>
        </w:rPr>
      </w:pPr>
      <w:r w:rsidRPr="007E519B">
        <w:rPr>
          <w:rFonts w:ascii="Arial" w:hAnsi="Arial" w:cs="Arial"/>
          <w:sz w:val="20"/>
          <w:szCs w:val="20"/>
        </w:rPr>
        <w:t>Primary Care Networks (PCNs) where practices come together with community providers and the voluntary sector to serve smaller populations. The vision is for the creation of multi-disciplinary, team based care for those with enduring, complex health and care needs</w:t>
      </w:r>
    </w:p>
    <w:p w:rsidR="002214C4" w:rsidRPr="007E519B" w:rsidRDefault="002214C4" w:rsidP="002214C4">
      <w:pPr>
        <w:spacing w:after="0" w:line="240" w:lineRule="auto"/>
        <w:contextualSpacing/>
        <w:rPr>
          <w:rFonts w:ascii="Arial" w:hAnsi="Arial" w:cs="Arial"/>
          <w:sz w:val="20"/>
          <w:szCs w:val="20"/>
        </w:rPr>
      </w:pPr>
    </w:p>
    <w:p w:rsidR="002214C4" w:rsidRPr="007E519B" w:rsidRDefault="002214C4" w:rsidP="002214C4">
      <w:pPr>
        <w:autoSpaceDE w:val="0"/>
        <w:autoSpaceDN w:val="0"/>
        <w:adjustRightInd w:val="0"/>
        <w:spacing w:after="0" w:line="240" w:lineRule="auto"/>
        <w:rPr>
          <w:rFonts w:ascii="Arial" w:hAnsi="Arial" w:cs="Arial"/>
          <w:bCs/>
          <w:color w:val="000000"/>
          <w:sz w:val="20"/>
          <w:szCs w:val="20"/>
        </w:rPr>
      </w:pPr>
      <w:r w:rsidRPr="007E519B">
        <w:rPr>
          <w:rFonts w:ascii="Arial" w:hAnsi="Arial" w:cs="Arial"/>
          <w:bCs/>
          <w:color w:val="000000"/>
          <w:sz w:val="20"/>
          <w:szCs w:val="20"/>
        </w:rPr>
        <w:t>The new publication cites local examples and evidence that large-scale general practice is delivering significant positive results across London. Benefits include:</w:t>
      </w:r>
    </w:p>
    <w:p w:rsidR="002214C4" w:rsidRPr="007E519B" w:rsidRDefault="002214C4" w:rsidP="002214C4">
      <w:pPr>
        <w:autoSpaceDE w:val="0"/>
        <w:autoSpaceDN w:val="0"/>
        <w:adjustRightInd w:val="0"/>
        <w:spacing w:after="0" w:line="240" w:lineRule="auto"/>
        <w:rPr>
          <w:rFonts w:ascii="Arial" w:hAnsi="Arial" w:cs="Arial"/>
          <w:bCs/>
          <w:color w:val="000000"/>
          <w:sz w:val="20"/>
          <w:szCs w:val="20"/>
        </w:rPr>
      </w:pPr>
    </w:p>
    <w:p w:rsidR="002214C4" w:rsidRPr="007E519B" w:rsidRDefault="002214C4" w:rsidP="002214C4">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7E519B">
        <w:rPr>
          <w:rFonts w:ascii="Arial" w:hAnsi="Arial" w:cs="Arial"/>
          <w:color w:val="000000"/>
          <w:sz w:val="20"/>
          <w:szCs w:val="20"/>
        </w:rPr>
        <w:t>A developed workforce – new training, support systems and roles for current team members, and new specialists, like clinical pharmacists, joining the workforce.</w:t>
      </w:r>
    </w:p>
    <w:p w:rsidR="002214C4" w:rsidRPr="007E519B" w:rsidRDefault="002214C4" w:rsidP="002214C4">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7E519B">
        <w:rPr>
          <w:rFonts w:ascii="Arial" w:hAnsi="Arial" w:cs="Arial"/>
          <w:color w:val="000000"/>
          <w:sz w:val="20"/>
          <w:szCs w:val="20"/>
        </w:rPr>
        <w:t>System partnerships – built by an empowered workforce that speaks with a collective voice, and that integrates its work within the rest of the system.</w:t>
      </w:r>
    </w:p>
    <w:p w:rsidR="002214C4" w:rsidRPr="007E519B" w:rsidRDefault="002214C4" w:rsidP="002214C4">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7E519B">
        <w:rPr>
          <w:rFonts w:ascii="Arial" w:hAnsi="Arial" w:cs="Arial"/>
          <w:color w:val="000000"/>
          <w:sz w:val="20"/>
          <w:szCs w:val="20"/>
        </w:rPr>
        <w:t>Economies of scale – efficient creation of policies and procedures, combined purchasing power, and more.</w:t>
      </w:r>
    </w:p>
    <w:p w:rsidR="002214C4" w:rsidRPr="007E519B" w:rsidRDefault="002214C4" w:rsidP="002214C4">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7E519B">
        <w:rPr>
          <w:rFonts w:ascii="Arial" w:hAnsi="Arial" w:cs="Arial"/>
          <w:color w:val="000000"/>
          <w:sz w:val="20"/>
          <w:szCs w:val="20"/>
        </w:rPr>
        <w:t>Better care and new services – like extended access.</w:t>
      </w:r>
    </w:p>
    <w:p w:rsidR="002214C4" w:rsidRPr="007E519B" w:rsidRDefault="002214C4" w:rsidP="002214C4">
      <w:pPr>
        <w:pStyle w:val="ListParagraph"/>
        <w:numPr>
          <w:ilvl w:val="0"/>
          <w:numId w:val="6"/>
        </w:numPr>
        <w:autoSpaceDE w:val="0"/>
        <w:autoSpaceDN w:val="0"/>
        <w:adjustRightInd w:val="0"/>
        <w:spacing w:after="0" w:line="240" w:lineRule="auto"/>
        <w:rPr>
          <w:rFonts w:ascii="Arial" w:hAnsi="Arial" w:cs="Arial"/>
          <w:color w:val="000000"/>
          <w:sz w:val="20"/>
          <w:szCs w:val="20"/>
        </w:rPr>
      </w:pPr>
      <w:r w:rsidRPr="007E519B">
        <w:rPr>
          <w:rFonts w:ascii="Arial" w:hAnsi="Arial" w:cs="Arial"/>
          <w:color w:val="000000"/>
          <w:sz w:val="20"/>
          <w:szCs w:val="20"/>
        </w:rPr>
        <w:t>Better quality improvement – thanks to collaboration among the members of a Primary Care Network or other team.</w:t>
      </w:r>
    </w:p>
    <w:p w:rsidR="002214C4" w:rsidRPr="007E519B" w:rsidRDefault="002214C4" w:rsidP="002214C4">
      <w:pPr>
        <w:pStyle w:val="ListParagraph"/>
        <w:numPr>
          <w:ilvl w:val="0"/>
          <w:numId w:val="6"/>
        </w:numPr>
        <w:autoSpaceDE w:val="0"/>
        <w:autoSpaceDN w:val="0"/>
        <w:adjustRightInd w:val="0"/>
        <w:spacing w:after="0" w:line="240" w:lineRule="auto"/>
        <w:rPr>
          <w:rFonts w:ascii="Arial" w:hAnsi="Arial" w:cs="Arial"/>
          <w:sz w:val="20"/>
          <w:szCs w:val="20"/>
        </w:rPr>
      </w:pPr>
      <w:r w:rsidRPr="007E519B">
        <w:rPr>
          <w:rFonts w:ascii="Arial" w:hAnsi="Arial" w:cs="Arial"/>
          <w:color w:val="000000"/>
          <w:sz w:val="20"/>
          <w:szCs w:val="20"/>
        </w:rPr>
        <w:t>Greater resilience – by sharing back-office functions, pooling team members and developing business intelligence systems</w:t>
      </w:r>
    </w:p>
    <w:p w:rsidR="002214C4" w:rsidRPr="007E519B" w:rsidRDefault="002214C4" w:rsidP="002214C4">
      <w:pPr>
        <w:spacing w:after="0" w:line="240" w:lineRule="auto"/>
        <w:contextualSpacing/>
        <w:rPr>
          <w:rFonts w:ascii="Arial" w:hAnsi="Arial" w:cs="Arial"/>
          <w:sz w:val="20"/>
          <w:szCs w:val="20"/>
        </w:rPr>
      </w:pPr>
    </w:p>
    <w:p w:rsidR="002214C4" w:rsidRPr="007E519B" w:rsidRDefault="006C033A" w:rsidP="002214C4">
      <w:pPr>
        <w:spacing w:after="0" w:line="240" w:lineRule="auto"/>
        <w:rPr>
          <w:rFonts w:ascii="Arial" w:hAnsi="Arial" w:cs="Arial"/>
          <w:sz w:val="20"/>
          <w:szCs w:val="20"/>
        </w:rPr>
      </w:pPr>
      <w:r>
        <w:rPr>
          <w:rFonts w:ascii="Arial" w:hAnsi="Arial" w:cs="Arial"/>
          <w:sz w:val="20"/>
          <w:szCs w:val="20"/>
        </w:rPr>
        <w:t>M</w:t>
      </w:r>
      <w:r w:rsidR="007E519B">
        <w:rPr>
          <w:rFonts w:ascii="Arial" w:hAnsi="Arial" w:cs="Arial"/>
          <w:sz w:val="20"/>
          <w:szCs w:val="20"/>
        </w:rPr>
        <w:t>ore information, g</w:t>
      </w:r>
      <w:r w:rsidR="002214C4" w:rsidRPr="007E519B">
        <w:rPr>
          <w:rFonts w:ascii="Arial" w:hAnsi="Arial" w:cs="Arial"/>
          <w:sz w:val="20"/>
          <w:szCs w:val="20"/>
        </w:rPr>
        <w:t>uidance, templates</w:t>
      </w:r>
      <w:r w:rsidR="007E519B">
        <w:rPr>
          <w:rFonts w:ascii="Arial" w:hAnsi="Arial" w:cs="Arial"/>
          <w:sz w:val="20"/>
          <w:szCs w:val="20"/>
        </w:rPr>
        <w:t xml:space="preserve"> and resources </w:t>
      </w:r>
      <w:r w:rsidR="002214C4" w:rsidRPr="007E519B">
        <w:rPr>
          <w:rFonts w:ascii="Arial" w:hAnsi="Arial" w:cs="Arial"/>
          <w:sz w:val="20"/>
          <w:szCs w:val="20"/>
        </w:rPr>
        <w:t>for GPs, practice staff</w:t>
      </w:r>
      <w:r w:rsidR="007E519B">
        <w:rPr>
          <w:rFonts w:ascii="Arial" w:hAnsi="Arial" w:cs="Arial"/>
          <w:sz w:val="20"/>
          <w:szCs w:val="20"/>
        </w:rPr>
        <w:t xml:space="preserve"> and stakeholders </w:t>
      </w:r>
      <w:r w:rsidR="002214C4" w:rsidRPr="007E519B">
        <w:rPr>
          <w:rFonts w:ascii="Arial" w:hAnsi="Arial" w:cs="Arial"/>
          <w:sz w:val="20"/>
          <w:szCs w:val="20"/>
        </w:rPr>
        <w:t xml:space="preserve">are available on the </w:t>
      </w:r>
      <w:hyperlink r:id="rId6" w:history="1">
        <w:r w:rsidR="002214C4" w:rsidRPr="007E519B">
          <w:rPr>
            <w:rStyle w:val="Hyperlink"/>
            <w:rFonts w:ascii="Arial" w:hAnsi="Arial" w:cs="Arial"/>
            <w:sz w:val="20"/>
            <w:szCs w:val="20"/>
          </w:rPr>
          <w:t>Healthy London Partnership Transforming Primary Care website</w:t>
        </w:r>
      </w:hyperlink>
      <w:r w:rsidR="002214C4" w:rsidRPr="007E519B">
        <w:rPr>
          <w:rFonts w:ascii="Arial" w:hAnsi="Arial" w:cs="Arial"/>
          <w:sz w:val="20"/>
          <w:szCs w:val="20"/>
        </w:rPr>
        <w:t xml:space="preserve">. </w:t>
      </w:r>
    </w:p>
    <w:p w:rsidR="002214C4" w:rsidRPr="001F6FC5" w:rsidRDefault="002214C4" w:rsidP="002214C4">
      <w:pPr>
        <w:spacing w:after="0" w:line="240" w:lineRule="auto"/>
        <w:rPr>
          <w:rFonts w:ascii="Arial" w:hAnsi="Arial" w:cs="Arial"/>
        </w:rPr>
      </w:pPr>
    </w:p>
    <w:p w:rsidR="002214C4" w:rsidRPr="00CC5F49" w:rsidRDefault="002214C4" w:rsidP="002214C4">
      <w:pPr>
        <w:spacing w:after="0" w:line="240" w:lineRule="auto"/>
        <w:rPr>
          <w:rFonts w:ascii="Arial" w:hAnsi="Arial" w:cs="Arial"/>
        </w:rPr>
      </w:pPr>
    </w:p>
    <w:sectPr w:rsidR="002214C4" w:rsidRPr="00CC5F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40B"/>
    <w:multiLevelType w:val="hybridMultilevel"/>
    <w:tmpl w:val="63BA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06397"/>
    <w:multiLevelType w:val="hybridMultilevel"/>
    <w:tmpl w:val="F026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F27465"/>
    <w:multiLevelType w:val="hybridMultilevel"/>
    <w:tmpl w:val="316A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3D4A6B"/>
    <w:multiLevelType w:val="hybridMultilevel"/>
    <w:tmpl w:val="7120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9B5A49"/>
    <w:multiLevelType w:val="hybridMultilevel"/>
    <w:tmpl w:val="EF54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F42824"/>
    <w:multiLevelType w:val="hybridMultilevel"/>
    <w:tmpl w:val="8174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26"/>
    <w:rsid w:val="00007950"/>
    <w:rsid w:val="00052E48"/>
    <w:rsid w:val="000A2E96"/>
    <w:rsid w:val="001549EB"/>
    <w:rsid w:val="001B1B72"/>
    <w:rsid w:val="001B3835"/>
    <w:rsid w:val="002214C4"/>
    <w:rsid w:val="00303AFE"/>
    <w:rsid w:val="00343970"/>
    <w:rsid w:val="003715B2"/>
    <w:rsid w:val="003A0275"/>
    <w:rsid w:val="003E7AA6"/>
    <w:rsid w:val="00434FAF"/>
    <w:rsid w:val="0047401A"/>
    <w:rsid w:val="00475367"/>
    <w:rsid w:val="00485CC4"/>
    <w:rsid w:val="004A04DD"/>
    <w:rsid w:val="004A1CB7"/>
    <w:rsid w:val="00503EBB"/>
    <w:rsid w:val="00550CE2"/>
    <w:rsid w:val="005953C4"/>
    <w:rsid w:val="005D6FD6"/>
    <w:rsid w:val="00631DC5"/>
    <w:rsid w:val="0064705D"/>
    <w:rsid w:val="00647994"/>
    <w:rsid w:val="006519AC"/>
    <w:rsid w:val="006559FA"/>
    <w:rsid w:val="00660423"/>
    <w:rsid w:val="006C033A"/>
    <w:rsid w:val="00730E10"/>
    <w:rsid w:val="00733EEB"/>
    <w:rsid w:val="007A64F8"/>
    <w:rsid w:val="007E519B"/>
    <w:rsid w:val="007F1593"/>
    <w:rsid w:val="00885111"/>
    <w:rsid w:val="008A255C"/>
    <w:rsid w:val="008B7DF9"/>
    <w:rsid w:val="008F7E2E"/>
    <w:rsid w:val="00910524"/>
    <w:rsid w:val="00914255"/>
    <w:rsid w:val="00933AA2"/>
    <w:rsid w:val="00994887"/>
    <w:rsid w:val="009B6349"/>
    <w:rsid w:val="009C2908"/>
    <w:rsid w:val="009E3DFF"/>
    <w:rsid w:val="00A002E4"/>
    <w:rsid w:val="00A04ED7"/>
    <w:rsid w:val="00A80634"/>
    <w:rsid w:val="00A8133B"/>
    <w:rsid w:val="00AD3911"/>
    <w:rsid w:val="00B005D9"/>
    <w:rsid w:val="00B279BF"/>
    <w:rsid w:val="00BD0B8D"/>
    <w:rsid w:val="00BD206E"/>
    <w:rsid w:val="00BD4428"/>
    <w:rsid w:val="00BF6926"/>
    <w:rsid w:val="00C17423"/>
    <w:rsid w:val="00DA6A82"/>
    <w:rsid w:val="00DB4133"/>
    <w:rsid w:val="00DE3DC7"/>
    <w:rsid w:val="00E4684B"/>
    <w:rsid w:val="00E61038"/>
    <w:rsid w:val="00E63678"/>
    <w:rsid w:val="00EC0EDC"/>
    <w:rsid w:val="00F16659"/>
    <w:rsid w:val="00F21A07"/>
    <w:rsid w:val="00FF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D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9E3DFF"/>
    <w:pPr>
      <w:ind w:left="720"/>
      <w:contextualSpacing/>
    </w:pPr>
  </w:style>
  <w:style w:type="character" w:styleId="Hyperlink">
    <w:name w:val="Hyperlink"/>
    <w:basedOn w:val="DefaultParagraphFont"/>
    <w:uiPriority w:val="99"/>
    <w:unhideWhenUsed/>
    <w:rsid w:val="00A8133B"/>
    <w:rPr>
      <w:color w:val="0000FF" w:themeColor="hyperlink"/>
      <w:u w:val="single"/>
    </w:rPr>
  </w:style>
  <w:style w:type="character" w:styleId="CommentReference">
    <w:name w:val="annotation reference"/>
    <w:basedOn w:val="DefaultParagraphFont"/>
    <w:uiPriority w:val="99"/>
    <w:semiHidden/>
    <w:unhideWhenUsed/>
    <w:rsid w:val="00FF212B"/>
    <w:rPr>
      <w:sz w:val="16"/>
      <w:szCs w:val="16"/>
    </w:rPr>
  </w:style>
  <w:style w:type="paragraph" w:styleId="CommentText">
    <w:name w:val="annotation text"/>
    <w:basedOn w:val="Normal"/>
    <w:link w:val="CommentTextChar"/>
    <w:uiPriority w:val="99"/>
    <w:semiHidden/>
    <w:unhideWhenUsed/>
    <w:rsid w:val="00FF212B"/>
    <w:pPr>
      <w:spacing w:line="240" w:lineRule="auto"/>
    </w:pPr>
    <w:rPr>
      <w:sz w:val="20"/>
      <w:szCs w:val="20"/>
    </w:rPr>
  </w:style>
  <w:style w:type="character" w:customStyle="1" w:styleId="CommentTextChar">
    <w:name w:val="Comment Text Char"/>
    <w:basedOn w:val="DefaultParagraphFont"/>
    <w:link w:val="CommentText"/>
    <w:uiPriority w:val="99"/>
    <w:semiHidden/>
    <w:rsid w:val="00FF212B"/>
    <w:rPr>
      <w:sz w:val="20"/>
      <w:szCs w:val="20"/>
    </w:rPr>
  </w:style>
  <w:style w:type="paragraph" w:styleId="CommentSubject">
    <w:name w:val="annotation subject"/>
    <w:basedOn w:val="CommentText"/>
    <w:next w:val="CommentText"/>
    <w:link w:val="CommentSubjectChar"/>
    <w:uiPriority w:val="99"/>
    <w:semiHidden/>
    <w:unhideWhenUsed/>
    <w:rsid w:val="00FF212B"/>
    <w:rPr>
      <w:b/>
      <w:bCs/>
    </w:rPr>
  </w:style>
  <w:style w:type="character" w:customStyle="1" w:styleId="CommentSubjectChar">
    <w:name w:val="Comment Subject Char"/>
    <w:basedOn w:val="CommentTextChar"/>
    <w:link w:val="CommentSubject"/>
    <w:uiPriority w:val="99"/>
    <w:semiHidden/>
    <w:rsid w:val="00FF212B"/>
    <w:rPr>
      <w:b/>
      <w:bCs/>
      <w:sz w:val="20"/>
      <w:szCs w:val="20"/>
    </w:rPr>
  </w:style>
  <w:style w:type="paragraph" w:styleId="BalloonText">
    <w:name w:val="Balloon Text"/>
    <w:basedOn w:val="Normal"/>
    <w:link w:val="BalloonTextChar"/>
    <w:uiPriority w:val="99"/>
    <w:semiHidden/>
    <w:unhideWhenUsed/>
    <w:rsid w:val="00FF2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12B"/>
    <w:rPr>
      <w:rFonts w:ascii="Tahoma" w:hAnsi="Tahoma" w:cs="Tahoma"/>
      <w:sz w:val="16"/>
      <w:szCs w:val="16"/>
    </w:rPr>
  </w:style>
  <w:style w:type="character" w:styleId="Emphasis">
    <w:name w:val="Emphasis"/>
    <w:basedOn w:val="DefaultParagraphFont"/>
    <w:uiPriority w:val="20"/>
    <w:qFormat/>
    <w:rsid w:val="00A002E4"/>
    <w:rPr>
      <w:i/>
      <w:iCs/>
    </w:rPr>
  </w:style>
  <w:style w:type="paragraph" w:styleId="NoSpacing">
    <w:name w:val="No Spacing"/>
    <w:uiPriority w:val="1"/>
    <w:qFormat/>
    <w:rsid w:val="002214C4"/>
    <w:pPr>
      <w:spacing w:after="0" w:line="240" w:lineRule="auto"/>
    </w:pPr>
  </w:style>
  <w:style w:type="character" w:customStyle="1" w:styleId="ListParagraphChar">
    <w:name w:val="List Paragraph Char"/>
    <w:basedOn w:val="DefaultParagraphFont"/>
    <w:link w:val="ListParagraph"/>
    <w:uiPriority w:val="34"/>
    <w:rsid w:val="002214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D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9E3DFF"/>
    <w:pPr>
      <w:ind w:left="720"/>
      <w:contextualSpacing/>
    </w:pPr>
  </w:style>
  <w:style w:type="character" w:styleId="Hyperlink">
    <w:name w:val="Hyperlink"/>
    <w:basedOn w:val="DefaultParagraphFont"/>
    <w:uiPriority w:val="99"/>
    <w:unhideWhenUsed/>
    <w:rsid w:val="00A8133B"/>
    <w:rPr>
      <w:color w:val="0000FF" w:themeColor="hyperlink"/>
      <w:u w:val="single"/>
    </w:rPr>
  </w:style>
  <w:style w:type="character" w:styleId="CommentReference">
    <w:name w:val="annotation reference"/>
    <w:basedOn w:val="DefaultParagraphFont"/>
    <w:uiPriority w:val="99"/>
    <w:semiHidden/>
    <w:unhideWhenUsed/>
    <w:rsid w:val="00FF212B"/>
    <w:rPr>
      <w:sz w:val="16"/>
      <w:szCs w:val="16"/>
    </w:rPr>
  </w:style>
  <w:style w:type="paragraph" w:styleId="CommentText">
    <w:name w:val="annotation text"/>
    <w:basedOn w:val="Normal"/>
    <w:link w:val="CommentTextChar"/>
    <w:uiPriority w:val="99"/>
    <w:semiHidden/>
    <w:unhideWhenUsed/>
    <w:rsid w:val="00FF212B"/>
    <w:pPr>
      <w:spacing w:line="240" w:lineRule="auto"/>
    </w:pPr>
    <w:rPr>
      <w:sz w:val="20"/>
      <w:szCs w:val="20"/>
    </w:rPr>
  </w:style>
  <w:style w:type="character" w:customStyle="1" w:styleId="CommentTextChar">
    <w:name w:val="Comment Text Char"/>
    <w:basedOn w:val="DefaultParagraphFont"/>
    <w:link w:val="CommentText"/>
    <w:uiPriority w:val="99"/>
    <w:semiHidden/>
    <w:rsid w:val="00FF212B"/>
    <w:rPr>
      <w:sz w:val="20"/>
      <w:szCs w:val="20"/>
    </w:rPr>
  </w:style>
  <w:style w:type="paragraph" w:styleId="CommentSubject">
    <w:name w:val="annotation subject"/>
    <w:basedOn w:val="CommentText"/>
    <w:next w:val="CommentText"/>
    <w:link w:val="CommentSubjectChar"/>
    <w:uiPriority w:val="99"/>
    <w:semiHidden/>
    <w:unhideWhenUsed/>
    <w:rsid w:val="00FF212B"/>
    <w:rPr>
      <w:b/>
      <w:bCs/>
    </w:rPr>
  </w:style>
  <w:style w:type="character" w:customStyle="1" w:styleId="CommentSubjectChar">
    <w:name w:val="Comment Subject Char"/>
    <w:basedOn w:val="CommentTextChar"/>
    <w:link w:val="CommentSubject"/>
    <w:uiPriority w:val="99"/>
    <w:semiHidden/>
    <w:rsid w:val="00FF212B"/>
    <w:rPr>
      <w:b/>
      <w:bCs/>
      <w:sz w:val="20"/>
      <w:szCs w:val="20"/>
    </w:rPr>
  </w:style>
  <w:style w:type="paragraph" w:styleId="BalloonText">
    <w:name w:val="Balloon Text"/>
    <w:basedOn w:val="Normal"/>
    <w:link w:val="BalloonTextChar"/>
    <w:uiPriority w:val="99"/>
    <w:semiHidden/>
    <w:unhideWhenUsed/>
    <w:rsid w:val="00FF2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12B"/>
    <w:rPr>
      <w:rFonts w:ascii="Tahoma" w:hAnsi="Tahoma" w:cs="Tahoma"/>
      <w:sz w:val="16"/>
      <w:szCs w:val="16"/>
    </w:rPr>
  </w:style>
  <w:style w:type="character" w:styleId="Emphasis">
    <w:name w:val="Emphasis"/>
    <w:basedOn w:val="DefaultParagraphFont"/>
    <w:uiPriority w:val="20"/>
    <w:qFormat/>
    <w:rsid w:val="00A002E4"/>
    <w:rPr>
      <w:i/>
      <w:iCs/>
    </w:rPr>
  </w:style>
  <w:style w:type="paragraph" w:styleId="NoSpacing">
    <w:name w:val="No Spacing"/>
    <w:uiPriority w:val="1"/>
    <w:qFormat/>
    <w:rsid w:val="002214C4"/>
    <w:pPr>
      <w:spacing w:after="0" w:line="240" w:lineRule="auto"/>
    </w:pPr>
  </w:style>
  <w:style w:type="character" w:customStyle="1" w:styleId="ListParagraphChar">
    <w:name w:val="List Paragraph Char"/>
    <w:basedOn w:val="DefaultParagraphFont"/>
    <w:link w:val="ListParagraph"/>
    <w:uiPriority w:val="34"/>
    <w:rsid w:val="00221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7262">
      <w:bodyDiv w:val="1"/>
      <w:marLeft w:val="0"/>
      <w:marRight w:val="0"/>
      <w:marTop w:val="0"/>
      <w:marBottom w:val="0"/>
      <w:divBdr>
        <w:top w:val="none" w:sz="0" w:space="0" w:color="auto"/>
        <w:left w:val="none" w:sz="0" w:space="0" w:color="auto"/>
        <w:bottom w:val="none" w:sz="0" w:space="0" w:color="auto"/>
        <w:right w:val="none" w:sz="0" w:space="0" w:color="auto"/>
      </w:divBdr>
    </w:div>
    <w:div w:id="23547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ylondon.org/our-work/primary-ca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Police Federation of England and Wales</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Lydia Davies</cp:lastModifiedBy>
  <cp:revision>2</cp:revision>
  <dcterms:created xsi:type="dcterms:W3CDTF">2018-11-09T12:15:00Z</dcterms:created>
  <dcterms:modified xsi:type="dcterms:W3CDTF">2018-11-09T12:15:00Z</dcterms:modified>
</cp:coreProperties>
</file>