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EF" w:rsidRDefault="00B43C6D" w:rsidP="00CE3FD4">
      <w:pPr>
        <w:pStyle w:val="Transforming-body"/>
        <w:rPr>
          <w:noProof/>
          <w:lang w:eastAsia="en-GB"/>
        </w:rPr>
      </w:pPr>
      <w:r w:rsidRPr="00CE3FD4">
        <w:rPr>
          <w:noProof/>
          <w:lang w:eastAsia="en-GB"/>
        </w:rPr>
        <w:drawing>
          <wp:inline distT="0" distB="0" distL="0" distR="0" wp14:anchorId="22AAA787" wp14:editId="07E9B04D">
            <wp:extent cx="2196935" cy="549234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P logo light blue 2 lin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160" cy="5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CDD" w:rsidRPr="00F2164D" w:rsidRDefault="00C326FD" w:rsidP="00484CDD">
      <w:pPr>
        <w:pStyle w:val="Title"/>
      </w:pPr>
      <w:r>
        <w:t>‘Speak up for asthma’ p</w:t>
      </w:r>
      <w:r w:rsidR="00484CDD" w:rsidRPr="000E55D5">
        <w:t>rogram for school children in London</w:t>
      </w:r>
    </w:p>
    <w:p w:rsidR="00484CDD" w:rsidRDefault="00484CDD" w:rsidP="00484CDD">
      <w:pPr>
        <w:pStyle w:val="Subtitle"/>
      </w:pPr>
      <w:r>
        <w:t xml:space="preserve">Healthy London Partnership Partners: </w:t>
      </w:r>
      <w:r w:rsidRPr="000E55D5">
        <w:t>Charity Asthma UK</w:t>
      </w:r>
      <w:r>
        <w:t xml:space="preserve">, </w:t>
      </w:r>
      <w:r w:rsidRPr="000E55D5">
        <w:t>University College London Medical School</w:t>
      </w:r>
      <w:r>
        <w:t xml:space="preserve">, </w:t>
      </w:r>
      <w:r w:rsidRPr="000E55D5">
        <w:t>The Royal Free NHS London Foundation Trust</w:t>
      </w:r>
    </w:p>
    <w:p w:rsidR="00484CDD" w:rsidRDefault="00484CDD" w:rsidP="00C326FD">
      <w:pPr>
        <w:pStyle w:val="Heading1"/>
      </w:pPr>
      <w:r>
        <w:t>Background</w:t>
      </w:r>
    </w:p>
    <w:p w:rsidR="00484CDD" w:rsidRPr="00C326FD" w:rsidRDefault="00484CDD" w:rsidP="00C326FD">
      <w:pPr>
        <w:pStyle w:val="Transforming-body"/>
        <w:rPr>
          <w:rFonts w:cs="Arial"/>
        </w:rPr>
      </w:pPr>
      <w:r w:rsidRPr="00C326FD">
        <w:rPr>
          <w:rFonts w:cs="Arial"/>
        </w:rPr>
        <w:t xml:space="preserve">There are three children with asthma in every classroom in English secondary schools. Asthma UK charity data show that more than 75% of hospital visits are preventable by better recognition of symptoms and early management. </w:t>
      </w:r>
    </w:p>
    <w:p w:rsidR="00484CDD" w:rsidRPr="00C326FD" w:rsidRDefault="00484CDD" w:rsidP="00C326FD">
      <w:pPr>
        <w:pStyle w:val="Transforming-body"/>
        <w:rPr>
          <w:rFonts w:cs="Arial"/>
        </w:rPr>
      </w:pPr>
      <w:r w:rsidRPr="00C326FD">
        <w:rPr>
          <w:rFonts w:cs="Arial"/>
        </w:rPr>
        <w:t>Secondary school children in Denmark have demonstrated improved outcomes after being taught basic resuscitation for cardiac arrest.</w:t>
      </w:r>
    </w:p>
    <w:p w:rsidR="00484CDD" w:rsidRPr="00C326FD" w:rsidRDefault="00484CDD" w:rsidP="00C326FD">
      <w:pPr>
        <w:pStyle w:val="Transforming-body"/>
      </w:pPr>
      <w:r w:rsidRPr="00C326FD">
        <w:rPr>
          <w:rFonts w:cs="Arial"/>
        </w:rPr>
        <w:t>This project set up a sustainable university-based project aimed at improving asthma awareness school children</w:t>
      </w:r>
    </w:p>
    <w:p w:rsidR="00484CDD" w:rsidRPr="00F2164D" w:rsidRDefault="00484CDD" w:rsidP="00C326FD">
      <w:pPr>
        <w:pStyle w:val="Heading1"/>
      </w:pPr>
      <w:r>
        <w:t>Action</w:t>
      </w:r>
    </w:p>
    <w:p w:rsidR="00484CDD" w:rsidRDefault="00484CDD" w:rsidP="00C326FD">
      <w:pPr>
        <w:pStyle w:val="Transforming-body"/>
      </w:pPr>
      <w:r w:rsidRPr="000E55D5">
        <w:t xml:space="preserve">A paediatric Consultant trained medical students in asthma recognition and paediatric management to complement Asthma UK’s lay person advocacy programme - Speak Up For Asthma (SUFA). </w:t>
      </w:r>
    </w:p>
    <w:p w:rsidR="00484CDD" w:rsidRDefault="00484CDD" w:rsidP="00C326FD">
      <w:pPr>
        <w:pStyle w:val="Transforming-body"/>
      </w:pPr>
      <w:r w:rsidRPr="000E55D5">
        <w:t xml:space="preserve">The medical students delivered an interactive presentation to schoolchildren aged 8-14 years. </w:t>
      </w:r>
    </w:p>
    <w:p w:rsidR="00484CDD" w:rsidRDefault="00484CDD" w:rsidP="00C326FD">
      <w:pPr>
        <w:pStyle w:val="Transforming-body"/>
      </w:pPr>
      <w:r w:rsidRPr="000E55D5">
        <w:t>The effectiveness of the programme was measured by comparing results of an asthma awareness test before and after interactive presentation.</w:t>
      </w:r>
    </w:p>
    <w:p w:rsidR="00484CDD" w:rsidRPr="00F2164D" w:rsidRDefault="00484CDD" w:rsidP="00C326FD">
      <w:pPr>
        <w:pStyle w:val="Heading1"/>
      </w:pPr>
      <w:r>
        <w:t>Outcomes</w:t>
      </w:r>
    </w:p>
    <w:p w:rsidR="00484CDD" w:rsidRPr="002F1567" w:rsidRDefault="00484CDD" w:rsidP="00C326FD">
      <w:pPr>
        <w:pStyle w:val="Transforming-body"/>
      </w:pPr>
      <w:r w:rsidRPr="002F1567">
        <w:t>600+ children have gone through awareness training in schools</w:t>
      </w:r>
    </w:p>
    <w:p w:rsidR="00484CDD" w:rsidRDefault="00484CDD" w:rsidP="00C326FD">
      <w:pPr>
        <w:pStyle w:val="Transforming-body"/>
      </w:pPr>
      <w:r w:rsidRPr="002F1567">
        <w:t xml:space="preserve">38% increase in pre and post-presentation test scores. Maximum increase noted in questions related to inhaler use and emergency procedure. A short term knowledge gain. More studies needed to assess long term application of acquired knowledge. </w:t>
      </w:r>
    </w:p>
    <w:p w:rsidR="00484CDD" w:rsidRDefault="00484CDD" w:rsidP="00C326FD">
      <w:pPr>
        <w:pStyle w:val="Transforming-body"/>
      </w:pPr>
      <w:r w:rsidRPr="002F1567">
        <w:t xml:space="preserve">Results of the pilot project were presented at the Paediatric Allergy and Asthma Meeting in Athens in October 2013. </w:t>
      </w:r>
    </w:p>
    <w:p w:rsidR="00484CDD" w:rsidRDefault="00484CDD" w:rsidP="00C326FD">
      <w:pPr>
        <w:pStyle w:val="Transforming-body"/>
      </w:pPr>
      <w:r w:rsidRPr="002F1567">
        <w:t>Gained permission to extend campaign to another 1000 children due to excellent feedback on pilot from children, school nurses and teachers.</w:t>
      </w:r>
    </w:p>
    <w:p w:rsidR="00484CDD" w:rsidRDefault="00484CDD" w:rsidP="00C326FD">
      <w:pPr>
        <w:pStyle w:val="Transforming-body"/>
      </w:pPr>
      <w:r w:rsidRPr="002F1567">
        <w:t>Commissioned to write our experience in a peer reviewed journal – Clinical Pulmonary Medicine</w:t>
      </w:r>
    </w:p>
    <w:p w:rsidR="00484CDD" w:rsidRPr="002F1567" w:rsidRDefault="00484CDD" w:rsidP="00C326FD">
      <w:pPr>
        <w:pStyle w:val="Transforming-body"/>
      </w:pPr>
      <w:r w:rsidRPr="002F1567">
        <w:t>Received £3000 from NHS England Regional innovation fund to explore further opportunities and spread the programme.</w:t>
      </w:r>
    </w:p>
    <w:p w:rsidR="00484CDD" w:rsidRPr="002F1567" w:rsidRDefault="00484CDD" w:rsidP="00C326FD">
      <w:pPr>
        <w:pStyle w:val="Transforming-body"/>
      </w:pPr>
      <w:r w:rsidRPr="002F1567">
        <w:rPr>
          <w:rFonts w:ascii="Helvetica" w:eastAsia="Times New Roman" w:hAnsi="Helvetica" w:cs="Times New Roman"/>
          <w:bCs/>
          <w:color w:val="444444"/>
          <w:lang w:eastAsia="en-GB"/>
        </w:rPr>
        <w:t>Improved access to inhalers for children with asthma.</w:t>
      </w:r>
    </w:p>
    <w:p w:rsidR="00484CDD" w:rsidRPr="002F1567" w:rsidRDefault="00484CDD" w:rsidP="00C326FD">
      <w:pPr>
        <w:pStyle w:val="Transforming-body"/>
      </w:pPr>
      <w:r w:rsidRPr="002F1567">
        <w:rPr>
          <w:rFonts w:ascii="Helvetica" w:eastAsia="Times New Roman" w:hAnsi="Helvetica" w:cs="Times New Roman"/>
          <w:bCs/>
          <w:color w:val="444444"/>
          <w:lang w:eastAsia="en-GB"/>
        </w:rPr>
        <w:t>School teams feel more confident at recognising asthma attack and seek help.</w:t>
      </w:r>
    </w:p>
    <w:p w:rsidR="00484CDD" w:rsidRPr="002F1567" w:rsidRDefault="00484CDD" w:rsidP="00C326FD">
      <w:pPr>
        <w:pStyle w:val="Transforming-body"/>
      </w:pPr>
      <w:r w:rsidRPr="002F1567">
        <w:rPr>
          <w:rFonts w:ascii="Helvetica" w:eastAsia="Times New Roman" w:hAnsi="Helvetica" w:cs="Times New Roman"/>
          <w:bCs/>
          <w:color w:val="444444"/>
          <w:lang w:eastAsia="en-GB"/>
        </w:rPr>
        <w:t xml:space="preserve">The literature states that education and empowerment of children through programmes such as ours are valuable in reducing hospital visits (not so easy to measure). </w:t>
      </w:r>
    </w:p>
    <w:p w:rsidR="00484CDD" w:rsidRPr="002F1567" w:rsidRDefault="00484CDD" w:rsidP="00C326FD">
      <w:pPr>
        <w:pStyle w:val="Transforming-body"/>
      </w:pPr>
      <w:r w:rsidRPr="002F1567">
        <w:rPr>
          <w:rFonts w:ascii="Helvetica" w:eastAsia="Times New Roman" w:hAnsi="Helvetica" w:cs="Times New Roman"/>
          <w:bCs/>
          <w:color w:val="444444"/>
          <w:lang w:eastAsia="en-GB"/>
        </w:rPr>
        <w:t>Compliments Governments guidance on use of Salbutamol inhaler in schools</w:t>
      </w:r>
    </w:p>
    <w:p w:rsidR="00484CDD" w:rsidRDefault="00484CDD" w:rsidP="00C326FD">
      <w:pPr>
        <w:pStyle w:val="Heading1"/>
      </w:pPr>
      <w:r>
        <w:t>Learning</w:t>
      </w:r>
    </w:p>
    <w:p w:rsidR="00484CDD" w:rsidRPr="002F1567" w:rsidRDefault="00484CDD" w:rsidP="00C326FD">
      <w:pPr>
        <w:pStyle w:val="Transforming-body"/>
      </w:pPr>
      <w:r w:rsidRPr="002F1567">
        <w:t>UCL has gra</w:t>
      </w:r>
      <w:r>
        <w:t>nted a Special Study Module for</w:t>
      </w:r>
      <w:r w:rsidRPr="002F1567">
        <w:t>15 medical students/Year.</w:t>
      </w:r>
    </w:p>
    <w:p w:rsidR="00484CDD" w:rsidRPr="002F1567" w:rsidRDefault="00484CDD" w:rsidP="00C326FD">
      <w:pPr>
        <w:pStyle w:val="Transforming-body"/>
      </w:pPr>
      <w:r w:rsidRPr="002F1567">
        <w:t xml:space="preserve">Consultants are happy to support training and supervision. </w:t>
      </w:r>
    </w:p>
    <w:p w:rsidR="00484CDD" w:rsidRPr="002F1567" w:rsidRDefault="00484CDD" w:rsidP="00C326FD">
      <w:pPr>
        <w:pStyle w:val="Transforming-body"/>
      </w:pPr>
      <w:r w:rsidRPr="002F1567">
        <w:t xml:space="preserve">Very little ongoing capital expenditure </w:t>
      </w:r>
      <w:r>
        <w:t xml:space="preserve">is </w:t>
      </w:r>
      <w:r w:rsidRPr="002F1567">
        <w:t>needed.</w:t>
      </w:r>
    </w:p>
    <w:p w:rsidR="00484CDD" w:rsidRDefault="00484CDD" w:rsidP="00C326FD">
      <w:pPr>
        <w:pStyle w:val="Transforming-body"/>
      </w:pPr>
      <w:r w:rsidRPr="002F1567">
        <w:t>Long term studies are needed to assess reduction in hospital use and improved quality of life.</w:t>
      </w:r>
    </w:p>
    <w:p w:rsidR="00484CDD" w:rsidRDefault="00484CDD" w:rsidP="00C326FD">
      <w:pPr>
        <w:pStyle w:val="Heading1"/>
      </w:pPr>
      <w:r>
        <w:t xml:space="preserve">Top </w:t>
      </w:r>
      <w:r w:rsidR="00C326FD">
        <w:t>t</w:t>
      </w:r>
      <w:r>
        <w:t>ips</w:t>
      </w:r>
    </w:p>
    <w:p w:rsidR="00484CDD" w:rsidRPr="00C326FD" w:rsidRDefault="00484CDD" w:rsidP="00C326FD">
      <w:pPr>
        <w:pStyle w:val="Transforming-body"/>
      </w:pPr>
      <w:r w:rsidRPr="00C326FD">
        <w:t xml:space="preserve">Access to schools requires good planning &amp; CRB checks. </w:t>
      </w:r>
    </w:p>
    <w:p w:rsidR="00484CDD" w:rsidRPr="00C326FD" w:rsidRDefault="00484CDD" w:rsidP="00C326FD">
      <w:pPr>
        <w:pStyle w:val="Transforming-body"/>
      </w:pPr>
      <w:r w:rsidRPr="00C326FD">
        <w:t xml:space="preserve">Engage as many stakeholders as possible. </w:t>
      </w:r>
    </w:p>
    <w:p w:rsidR="00484CDD" w:rsidRPr="00C326FD" w:rsidRDefault="00484CDD" w:rsidP="00C326FD">
      <w:pPr>
        <w:pStyle w:val="Transforming-body"/>
        <w:rPr>
          <w:b/>
        </w:rPr>
      </w:pPr>
      <w:r w:rsidRPr="00C326FD">
        <w:t>Excellent support from head of school nursing in Camden opened up many doors.</w:t>
      </w:r>
    </w:p>
    <w:p w:rsidR="00484CDD" w:rsidRDefault="00C326FD" w:rsidP="00C326FD">
      <w:pPr>
        <w:pStyle w:val="Heading1"/>
      </w:pPr>
      <w:r>
        <w:t>Further i</w:t>
      </w:r>
      <w:r w:rsidR="00484CDD">
        <w:t>nformation</w:t>
      </w:r>
    </w:p>
    <w:p w:rsidR="00484CDD" w:rsidRDefault="00484CDD" w:rsidP="00484CDD">
      <w:pPr>
        <w:rPr>
          <w:rFonts w:cs="Arial"/>
          <w:i/>
          <w:color w:val="404040" w:themeColor="text1" w:themeTint="BF"/>
        </w:rPr>
      </w:pPr>
      <w:r w:rsidRPr="000E55D5">
        <w:rPr>
          <w:rFonts w:cs="Arial"/>
          <w:i/>
          <w:color w:val="404040" w:themeColor="text1" w:themeTint="BF"/>
        </w:rPr>
        <w:t>More information on Guidance on the use of emergency salbutamol inhalers in schools</w:t>
      </w:r>
      <w:r>
        <w:rPr>
          <w:rFonts w:cs="Arial"/>
          <w:i/>
          <w:color w:val="404040" w:themeColor="text1" w:themeTint="BF"/>
        </w:rPr>
        <w:t>:</w:t>
      </w:r>
    </w:p>
    <w:p w:rsidR="00484CDD" w:rsidRDefault="00484CDD" w:rsidP="00484CDD">
      <w:pPr>
        <w:rPr>
          <w:rFonts w:cs="Arial"/>
          <w:i/>
          <w:color w:val="404040" w:themeColor="text1" w:themeTint="BF"/>
        </w:rPr>
      </w:pPr>
      <w:hyperlink r:id="rId10" w:history="1">
        <w:r w:rsidRPr="00055BE5">
          <w:rPr>
            <w:rStyle w:val="Hyperlink"/>
            <w:rFonts w:cs="Arial"/>
            <w:i/>
          </w:rPr>
          <w:t>https://www.gov.uk/government/publications/emergency-asthma-inhalers-for-use-in-schools</w:t>
        </w:r>
      </w:hyperlink>
    </w:p>
    <w:p w:rsidR="00484CDD" w:rsidRDefault="00484CDD" w:rsidP="00484CDD">
      <w:pPr>
        <w:rPr>
          <w:b/>
        </w:rPr>
      </w:pPr>
      <w:r>
        <w:rPr>
          <w:rStyle w:val="hlfld-contribauthor"/>
          <w:rFonts w:cs="Arial"/>
          <w:color w:val="333333"/>
        </w:rPr>
        <w:t>Coppel </w:t>
      </w:r>
      <w:r>
        <w:rPr>
          <w:rStyle w:val="nlmgiven-names"/>
          <w:rFonts w:cs="Arial"/>
          <w:color w:val="333333"/>
        </w:rPr>
        <w:t>JD</w:t>
      </w:r>
      <w:r>
        <w:rPr>
          <w:rFonts w:cs="Arial"/>
          <w:color w:val="333333"/>
        </w:rPr>
        <w:t>, </w:t>
      </w:r>
      <w:r>
        <w:rPr>
          <w:rStyle w:val="hlfld-contribauthor"/>
          <w:rFonts w:cs="Arial"/>
          <w:color w:val="333333"/>
        </w:rPr>
        <w:t>Gibson </w:t>
      </w:r>
      <w:r>
        <w:rPr>
          <w:rStyle w:val="nlmgiven-names"/>
          <w:rFonts w:cs="Arial"/>
          <w:color w:val="333333"/>
        </w:rPr>
        <w:t>LL</w:t>
      </w:r>
      <w:r>
        <w:rPr>
          <w:rFonts w:cs="Arial"/>
          <w:color w:val="333333"/>
        </w:rPr>
        <w:t>, </w:t>
      </w:r>
      <w:r>
        <w:rPr>
          <w:rStyle w:val="hlfld-contribauthor"/>
          <w:rFonts w:cs="Arial"/>
          <w:color w:val="333333"/>
        </w:rPr>
        <w:t>Chodhari </w:t>
      </w:r>
      <w:r>
        <w:rPr>
          <w:rStyle w:val="nlmgiven-names"/>
          <w:rFonts w:cs="Arial"/>
          <w:color w:val="333333"/>
        </w:rPr>
        <w:t>R</w:t>
      </w:r>
      <w:r>
        <w:rPr>
          <w:rFonts w:cs="Arial"/>
          <w:color w:val="333333"/>
        </w:rPr>
        <w:t>, </w:t>
      </w:r>
      <w:r>
        <w:rPr>
          <w:rStyle w:val="hlfld-contribauthor"/>
          <w:rFonts w:cs="Arial"/>
          <w:color w:val="333333"/>
        </w:rPr>
        <w:t>Wilson </w:t>
      </w:r>
      <w:r>
        <w:rPr>
          <w:rStyle w:val="nlmgiven-names"/>
          <w:rFonts w:cs="Arial"/>
          <w:color w:val="333333"/>
        </w:rPr>
        <w:t>R</w:t>
      </w:r>
      <w:r>
        <w:rPr>
          <w:rFonts w:cs="Arial"/>
          <w:color w:val="333333"/>
        </w:rPr>
        <w:t>. </w:t>
      </w:r>
      <w:r>
        <w:rPr>
          <w:rStyle w:val="nlmarticle-title"/>
          <w:rFonts w:cs="Arial"/>
          <w:color w:val="333333"/>
        </w:rPr>
        <w:t>Methods and benefits of education in pediatric asthma</w:t>
      </w:r>
      <w:r>
        <w:rPr>
          <w:rFonts w:cs="Arial"/>
          <w:color w:val="333333"/>
        </w:rPr>
        <w:t>. Clin Pulm Med </w:t>
      </w:r>
      <w:r>
        <w:rPr>
          <w:rStyle w:val="nlmyear"/>
          <w:rFonts w:cs="Arial"/>
          <w:color w:val="333333"/>
        </w:rPr>
        <w:t>2014</w:t>
      </w:r>
      <w:r>
        <w:rPr>
          <w:rFonts w:cs="Arial"/>
          <w:color w:val="333333"/>
        </w:rPr>
        <w:t>;21:</w:t>
      </w:r>
      <w:r>
        <w:rPr>
          <w:rStyle w:val="nlmfpage"/>
          <w:rFonts w:cs="Arial"/>
          <w:color w:val="333333"/>
        </w:rPr>
        <w:t>275</w:t>
      </w:r>
      <w:r>
        <w:rPr>
          <w:rFonts w:cs="Arial"/>
          <w:color w:val="333333"/>
        </w:rPr>
        <w:t>–</w:t>
      </w:r>
      <w:r>
        <w:rPr>
          <w:rStyle w:val="nlmlpage"/>
          <w:rFonts w:cs="Arial"/>
          <w:color w:val="333333"/>
        </w:rPr>
        <w:t>281</w:t>
      </w:r>
    </w:p>
    <w:p w:rsidR="00484CDD" w:rsidRDefault="00484CDD" w:rsidP="00C326FD">
      <w:pPr>
        <w:pStyle w:val="Heading1"/>
      </w:pPr>
      <w:r>
        <w:t>Contacts</w:t>
      </w:r>
    </w:p>
    <w:p w:rsidR="00484CDD" w:rsidRPr="000E55D5" w:rsidRDefault="00484CDD" w:rsidP="00484CDD">
      <w:pPr>
        <w:rPr>
          <w:rFonts w:cs="Arial"/>
          <w:i/>
          <w:color w:val="404040" w:themeColor="text1" w:themeTint="BF"/>
        </w:rPr>
      </w:pPr>
      <w:r w:rsidRPr="000E55D5">
        <w:rPr>
          <w:rFonts w:cs="Arial"/>
          <w:i/>
          <w:color w:val="404040" w:themeColor="text1" w:themeTint="BF"/>
        </w:rPr>
        <w:t xml:space="preserve">Rahul Chodhari, Consultant Paediatrician </w:t>
      </w:r>
      <w:hyperlink r:id="rId11" w:history="1">
        <w:r w:rsidRPr="000E55D5">
          <w:rPr>
            <w:rFonts w:cs="Arial"/>
            <w:i/>
            <w:color w:val="0000FF" w:themeColor="hyperlink"/>
            <w:u w:val="single"/>
          </w:rPr>
          <w:t>R.Chodhari@nhs.net</w:t>
        </w:r>
      </w:hyperlink>
      <w:r w:rsidRPr="000E55D5">
        <w:rPr>
          <w:rFonts w:cs="Arial"/>
          <w:i/>
          <w:color w:val="404040" w:themeColor="text1" w:themeTint="BF"/>
        </w:rPr>
        <w:t xml:space="preserve"> </w:t>
      </w:r>
    </w:p>
    <w:p w:rsidR="00484CDD" w:rsidRDefault="00484CDD" w:rsidP="00484CDD">
      <w:pPr>
        <w:rPr>
          <w:rFonts w:cs="Arial"/>
          <w:i/>
          <w:color w:val="404040" w:themeColor="text1" w:themeTint="BF"/>
        </w:rPr>
      </w:pPr>
      <w:r w:rsidRPr="000E55D5">
        <w:rPr>
          <w:rFonts w:cs="Arial"/>
          <w:i/>
          <w:color w:val="404040" w:themeColor="text1" w:themeTint="BF"/>
        </w:rPr>
        <w:t>Department of Paediatrics and Child Health, Royal Free London Foundation NHS Trust, Pond Street, London, NW3 2QG 02078302211</w:t>
      </w:r>
    </w:p>
    <w:p w:rsidR="004D7748" w:rsidRPr="00CE3FD4" w:rsidRDefault="00484CDD" w:rsidP="00C326FD">
      <w:r w:rsidRPr="000E55D5">
        <w:rPr>
          <w:rFonts w:cs="Arial"/>
          <w:i/>
          <w:color w:val="404040" w:themeColor="text1" w:themeTint="BF"/>
        </w:rPr>
        <w:t>Jonny Coppel/ Lucy G</w:t>
      </w:r>
      <w:r w:rsidR="00C326FD">
        <w:rPr>
          <w:rFonts w:cs="Arial"/>
          <w:i/>
          <w:color w:val="404040" w:themeColor="text1" w:themeTint="BF"/>
        </w:rPr>
        <w:t xml:space="preserve">ibson – Final Year Med students </w:t>
      </w:r>
      <w:hyperlink r:id="rId12" w:history="1">
        <w:r w:rsidRPr="000E55D5">
          <w:rPr>
            <w:rFonts w:cs="Arial"/>
            <w:i/>
            <w:color w:val="0000FF" w:themeColor="hyperlink"/>
            <w:u w:val="single"/>
          </w:rPr>
          <w:t>jonny.coppel@gmail.com</w:t>
        </w:r>
      </w:hyperlink>
      <w:r w:rsidRPr="000E55D5">
        <w:rPr>
          <w:rFonts w:cs="Arial"/>
          <w:i/>
          <w:color w:val="404040" w:themeColor="text1" w:themeTint="BF"/>
        </w:rPr>
        <w:t xml:space="preserve">; </w:t>
      </w:r>
      <w:hyperlink r:id="rId13" w:history="1">
        <w:r w:rsidRPr="000E55D5">
          <w:rPr>
            <w:rFonts w:cs="Arial"/>
            <w:i/>
            <w:color w:val="0000FF" w:themeColor="hyperlink"/>
            <w:u w:val="single"/>
          </w:rPr>
          <w:t>lucyl.gibson@gmail.com</w:t>
        </w:r>
      </w:hyperlink>
      <w:r w:rsidR="00C326FD">
        <w:rPr>
          <w:rFonts w:cs="Arial"/>
          <w:i/>
          <w:color w:val="0000FF" w:themeColor="hyperlink"/>
          <w:u w:val="single"/>
        </w:rPr>
        <w:t xml:space="preserve"> </w:t>
      </w:r>
      <w:bookmarkStart w:id="0" w:name="_GoBack"/>
      <w:bookmarkEnd w:id="0"/>
    </w:p>
    <w:sectPr w:rsidR="004D7748" w:rsidRPr="00CE3FD4" w:rsidSect="002353AF">
      <w:headerReference w:type="default" r:id="rId14"/>
      <w:footerReference w:type="default" r:id="rId15"/>
      <w:footerReference w:type="first" r:id="rId16"/>
      <w:pgSz w:w="11906" w:h="16838" w:code="9"/>
      <w:pgMar w:top="1247" w:right="1247" w:bottom="851" w:left="1247" w:header="709" w:footer="2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DD" w:rsidRDefault="00484CDD" w:rsidP="004850ED">
      <w:pPr>
        <w:spacing w:after="0" w:line="240" w:lineRule="auto"/>
      </w:pPr>
      <w:r>
        <w:separator/>
      </w:r>
    </w:p>
  </w:endnote>
  <w:endnote w:type="continuationSeparator" w:id="0">
    <w:p w:rsidR="00484CDD" w:rsidRDefault="00484CDD" w:rsidP="0048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single" w:sz="4" w:space="0" w:color="0070C0"/>
        <w:left w:val="none" w:sz="0" w:space="0" w:color="auto"/>
        <w:bottom w:val="single" w:sz="4" w:space="0" w:color="0070C0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873"/>
    </w:tblGrid>
    <w:tr w:rsidR="00484CDD" w:rsidTr="00484CDD">
      <w:trPr>
        <w:trHeight w:val="340"/>
      </w:trPr>
      <w:tc>
        <w:tcPr>
          <w:tcW w:w="8647" w:type="dxa"/>
          <w:vAlign w:val="center"/>
        </w:tcPr>
        <w:p w:rsidR="00484CDD" w:rsidRPr="00CE3FD4" w:rsidRDefault="00484CDD" w:rsidP="00484CDD">
          <w:pPr>
            <w:pStyle w:val="Footer"/>
            <w:rPr>
              <w:i/>
              <w:color w:val="0070C0"/>
              <w:sz w:val="16"/>
              <w:szCs w:val="16"/>
            </w:rPr>
          </w:pPr>
          <w:r w:rsidRPr="00CE3FD4">
            <w:rPr>
              <w:i/>
              <w:color w:val="0070C0"/>
              <w:sz w:val="16"/>
              <w:szCs w:val="16"/>
            </w:rPr>
            <w:t>Supported by and delivering for London’s NHS, London Councils, Public Health England and the Mayor of London</w:t>
          </w:r>
        </w:p>
      </w:tc>
      <w:tc>
        <w:tcPr>
          <w:tcW w:w="873" w:type="dxa"/>
          <w:vAlign w:val="center"/>
        </w:tcPr>
        <w:p w:rsidR="00484CDD" w:rsidRPr="002D1B18" w:rsidRDefault="00484CDD" w:rsidP="00484CDD">
          <w:pPr>
            <w:pStyle w:val="Footer"/>
            <w:jc w:val="right"/>
            <w:rPr>
              <w:i/>
              <w:color w:val="0070C0"/>
              <w:sz w:val="20"/>
              <w:szCs w:val="20"/>
            </w:rPr>
          </w:pPr>
          <w:r>
            <w:rPr>
              <w:i/>
              <w:color w:val="0070C0"/>
              <w:sz w:val="20"/>
              <w:szCs w:val="20"/>
            </w:rPr>
            <w:fldChar w:fldCharType="begin"/>
          </w:r>
          <w:r>
            <w:rPr>
              <w:i/>
              <w:color w:val="0070C0"/>
              <w:sz w:val="20"/>
              <w:szCs w:val="20"/>
            </w:rPr>
            <w:instrText xml:space="preserve"> PAGE  \* Arabic  \* MERGEFORMAT </w:instrText>
          </w:r>
          <w:r>
            <w:rPr>
              <w:i/>
              <w:color w:val="0070C0"/>
              <w:sz w:val="20"/>
              <w:szCs w:val="20"/>
            </w:rPr>
            <w:fldChar w:fldCharType="separate"/>
          </w:r>
          <w:r w:rsidR="00C326FD">
            <w:rPr>
              <w:i/>
              <w:noProof/>
              <w:color w:val="0070C0"/>
              <w:sz w:val="20"/>
              <w:szCs w:val="20"/>
            </w:rPr>
            <w:t>2</w:t>
          </w:r>
          <w:r>
            <w:rPr>
              <w:i/>
              <w:color w:val="0070C0"/>
              <w:sz w:val="20"/>
              <w:szCs w:val="20"/>
            </w:rPr>
            <w:fldChar w:fldCharType="end"/>
          </w:r>
        </w:p>
      </w:tc>
    </w:tr>
  </w:tbl>
  <w:p w:rsidR="00484CDD" w:rsidRDefault="00484CDD" w:rsidP="00701A43">
    <w:pPr>
      <w:pStyle w:val="Footer"/>
      <w:jc w:val="center"/>
    </w:pPr>
  </w:p>
  <w:p w:rsidR="00484CDD" w:rsidRDefault="00484C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95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4CDD" w:rsidRDefault="00484CDD">
        <w:pPr>
          <w:pStyle w:val="Footer"/>
          <w:jc w:val="center"/>
        </w:pPr>
      </w:p>
      <w:tbl>
        <w:tblPr>
          <w:tblStyle w:val="TableGrid"/>
          <w:tblW w:w="0" w:type="auto"/>
          <w:tblInd w:w="108" w:type="dxa"/>
          <w:tblBorders>
            <w:top w:val="single" w:sz="4" w:space="0" w:color="0070C0"/>
            <w:left w:val="none" w:sz="0" w:space="0" w:color="auto"/>
            <w:bottom w:val="single" w:sz="4" w:space="0" w:color="0070C0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647"/>
          <w:gridCol w:w="873"/>
        </w:tblGrid>
        <w:tr w:rsidR="00484CDD" w:rsidTr="00484CDD">
          <w:trPr>
            <w:trHeight w:val="340"/>
          </w:trPr>
          <w:tc>
            <w:tcPr>
              <w:tcW w:w="8647" w:type="dxa"/>
              <w:vAlign w:val="center"/>
            </w:tcPr>
            <w:p w:rsidR="00484CDD" w:rsidRPr="002D1B18" w:rsidRDefault="00484CDD" w:rsidP="00484CDD">
              <w:pPr>
                <w:pStyle w:val="Footer"/>
                <w:ind w:left="-142"/>
                <w:rPr>
                  <w:i/>
                  <w:color w:val="0070C0"/>
                  <w:sz w:val="20"/>
                  <w:szCs w:val="20"/>
                </w:rPr>
              </w:pPr>
              <w:r w:rsidRPr="002D1B18">
                <w:rPr>
                  <w:i/>
                  <w:color w:val="0070C0"/>
                  <w:sz w:val="20"/>
                  <w:szCs w:val="20"/>
                </w:rPr>
                <w:t>Supported by and delivering for London’s NHS, Public Health England and the Mayor of London</w:t>
              </w:r>
            </w:p>
          </w:tc>
          <w:tc>
            <w:tcPr>
              <w:tcW w:w="873" w:type="dxa"/>
              <w:vAlign w:val="center"/>
            </w:tcPr>
            <w:p w:rsidR="00484CDD" w:rsidRPr="002D1B18" w:rsidRDefault="00484CDD" w:rsidP="00484CDD">
              <w:pPr>
                <w:pStyle w:val="Footer"/>
                <w:jc w:val="right"/>
                <w:rPr>
                  <w:i/>
                  <w:color w:val="0070C0"/>
                  <w:sz w:val="20"/>
                  <w:szCs w:val="20"/>
                </w:rPr>
              </w:pPr>
              <w:r>
                <w:rPr>
                  <w:i/>
                  <w:color w:val="0070C0"/>
                  <w:sz w:val="20"/>
                  <w:szCs w:val="20"/>
                </w:rPr>
                <w:fldChar w:fldCharType="begin"/>
              </w:r>
              <w:r>
                <w:rPr>
                  <w:i/>
                  <w:color w:val="0070C0"/>
                  <w:sz w:val="20"/>
                  <w:szCs w:val="20"/>
                </w:rPr>
                <w:instrText xml:space="preserve"> PAGE  \* Arabic  \* MERGEFORMAT </w:instrText>
              </w:r>
              <w:r>
                <w:rPr>
                  <w:i/>
                  <w:color w:val="0070C0"/>
                  <w:sz w:val="20"/>
                  <w:szCs w:val="20"/>
                </w:rPr>
                <w:fldChar w:fldCharType="separate"/>
              </w:r>
              <w:r>
                <w:rPr>
                  <w:i/>
                  <w:noProof/>
                  <w:color w:val="0070C0"/>
                  <w:sz w:val="20"/>
                  <w:szCs w:val="20"/>
                </w:rPr>
                <w:t>1</w:t>
              </w:r>
              <w:r>
                <w:rPr>
                  <w:i/>
                  <w:color w:val="0070C0"/>
                  <w:sz w:val="20"/>
                  <w:szCs w:val="20"/>
                </w:rPr>
                <w:fldChar w:fldCharType="end"/>
              </w:r>
            </w:p>
          </w:tc>
        </w:tr>
      </w:tbl>
      <w:p w:rsidR="00484CDD" w:rsidRDefault="00484CDD">
        <w:pPr>
          <w:pStyle w:val="Footer"/>
          <w:jc w:val="center"/>
        </w:pPr>
      </w:p>
      <w:p w:rsidR="00484CDD" w:rsidRDefault="00484CDD" w:rsidP="002353AF">
        <w:pPr>
          <w:pStyle w:val="Footer"/>
        </w:pPr>
      </w:p>
    </w:sdtContent>
  </w:sdt>
  <w:p w:rsidR="00484CDD" w:rsidRDefault="00484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DD" w:rsidRDefault="00484CDD" w:rsidP="004850ED">
      <w:pPr>
        <w:spacing w:after="0" w:line="240" w:lineRule="auto"/>
      </w:pPr>
      <w:r>
        <w:separator/>
      </w:r>
    </w:p>
  </w:footnote>
  <w:footnote w:type="continuationSeparator" w:id="0">
    <w:p w:rsidR="00484CDD" w:rsidRDefault="00484CDD" w:rsidP="0048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D" w:rsidRPr="00F55314" w:rsidRDefault="00C326FD" w:rsidP="00CE3FD4">
    <w:pPr>
      <w:pStyle w:val="Header"/>
      <w:pBdr>
        <w:bottom w:val="single" w:sz="4" w:space="1" w:color="0072C6"/>
      </w:pBdr>
      <w:tabs>
        <w:tab w:val="clear" w:pos="4513"/>
        <w:tab w:val="clear" w:pos="9026"/>
        <w:tab w:val="left" w:pos="8647"/>
      </w:tabs>
      <w:rPr>
        <w:color w:val="595959" w:themeColor="text1" w:themeTint="A6"/>
      </w:rPr>
    </w:pPr>
    <w:r>
      <w:rPr>
        <w:rFonts w:cs="Arial"/>
        <w:b/>
        <w:i/>
        <w:color w:val="404040" w:themeColor="text1" w:themeTint="BF"/>
      </w:rPr>
      <w:t>Speak up for asthma: case study</w:t>
    </w:r>
    <w:r w:rsidR="00484CDD" w:rsidRPr="00F55314">
      <w:rPr>
        <w:color w:val="595959" w:themeColor="text1" w:themeTint="A6"/>
      </w:rPr>
      <w:tab/>
    </w:r>
    <w:r w:rsidR="00484CDD">
      <w:rPr>
        <w:color w:val="595959" w:themeColor="text1" w:themeTint="A6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86A"/>
    <w:multiLevelType w:val="hybridMultilevel"/>
    <w:tmpl w:val="FCB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A3B"/>
    <w:multiLevelType w:val="hybridMultilevel"/>
    <w:tmpl w:val="7C962C44"/>
    <w:lvl w:ilvl="0" w:tplc="AA945F1C">
      <w:start w:val="1"/>
      <w:numFmt w:val="bullet"/>
      <w:pStyle w:val="HLPbullet2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F092E"/>
    <w:multiLevelType w:val="hybridMultilevel"/>
    <w:tmpl w:val="B178D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0389A"/>
    <w:multiLevelType w:val="hybridMultilevel"/>
    <w:tmpl w:val="FFF0568A"/>
    <w:lvl w:ilvl="0" w:tplc="70FE2D0A">
      <w:start w:val="1"/>
      <w:numFmt w:val="bullet"/>
      <w:pStyle w:val="HLP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B3DD1"/>
    <w:multiLevelType w:val="hybridMultilevel"/>
    <w:tmpl w:val="7024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31B61"/>
    <w:multiLevelType w:val="hybridMultilevel"/>
    <w:tmpl w:val="1078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00BC4"/>
    <w:multiLevelType w:val="hybridMultilevel"/>
    <w:tmpl w:val="2D82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61396"/>
    <w:multiLevelType w:val="hybridMultilevel"/>
    <w:tmpl w:val="F602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A27AB"/>
    <w:multiLevelType w:val="hybridMultilevel"/>
    <w:tmpl w:val="00924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1109F"/>
    <w:multiLevelType w:val="hybridMultilevel"/>
    <w:tmpl w:val="AFA2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370AA"/>
    <w:multiLevelType w:val="hybridMultilevel"/>
    <w:tmpl w:val="1324C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F5C71"/>
    <w:multiLevelType w:val="hybridMultilevel"/>
    <w:tmpl w:val="B23AF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3711C"/>
    <w:multiLevelType w:val="hybridMultilevel"/>
    <w:tmpl w:val="1EA4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71155"/>
    <w:multiLevelType w:val="hybridMultilevel"/>
    <w:tmpl w:val="094CF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D676E"/>
    <w:multiLevelType w:val="hybridMultilevel"/>
    <w:tmpl w:val="B40C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13"/>
  </w:num>
  <w:num w:numId="11">
    <w:abstractNumId w:val="4"/>
  </w:num>
  <w:num w:numId="12">
    <w:abstractNumId w:val="9"/>
  </w:num>
  <w:num w:numId="13">
    <w:abstractNumId w:val="8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43"/>
    <w:rsid w:val="001B4896"/>
    <w:rsid w:val="001D64A0"/>
    <w:rsid w:val="001E0FE0"/>
    <w:rsid w:val="001F32B1"/>
    <w:rsid w:val="002353AF"/>
    <w:rsid w:val="00305B4C"/>
    <w:rsid w:val="00484CDD"/>
    <w:rsid w:val="004850ED"/>
    <w:rsid w:val="004D7748"/>
    <w:rsid w:val="00632EA0"/>
    <w:rsid w:val="0066175F"/>
    <w:rsid w:val="00695C6D"/>
    <w:rsid w:val="00701A43"/>
    <w:rsid w:val="008F6E4F"/>
    <w:rsid w:val="00916DAF"/>
    <w:rsid w:val="009426EF"/>
    <w:rsid w:val="00951299"/>
    <w:rsid w:val="00990F74"/>
    <w:rsid w:val="009E0C01"/>
    <w:rsid w:val="00B00098"/>
    <w:rsid w:val="00B07CA0"/>
    <w:rsid w:val="00B13CF4"/>
    <w:rsid w:val="00B43C6D"/>
    <w:rsid w:val="00BD1355"/>
    <w:rsid w:val="00C326FD"/>
    <w:rsid w:val="00CE3FD4"/>
    <w:rsid w:val="00E60413"/>
    <w:rsid w:val="00E75451"/>
    <w:rsid w:val="00E93404"/>
    <w:rsid w:val="00EC1E86"/>
    <w:rsid w:val="00F5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451"/>
    <w:pPr>
      <w:spacing w:before="240"/>
      <w:outlineLvl w:val="0"/>
    </w:pPr>
    <w:rPr>
      <w:b/>
      <w:color w:val="0072C6"/>
      <w:sz w:val="28"/>
      <w:szCs w:val="28"/>
    </w:rPr>
  </w:style>
  <w:style w:type="paragraph" w:styleId="Heading2">
    <w:name w:val="heading 2"/>
    <w:basedOn w:val="Transforming-body"/>
    <w:next w:val="Normal"/>
    <w:link w:val="Heading2Char"/>
    <w:uiPriority w:val="9"/>
    <w:unhideWhenUsed/>
    <w:qFormat/>
    <w:rsid w:val="00951299"/>
    <w:pPr>
      <w:spacing w:before="240" w:after="0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748"/>
    <w:pPr>
      <w:outlineLvl w:val="2"/>
    </w:pPr>
    <w:rPr>
      <w:i/>
      <w:color w:val="0072C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748"/>
    <w:pPr>
      <w:spacing w:before="240" w:after="0"/>
      <w:outlineLvl w:val="3"/>
    </w:pPr>
    <w:rPr>
      <w:i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ED"/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ED"/>
  </w:style>
  <w:style w:type="character" w:styleId="CommentReference">
    <w:name w:val="annotation reference"/>
    <w:basedOn w:val="DefaultParagraphFont"/>
    <w:uiPriority w:val="99"/>
    <w:semiHidden/>
    <w:unhideWhenUsed/>
    <w:rsid w:val="0048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E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451"/>
    <w:rPr>
      <w:rFonts w:ascii="Arial" w:hAnsi="Arial"/>
      <w:b/>
      <w:color w:val="0072C6"/>
      <w:sz w:val="28"/>
      <w:szCs w:val="28"/>
    </w:rPr>
  </w:style>
  <w:style w:type="paragraph" w:customStyle="1" w:styleId="Transforming-body">
    <w:name w:val="Transforming-body"/>
    <w:basedOn w:val="Normal"/>
    <w:qFormat/>
    <w:rsid w:val="004D7748"/>
    <w:pPr>
      <w:spacing w:before="120" w:after="240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51299"/>
    <w:rPr>
      <w:rFonts w:ascii="Arial" w:hAnsi="Arial"/>
      <w:b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748"/>
    <w:rPr>
      <w:rFonts w:ascii="Arial" w:hAnsi="Arial"/>
      <w:b/>
      <w:i/>
      <w:color w:val="0072C6"/>
    </w:rPr>
  </w:style>
  <w:style w:type="character" w:customStyle="1" w:styleId="Heading4Char">
    <w:name w:val="Heading 4 Char"/>
    <w:basedOn w:val="DefaultParagraphFont"/>
    <w:link w:val="Heading4"/>
    <w:uiPriority w:val="9"/>
    <w:rsid w:val="004D7748"/>
    <w:rPr>
      <w:rFonts w:ascii="Arial" w:hAnsi="Arial"/>
      <w:i/>
      <w:color w:val="0072C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6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5C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5C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5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A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5451"/>
    <w:pPr>
      <w:spacing w:line="240" w:lineRule="auto"/>
    </w:pPr>
    <w:rPr>
      <w:b/>
      <w:color w:val="0F7DB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451"/>
    <w:rPr>
      <w:rFonts w:ascii="Arial" w:hAnsi="Arial"/>
      <w:b/>
      <w:color w:val="0F7DB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A0"/>
    <w:rPr>
      <w:color w:val="595959" w:themeColor="text1" w:themeTint="A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7CA0"/>
    <w:rPr>
      <w:rFonts w:ascii="Arial" w:hAnsi="Arial"/>
      <w:color w:val="595959" w:themeColor="text1" w:themeTint="A6"/>
      <w:sz w:val="40"/>
      <w:szCs w:val="40"/>
    </w:rPr>
  </w:style>
  <w:style w:type="paragraph" w:customStyle="1" w:styleId="HLP-body">
    <w:name w:val="HLP-body"/>
    <w:basedOn w:val="Normal"/>
    <w:qFormat/>
    <w:rsid w:val="00E75451"/>
    <w:pPr>
      <w:spacing w:before="120" w:after="240"/>
    </w:pPr>
    <w:rPr>
      <w:color w:val="404040" w:themeColor="text1" w:themeTint="BF"/>
    </w:rPr>
  </w:style>
  <w:style w:type="paragraph" w:customStyle="1" w:styleId="HLPbullet1">
    <w:name w:val="HLP bullet 1"/>
    <w:basedOn w:val="HLP-body"/>
    <w:qFormat/>
    <w:rsid w:val="00E75451"/>
    <w:pPr>
      <w:numPr>
        <w:numId w:val="2"/>
      </w:numPr>
      <w:spacing w:after="120"/>
      <w:ind w:left="714" w:hanging="357"/>
    </w:pPr>
  </w:style>
  <w:style w:type="paragraph" w:customStyle="1" w:styleId="HLPbullet2">
    <w:name w:val="HLP bullet 2"/>
    <w:basedOn w:val="HLP-body"/>
    <w:qFormat/>
    <w:rsid w:val="00E75451"/>
    <w:pPr>
      <w:numPr>
        <w:numId w:val="4"/>
      </w:numPr>
      <w:spacing w:after="120"/>
      <w:ind w:left="1276" w:hanging="357"/>
    </w:pPr>
  </w:style>
  <w:style w:type="table" w:customStyle="1" w:styleId="TableGrid11">
    <w:name w:val="Table Grid11"/>
    <w:basedOn w:val="TableNormal"/>
    <w:next w:val="TableGrid"/>
    <w:rsid w:val="00CE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lfld-contribauthor">
    <w:name w:val="hlfld-contribauthor"/>
    <w:basedOn w:val="DefaultParagraphFont"/>
    <w:rsid w:val="00484CDD"/>
  </w:style>
  <w:style w:type="character" w:customStyle="1" w:styleId="nlmgiven-names">
    <w:name w:val="nlm_given-names"/>
    <w:basedOn w:val="DefaultParagraphFont"/>
    <w:rsid w:val="00484CDD"/>
  </w:style>
  <w:style w:type="character" w:customStyle="1" w:styleId="nlmarticle-title">
    <w:name w:val="nlm_article-title"/>
    <w:basedOn w:val="DefaultParagraphFont"/>
    <w:rsid w:val="00484CDD"/>
  </w:style>
  <w:style w:type="character" w:customStyle="1" w:styleId="nlmyear">
    <w:name w:val="nlm_year"/>
    <w:basedOn w:val="DefaultParagraphFont"/>
    <w:rsid w:val="00484CDD"/>
  </w:style>
  <w:style w:type="character" w:customStyle="1" w:styleId="nlmfpage">
    <w:name w:val="nlm_fpage"/>
    <w:basedOn w:val="DefaultParagraphFont"/>
    <w:rsid w:val="00484CDD"/>
  </w:style>
  <w:style w:type="character" w:customStyle="1" w:styleId="nlmlpage">
    <w:name w:val="nlm_lpage"/>
    <w:basedOn w:val="DefaultParagraphFont"/>
    <w:rsid w:val="00484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451"/>
    <w:pPr>
      <w:spacing w:before="240"/>
      <w:outlineLvl w:val="0"/>
    </w:pPr>
    <w:rPr>
      <w:b/>
      <w:color w:val="0072C6"/>
      <w:sz w:val="28"/>
      <w:szCs w:val="28"/>
    </w:rPr>
  </w:style>
  <w:style w:type="paragraph" w:styleId="Heading2">
    <w:name w:val="heading 2"/>
    <w:basedOn w:val="Transforming-body"/>
    <w:next w:val="Normal"/>
    <w:link w:val="Heading2Char"/>
    <w:uiPriority w:val="9"/>
    <w:unhideWhenUsed/>
    <w:qFormat/>
    <w:rsid w:val="00951299"/>
    <w:pPr>
      <w:spacing w:before="240" w:after="0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748"/>
    <w:pPr>
      <w:outlineLvl w:val="2"/>
    </w:pPr>
    <w:rPr>
      <w:i/>
      <w:color w:val="0072C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748"/>
    <w:pPr>
      <w:spacing w:before="240" w:after="0"/>
      <w:outlineLvl w:val="3"/>
    </w:pPr>
    <w:rPr>
      <w:i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ED"/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ED"/>
  </w:style>
  <w:style w:type="character" w:styleId="CommentReference">
    <w:name w:val="annotation reference"/>
    <w:basedOn w:val="DefaultParagraphFont"/>
    <w:uiPriority w:val="99"/>
    <w:semiHidden/>
    <w:unhideWhenUsed/>
    <w:rsid w:val="0048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E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451"/>
    <w:rPr>
      <w:rFonts w:ascii="Arial" w:hAnsi="Arial"/>
      <w:b/>
      <w:color w:val="0072C6"/>
      <w:sz w:val="28"/>
      <w:szCs w:val="28"/>
    </w:rPr>
  </w:style>
  <w:style w:type="paragraph" w:customStyle="1" w:styleId="Transforming-body">
    <w:name w:val="Transforming-body"/>
    <w:basedOn w:val="Normal"/>
    <w:qFormat/>
    <w:rsid w:val="004D7748"/>
    <w:pPr>
      <w:spacing w:before="120" w:after="240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51299"/>
    <w:rPr>
      <w:rFonts w:ascii="Arial" w:hAnsi="Arial"/>
      <w:b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748"/>
    <w:rPr>
      <w:rFonts w:ascii="Arial" w:hAnsi="Arial"/>
      <w:b/>
      <w:i/>
      <w:color w:val="0072C6"/>
    </w:rPr>
  </w:style>
  <w:style w:type="character" w:customStyle="1" w:styleId="Heading4Char">
    <w:name w:val="Heading 4 Char"/>
    <w:basedOn w:val="DefaultParagraphFont"/>
    <w:link w:val="Heading4"/>
    <w:uiPriority w:val="9"/>
    <w:rsid w:val="004D7748"/>
    <w:rPr>
      <w:rFonts w:ascii="Arial" w:hAnsi="Arial"/>
      <w:i/>
      <w:color w:val="0072C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6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5C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5C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5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A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5451"/>
    <w:pPr>
      <w:spacing w:line="240" w:lineRule="auto"/>
    </w:pPr>
    <w:rPr>
      <w:b/>
      <w:color w:val="0F7DB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451"/>
    <w:rPr>
      <w:rFonts w:ascii="Arial" w:hAnsi="Arial"/>
      <w:b/>
      <w:color w:val="0F7DB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A0"/>
    <w:rPr>
      <w:color w:val="595959" w:themeColor="text1" w:themeTint="A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7CA0"/>
    <w:rPr>
      <w:rFonts w:ascii="Arial" w:hAnsi="Arial"/>
      <w:color w:val="595959" w:themeColor="text1" w:themeTint="A6"/>
      <w:sz w:val="40"/>
      <w:szCs w:val="40"/>
    </w:rPr>
  </w:style>
  <w:style w:type="paragraph" w:customStyle="1" w:styleId="HLP-body">
    <w:name w:val="HLP-body"/>
    <w:basedOn w:val="Normal"/>
    <w:qFormat/>
    <w:rsid w:val="00E75451"/>
    <w:pPr>
      <w:spacing w:before="120" w:after="240"/>
    </w:pPr>
    <w:rPr>
      <w:color w:val="404040" w:themeColor="text1" w:themeTint="BF"/>
    </w:rPr>
  </w:style>
  <w:style w:type="paragraph" w:customStyle="1" w:styleId="HLPbullet1">
    <w:name w:val="HLP bullet 1"/>
    <w:basedOn w:val="HLP-body"/>
    <w:qFormat/>
    <w:rsid w:val="00E75451"/>
    <w:pPr>
      <w:numPr>
        <w:numId w:val="2"/>
      </w:numPr>
      <w:spacing w:after="120"/>
      <w:ind w:left="714" w:hanging="357"/>
    </w:pPr>
  </w:style>
  <w:style w:type="paragraph" w:customStyle="1" w:styleId="HLPbullet2">
    <w:name w:val="HLP bullet 2"/>
    <w:basedOn w:val="HLP-body"/>
    <w:qFormat/>
    <w:rsid w:val="00E75451"/>
    <w:pPr>
      <w:numPr>
        <w:numId w:val="4"/>
      </w:numPr>
      <w:spacing w:after="120"/>
      <w:ind w:left="1276" w:hanging="357"/>
    </w:pPr>
  </w:style>
  <w:style w:type="table" w:customStyle="1" w:styleId="TableGrid11">
    <w:name w:val="Table Grid11"/>
    <w:basedOn w:val="TableNormal"/>
    <w:next w:val="TableGrid"/>
    <w:rsid w:val="00CE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lfld-contribauthor">
    <w:name w:val="hlfld-contribauthor"/>
    <w:basedOn w:val="DefaultParagraphFont"/>
    <w:rsid w:val="00484CDD"/>
  </w:style>
  <w:style w:type="character" w:customStyle="1" w:styleId="nlmgiven-names">
    <w:name w:val="nlm_given-names"/>
    <w:basedOn w:val="DefaultParagraphFont"/>
    <w:rsid w:val="00484CDD"/>
  </w:style>
  <w:style w:type="character" w:customStyle="1" w:styleId="nlmarticle-title">
    <w:name w:val="nlm_article-title"/>
    <w:basedOn w:val="DefaultParagraphFont"/>
    <w:rsid w:val="00484CDD"/>
  </w:style>
  <w:style w:type="character" w:customStyle="1" w:styleId="nlmyear">
    <w:name w:val="nlm_year"/>
    <w:basedOn w:val="DefaultParagraphFont"/>
    <w:rsid w:val="00484CDD"/>
  </w:style>
  <w:style w:type="character" w:customStyle="1" w:styleId="nlmfpage">
    <w:name w:val="nlm_fpage"/>
    <w:basedOn w:val="DefaultParagraphFont"/>
    <w:rsid w:val="00484CDD"/>
  </w:style>
  <w:style w:type="character" w:customStyle="1" w:styleId="nlmlpage">
    <w:name w:val="nlm_lpage"/>
    <w:basedOn w:val="DefaultParagraphFont"/>
    <w:rsid w:val="0048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Rahul\AppData\Local\Microsoft\Windows\Temporary%20Internet%20Files\Content.Outlook\C3O9S40H\lucyl.gibson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nny.coppel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.Chodhari@nhs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publications/emergency-asthma-inhalers-for-use-in-schoo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4DA9-9E61-4ACF-ABE6-C109FE4A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Boyle</dc:creator>
  <cp:lastModifiedBy>Kim Boyle</cp:lastModifiedBy>
  <cp:revision>2</cp:revision>
  <cp:lastPrinted>2015-04-01T14:18:00Z</cp:lastPrinted>
  <dcterms:created xsi:type="dcterms:W3CDTF">2018-08-06T14:32:00Z</dcterms:created>
  <dcterms:modified xsi:type="dcterms:W3CDTF">2018-08-06T14:32:00Z</dcterms:modified>
</cp:coreProperties>
</file>