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6EF" w:rsidRDefault="00B43C6D" w:rsidP="00CE3FD4">
      <w:pPr>
        <w:pStyle w:val="Transforming-body"/>
        <w:rPr>
          <w:noProof/>
          <w:lang w:eastAsia="en-GB"/>
        </w:rPr>
      </w:pPr>
      <w:r w:rsidRPr="00CE3FD4">
        <w:rPr>
          <w:noProof/>
          <w:lang w:eastAsia="en-GB"/>
        </w:rPr>
        <w:drawing>
          <wp:inline distT="0" distB="0" distL="0" distR="0" wp14:anchorId="22AAA787" wp14:editId="07E9B04D">
            <wp:extent cx="2196935" cy="549234"/>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P logo light blue 2 lin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8160" cy="549540"/>
                    </a:xfrm>
                    <a:prstGeom prst="rect">
                      <a:avLst/>
                    </a:prstGeom>
                  </pic:spPr>
                </pic:pic>
              </a:graphicData>
            </a:graphic>
          </wp:inline>
        </w:drawing>
      </w:r>
    </w:p>
    <w:p w:rsidR="00F31999" w:rsidRDefault="00F31999" w:rsidP="00F31999">
      <w:pPr>
        <w:pStyle w:val="Title"/>
        <w:rPr>
          <w:noProof/>
          <w:lang w:eastAsia="en-GB"/>
        </w:rPr>
      </w:pPr>
      <w:bookmarkStart w:id="0" w:name="_GoBack"/>
      <w:r>
        <w:rPr>
          <w:noProof/>
          <w:lang w:eastAsia="en-GB"/>
        </w:rPr>
        <w:t>Reshaping the CWHHE Systmone Asthma Template</w:t>
      </w:r>
    </w:p>
    <w:bookmarkEnd w:id="0"/>
    <w:p w:rsidR="00F31999" w:rsidRDefault="00F31999" w:rsidP="00F31999">
      <w:pPr>
        <w:pStyle w:val="Subtitle"/>
        <w:rPr>
          <w:noProof/>
          <w:lang w:eastAsia="en-GB"/>
        </w:rPr>
      </w:pPr>
      <w:r>
        <w:rPr>
          <w:noProof/>
          <w:lang w:eastAsia="en-GB"/>
        </w:rPr>
        <w:t>Hounslow CCG, Central CCG, H&amp;F CCG, West CCG, Ealing CCG</w:t>
      </w:r>
    </w:p>
    <w:p w:rsidR="00F31999" w:rsidRDefault="00F31999" w:rsidP="00F31999">
      <w:pPr>
        <w:pStyle w:val="Heading1"/>
        <w:rPr>
          <w:noProof/>
          <w:lang w:eastAsia="en-GB"/>
        </w:rPr>
      </w:pPr>
      <w:r>
        <w:rPr>
          <w:noProof/>
          <w:lang w:eastAsia="en-GB"/>
        </w:rPr>
        <w:t>Aims</w:t>
      </w:r>
      <w:r>
        <w:rPr>
          <w:noProof/>
          <w:lang w:eastAsia="en-GB"/>
        </w:rPr>
        <w:tab/>
      </w:r>
    </w:p>
    <w:p w:rsidR="00F31999" w:rsidRDefault="00F31999" w:rsidP="00F31999">
      <w:pPr>
        <w:pStyle w:val="Transforming-body"/>
        <w:rPr>
          <w:noProof/>
          <w:lang w:eastAsia="en-GB"/>
        </w:rPr>
      </w:pPr>
      <w:r>
        <w:rPr>
          <w:noProof/>
          <w:lang w:eastAsia="en-GB"/>
        </w:rPr>
        <w:t>To facilitate quality asthma care through close at hand IT tools.</w:t>
      </w:r>
    </w:p>
    <w:p w:rsidR="00F31999" w:rsidRDefault="00F31999" w:rsidP="00F31999">
      <w:pPr>
        <w:pStyle w:val="Heading1"/>
        <w:rPr>
          <w:noProof/>
          <w:lang w:eastAsia="en-GB"/>
        </w:rPr>
      </w:pPr>
      <w:r>
        <w:rPr>
          <w:noProof/>
          <w:lang w:eastAsia="en-GB"/>
        </w:rPr>
        <w:t>Rationale</w:t>
      </w:r>
      <w:r>
        <w:rPr>
          <w:noProof/>
          <w:lang w:eastAsia="en-GB"/>
        </w:rPr>
        <w:tab/>
      </w:r>
    </w:p>
    <w:p w:rsidR="00F31999" w:rsidRDefault="00F31999" w:rsidP="00F31999">
      <w:pPr>
        <w:pStyle w:val="Transforming-body"/>
        <w:rPr>
          <w:noProof/>
          <w:lang w:eastAsia="en-GB"/>
        </w:rPr>
      </w:pPr>
      <w:r>
        <w:rPr>
          <w:noProof/>
          <w:lang w:eastAsia="en-GB"/>
        </w:rPr>
        <w:t>Across CWHHE all GPs and community care is on a single IT platform sharing patient records. Clinical tools can be made available to all 253 GP practices without them needing to import anything. A basic asthma template has been available since 2011 within this system but had significant deficiencies. HLP has been a useful catalyst in accelerating and focussing our reshaping and development of this tool.</w:t>
      </w:r>
    </w:p>
    <w:p w:rsidR="00F31999" w:rsidRDefault="00F31999" w:rsidP="00F31999">
      <w:pPr>
        <w:pStyle w:val="Heading1"/>
        <w:rPr>
          <w:noProof/>
          <w:lang w:eastAsia="en-GB"/>
        </w:rPr>
      </w:pPr>
      <w:r>
        <w:rPr>
          <w:noProof/>
          <w:lang w:eastAsia="en-GB"/>
        </w:rPr>
        <w:t>Development</w:t>
      </w:r>
      <w:r>
        <w:rPr>
          <w:noProof/>
          <w:lang w:eastAsia="en-GB"/>
        </w:rPr>
        <w:tab/>
      </w:r>
    </w:p>
    <w:p w:rsidR="00F31999" w:rsidRDefault="00F31999" w:rsidP="00F31999">
      <w:pPr>
        <w:pStyle w:val="Transforming-body"/>
        <w:rPr>
          <w:noProof/>
          <w:lang w:eastAsia="en-GB"/>
        </w:rPr>
      </w:pPr>
      <w:r>
        <w:rPr>
          <w:noProof/>
          <w:lang w:eastAsia="en-GB"/>
        </w:rPr>
        <w:t>A basic data entry template has been enhanced to incorporate better signposting and alignment with HLP asthma ambitions. It includes; being able to merge and print an AsthmaUK action plan; point of care filtered information on relevant facts such as reliever use over the last year; Inhaler technique check list and video links tailored to the specific inhalers a patient is receiving with one click; An asthma health protocol to query the record for important facts that might be missed in a review (such as whether PEFR, height and weight have been appropriately updated in the last year; Wider relevant coding available (such as child not brought to appointment or responsible health professional); Ability to count / incentivise specific quality asthma review activities (such as inhaler technique, printing plan,…)</w:t>
      </w:r>
    </w:p>
    <w:p w:rsidR="00F31999" w:rsidRDefault="00F31999" w:rsidP="00F31999">
      <w:pPr>
        <w:pStyle w:val="Heading1"/>
        <w:rPr>
          <w:noProof/>
          <w:lang w:eastAsia="en-GB"/>
        </w:rPr>
      </w:pPr>
      <w:r>
        <w:rPr>
          <w:noProof/>
          <w:lang w:eastAsia="en-GB"/>
        </w:rPr>
        <w:t>What did we do?</w:t>
      </w:r>
      <w:r>
        <w:rPr>
          <w:noProof/>
          <w:lang w:eastAsia="en-GB"/>
        </w:rPr>
        <w:tab/>
      </w:r>
    </w:p>
    <w:p w:rsidR="00F31999" w:rsidRDefault="00F31999" w:rsidP="00F31999">
      <w:pPr>
        <w:pStyle w:val="Transforming-body"/>
        <w:rPr>
          <w:noProof/>
          <w:lang w:eastAsia="en-GB"/>
        </w:rPr>
      </w:pPr>
      <w:r>
        <w:rPr>
          <w:noProof/>
          <w:lang w:eastAsia="en-GB"/>
        </w:rPr>
        <w:t>Asked widely in our local area who was doing similar work.</w:t>
      </w:r>
    </w:p>
    <w:p w:rsidR="00F31999" w:rsidRDefault="00F31999" w:rsidP="00F31999">
      <w:pPr>
        <w:pStyle w:val="Transforming-body"/>
        <w:rPr>
          <w:noProof/>
          <w:lang w:eastAsia="en-GB"/>
        </w:rPr>
      </w:pPr>
      <w:r>
        <w:rPr>
          <w:noProof/>
          <w:lang w:eastAsia="en-GB"/>
        </w:rPr>
        <w:t>Brought these together through meetings and one to one phone calls.</w:t>
      </w:r>
    </w:p>
    <w:p w:rsidR="00F31999" w:rsidRDefault="00F31999" w:rsidP="00F31999">
      <w:pPr>
        <w:pStyle w:val="Transforming-body"/>
        <w:rPr>
          <w:noProof/>
          <w:lang w:eastAsia="en-GB"/>
        </w:rPr>
      </w:pPr>
      <w:r>
        <w:rPr>
          <w:noProof/>
          <w:lang w:eastAsia="en-GB"/>
        </w:rPr>
        <w:t>Ensured the scope and timing was correctly aligned for all.</w:t>
      </w:r>
    </w:p>
    <w:p w:rsidR="00F31999" w:rsidRDefault="00F31999" w:rsidP="00F31999">
      <w:pPr>
        <w:pStyle w:val="Transforming-body"/>
        <w:rPr>
          <w:noProof/>
          <w:lang w:eastAsia="en-GB"/>
        </w:rPr>
      </w:pPr>
      <w:r>
        <w:rPr>
          <w:noProof/>
          <w:lang w:eastAsia="en-GB"/>
        </w:rPr>
        <w:t>Iteratively restructured the template.</w:t>
      </w:r>
    </w:p>
    <w:p w:rsidR="00F31999" w:rsidRDefault="00F31999" w:rsidP="00F31999">
      <w:pPr>
        <w:pStyle w:val="Transforming-body"/>
        <w:rPr>
          <w:noProof/>
          <w:lang w:eastAsia="en-GB"/>
        </w:rPr>
      </w:pPr>
      <w:r>
        <w:rPr>
          <w:noProof/>
          <w:lang w:eastAsia="en-GB"/>
        </w:rPr>
        <w:t>Published this into the live environment.</w:t>
      </w:r>
    </w:p>
    <w:p w:rsidR="00F31999" w:rsidRDefault="00F31999" w:rsidP="00F31999">
      <w:pPr>
        <w:pStyle w:val="Heading1"/>
        <w:rPr>
          <w:noProof/>
          <w:lang w:eastAsia="en-GB"/>
        </w:rPr>
      </w:pPr>
    </w:p>
    <w:p w:rsidR="00F31999" w:rsidRDefault="00F31999" w:rsidP="00F31999">
      <w:pPr>
        <w:pStyle w:val="Heading1"/>
        <w:rPr>
          <w:noProof/>
          <w:lang w:eastAsia="en-GB"/>
        </w:rPr>
      </w:pPr>
      <w:r>
        <w:rPr>
          <w:noProof/>
          <w:lang w:eastAsia="en-GB"/>
        </w:rPr>
        <w:t>Challenges</w:t>
      </w:r>
    </w:p>
    <w:p w:rsidR="00F31999" w:rsidRDefault="00F31999" w:rsidP="00F31999">
      <w:pPr>
        <w:pStyle w:val="Transforming-body"/>
      </w:pPr>
      <w:r>
        <w:t>Getting buy in from everyone planning similar initiatives and incorporating these into the work.</w:t>
      </w:r>
    </w:p>
    <w:p w:rsidR="00F31999" w:rsidRDefault="00F31999" w:rsidP="00F31999">
      <w:pPr>
        <w:pStyle w:val="Transforming-body"/>
      </w:pPr>
      <w:r>
        <w:t>Time and capacity amidst other priorities.</w:t>
      </w:r>
    </w:p>
    <w:p w:rsidR="00F31999" w:rsidRDefault="00F31999" w:rsidP="00F31999">
      <w:pPr>
        <w:pStyle w:val="Transforming-body"/>
      </w:pPr>
      <w:r>
        <w:t>Maintaining a coherent structure for these different elements.</w:t>
      </w:r>
    </w:p>
    <w:p w:rsidR="00F31999" w:rsidRDefault="00F31999" w:rsidP="00F31999">
      <w:pPr>
        <w:pStyle w:val="Heading1"/>
        <w:rPr>
          <w:noProof/>
          <w:lang w:eastAsia="en-GB"/>
        </w:rPr>
      </w:pPr>
      <w:r>
        <w:rPr>
          <w:noProof/>
          <w:lang w:eastAsia="en-GB"/>
        </w:rPr>
        <w:t>Top Tips</w:t>
      </w:r>
      <w:r>
        <w:rPr>
          <w:noProof/>
          <w:lang w:eastAsia="en-GB"/>
        </w:rPr>
        <w:tab/>
      </w:r>
    </w:p>
    <w:p w:rsidR="00F31999" w:rsidRDefault="00F31999" w:rsidP="00F31999">
      <w:pPr>
        <w:pStyle w:val="Transforming-body"/>
        <w:rPr>
          <w:noProof/>
          <w:lang w:eastAsia="en-GB"/>
        </w:rPr>
      </w:pPr>
      <w:r>
        <w:rPr>
          <w:noProof/>
          <w:lang w:eastAsia="en-GB"/>
        </w:rPr>
        <w:t>Ensure buy in and the scope and timing is aligned.across partners</w:t>
      </w:r>
    </w:p>
    <w:p w:rsidR="00F31999" w:rsidRDefault="00F31999" w:rsidP="00F31999">
      <w:pPr>
        <w:pStyle w:val="Transforming-body"/>
        <w:rPr>
          <w:noProof/>
          <w:lang w:eastAsia="en-GB"/>
        </w:rPr>
      </w:pPr>
      <w:r>
        <w:rPr>
          <w:noProof/>
          <w:lang w:eastAsia="en-GB"/>
        </w:rPr>
        <w:t>Define tightly what is achievable (eg. we plan to engage our community colleagues in sharing our template structure to aid data consistency and familiarity advantages for clinicians (eg. community nurses) who work across settings but kept this out of scope for this initial project)</w:t>
      </w:r>
    </w:p>
    <w:p w:rsidR="00F31999" w:rsidRDefault="00F31999" w:rsidP="00F31999">
      <w:pPr>
        <w:pStyle w:val="Heading1"/>
        <w:rPr>
          <w:noProof/>
          <w:lang w:eastAsia="en-GB"/>
        </w:rPr>
      </w:pPr>
      <w:r>
        <w:rPr>
          <w:noProof/>
          <w:lang w:eastAsia="en-GB"/>
        </w:rPr>
        <w:t>Outcomes</w:t>
      </w:r>
      <w:r>
        <w:rPr>
          <w:noProof/>
          <w:lang w:eastAsia="en-GB"/>
        </w:rPr>
        <w:tab/>
      </w:r>
    </w:p>
    <w:p w:rsidR="00F31999" w:rsidRDefault="00F31999" w:rsidP="00F31999">
      <w:pPr>
        <w:pStyle w:val="Transforming-body"/>
        <w:rPr>
          <w:noProof/>
          <w:lang w:eastAsia="en-GB"/>
        </w:rPr>
      </w:pPr>
      <w:r>
        <w:rPr>
          <w:noProof/>
          <w:lang w:eastAsia="en-GB"/>
        </w:rPr>
        <w:t>Very early as template only just released.</w:t>
      </w:r>
    </w:p>
    <w:p w:rsidR="00F31999" w:rsidRDefault="00F31999" w:rsidP="00F31999">
      <w:pPr>
        <w:pStyle w:val="Heading1"/>
        <w:rPr>
          <w:noProof/>
          <w:lang w:eastAsia="en-GB"/>
        </w:rPr>
      </w:pPr>
      <w:r>
        <w:rPr>
          <w:noProof/>
          <w:lang w:eastAsia="en-GB"/>
        </w:rPr>
        <w:t>Benefits</w:t>
      </w:r>
      <w:r>
        <w:rPr>
          <w:noProof/>
          <w:lang w:eastAsia="en-GB"/>
        </w:rPr>
        <w:tab/>
      </w:r>
    </w:p>
    <w:p w:rsidR="00F31999" w:rsidRDefault="00F31999" w:rsidP="00F31999">
      <w:pPr>
        <w:pStyle w:val="Transforming-body"/>
        <w:rPr>
          <w:noProof/>
          <w:lang w:eastAsia="en-GB"/>
        </w:rPr>
      </w:pPr>
      <w:r>
        <w:rPr>
          <w:noProof/>
          <w:lang w:eastAsia="en-GB"/>
        </w:rPr>
        <w:t>CCGs medicines management team are planning to use this template to incetivise quality asthma review and care.</w:t>
      </w:r>
    </w:p>
    <w:p w:rsidR="00F31999" w:rsidRDefault="00F31999" w:rsidP="00F31999">
      <w:pPr>
        <w:pStyle w:val="Transforming-body"/>
        <w:rPr>
          <w:noProof/>
          <w:lang w:eastAsia="en-GB"/>
        </w:rPr>
      </w:pPr>
      <w:r>
        <w:rPr>
          <w:noProof/>
          <w:lang w:eastAsia="en-GB"/>
        </w:rPr>
        <w:t>Hopefully to wean people off a QOF focused barely adequate asthma review.</w:t>
      </w:r>
    </w:p>
    <w:p w:rsidR="00F31999" w:rsidRDefault="00F31999" w:rsidP="00F31999">
      <w:pPr>
        <w:pStyle w:val="Transforming-body"/>
        <w:rPr>
          <w:noProof/>
          <w:lang w:eastAsia="en-GB"/>
        </w:rPr>
      </w:pPr>
      <w:r>
        <w:rPr>
          <w:noProof/>
          <w:lang w:eastAsia="en-GB"/>
        </w:rPr>
        <w:t>Sustainability</w:t>
      </w:r>
      <w:r>
        <w:rPr>
          <w:noProof/>
          <w:lang w:eastAsia="en-GB"/>
        </w:rPr>
        <w:tab/>
        <w:t>Once published the template will remain available for use by any clinicians in the CWHHE single system; Future adjustments are simple to make centrally; we are hoping our community colleagues will adopt a similar approach</w:t>
      </w:r>
    </w:p>
    <w:p w:rsidR="00F31999" w:rsidRDefault="00F31999" w:rsidP="00F31999">
      <w:pPr>
        <w:pStyle w:val="Heading1"/>
        <w:rPr>
          <w:noProof/>
          <w:lang w:eastAsia="en-GB"/>
        </w:rPr>
      </w:pPr>
      <w:r>
        <w:rPr>
          <w:noProof/>
          <w:lang w:eastAsia="en-GB"/>
        </w:rPr>
        <w:t>Contact</w:t>
      </w:r>
      <w:r>
        <w:rPr>
          <w:noProof/>
          <w:lang w:eastAsia="en-GB"/>
        </w:rPr>
        <w:tab/>
      </w:r>
    </w:p>
    <w:p w:rsidR="00F31999" w:rsidRDefault="00F31999" w:rsidP="00F31999">
      <w:pPr>
        <w:pStyle w:val="Transforming-body"/>
        <w:rPr>
          <w:noProof/>
          <w:lang w:eastAsia="en-GB"/>
        </w:rPr>
      </w:pPr>
      <w:r>
        <w:rPr>
          <w:noProof/>
          <w:lang w:eastAsia="en-GB"/>
        </w:rPr>
        <w:t>Dr Ri</w:t>
      </w:r>
      <w:r>
        <w:rPr>
          <w:noProof/>
          <w:lang w:eastAsia="en-GB"/>
        </w:rPr>
        <w:t xml:space="preserve">chard Baxter – NHS Hounslow CCG </w:t>
      </w:r>
      <w:r>
        <w:rPr>
          <w:noProof/>
          <w:lang w:eastAsia="en-GB"/>
        </w:rPr>
        <w:t>Richard.Baxter@nhs.net</w:t>
      </w:r>
    </w:p>
    <w:p w:rsidR="00F31999" w:rsidRDefault="00F31999" w:rsidP="00F31999">
      <w:pPr>
        <w:pStyle w:val="Transforming-body"/>
        <w:rPr>
          <w:noProof/>
          <w:lang w:eastAsia="en-GB"/>
        </w:rPr>
      </w:pPr>
      <w:r>
        <w:rPr>
          <w:noProof/>
          <w:lang w:eastAsia="en-GB"/>
        </w:rPr>
        <w:t>The Albany Practice. Brentford Health Centre. Brentford TW80PX</w:t>
      </w:r>
    </w:p>
    <w:p w:rsidR="00F31999" w:rsidRDefault="00F31999" w:rsidP="00F31999">
      <w:pPr>
        <w:pStyle w:val="Transforming-body"/>
        <w:rPr>
          <w:noProof/>
          <w:lang w:eastAsia="en-GB"/>
        </w:rPr>
      </w:pPr>
      <w:r>
        <w:rPr>
          <w:noProof/>
          <w:lang w:eastAsia="en-GB"/>
        </w:rPr>
        <w:t>07779148691</w:t>
      </w:r>
    </w:p>
    <w:p w:rsidR="00F31999" w:rsidRDefault="00F31999" w:rsidP="00CE3FD4">
      <w:pPr>
        <w:pStyle w:val="Transforming-body"/>
        <w:rPr>
          <w:noProof/>
          <w:lang w:eastAsia="en-GB"/>
        </w:rPr>
      </w:pPr>
    </w:p>
    <w:sectPr w:rsidR="00F31999" w:rsidSect="002353AF">
      <w:headerReference w:type="default" r:id="rId10"/>
      <w:footerReference w:type="default" r:id="rId11"/>
      <w:footerReference w:type="first" r:id="rId12"/>
      <w:pgSz w:w="11906" w:h="16838" w:code="9"/>
      <w:pgMar w:top="1247" w:right="1247" w:bottom="851" w:left="1247" w:header="709" w:footer="23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DD" w:rsidRDefault="00484CDD" w:rsidP="004850ED">
      <w:pPr>
        <w:spacing w:after="0" w:line="240" w:lineRule="auto"/>
      </w:pPr>
      <w:r>
        <w:separator/>
      </w:r>
    </w:p>
  </w:endnote>
  <w:endnote w:type="continuationSeparator" w:id="0">
    <w:p w:rsidR="00484CDD" w:rsidRDefault="00484CDD" w:rsidP="0048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top w:val="single" w:sz="4" w:space="0" w:color="0070C0"/>
        <w:left w:val="none" w:sz="0" w:space="0" w:color="auto"/>
        <w:bottom w:val="single" w:sz="4" w:space="0" w:color="0070C0"/>
        <w:right w:val="none" w:sz="0" w:space="0" w:color="auto"/>
        <w:insideV w:val="none" w:sz="0" w:space="0" w:color="auto"/>
      </w:tblBorders>
      <w:tblLook w:val="04A0" w:firstRow="1" w:lastRow="0" w:firstColumn="1" w:lastColumn="0" w:noHBand="0" w:noVBand="1"/>
    </w:tblPr>
    <w:tblGrid>
      <w:gridCol w:w="8647"/>
      <w:gridCol w:w="873"/>
    </w:tblGrid>
    <w:tr w:rsidR="00484CDD" w:rsidTr="00484CDD">
      <w:trPr>
        <w:trHeight w:val="340"/>
      </w:trPr>
      <w:tc>
        <w:tcPr>
          <w:tcW w:w="8647" w:type="dxa"/>
          <w:vAlign w:val="center"/>
        </w:tcPr>
        <w:p w:rsidR="00484CDD" w:rsidRPr="00CE3FD4" w:rsidRDefault="00484CDD" w:rsidP="00484CDD">
          <w:pPr>
            <w:pStyle w:val="Footer"/>
            <w:rPr>
              <w:i/>
              <w:color w:val="0070C0"/>
              <w:sz w:val="16"/>
              <w:szCs w:val="16"/>
            </w:rPr>
          </w:pPr>
          <w:r w:rsidRPr="00CE3FD4">
            <w:rPr>
              <w:i/>
              <w:color w:val="0070C0"/>
              <w:sz w:val="16"/>
              <w:szCs w:val="16"/>
            </w:rPr>
            <w:t>Supported by and delivering for London’s NHS, London Councils, Public Health England and the Mayor of London</w:t>
          </w:r>
        </w:p>
      </w:tc>
      <w:tc>
        <w:tcPr>
          <w:tcW w:w="873" w:type="dxa"/>
          <w:vAlign w:val="center"/>
        </w:tcPr>
        <w:p w:rsidR="00484CDD" w:rsidRPr="002D1B18" w:rsidRDefault="00484CDD" w:rsidP="00484CDD">
          <w:pPr>
            <w:pStyle w:val="Footer"/>
            <w:jc w:val="right"/>
            <w:rPr>
              <w:i/>
              <w:color w:val="0070C0"/>
              <w:sz w:val="20"/>
              <w:szCs w:val="20"/>
            </w:rPr>
          </w:pPr>
          <w:r>
            <w:rPr>
              <w:i/>
              <w:color w:val="0070C0"/>
              <w:sz w:val="20"/>
              <w:szCs w:val="20"/>
            </w:rPr>
            <w:fldChar w:fldCharType="begin"/>
          </w:r>
          <w:r>
            <w:rPr>
              <w:i/>
              <w:color w:val="0070C0"/>
              <w:sz w:val="20"/>
              <w:szCs w:val="20"/>
            </w:rPr>
            <w:instrText xml:space="preserve"> PAGE  \* Arabic  \* MERGEFORMAT </w:instrText>
          </w:r>
          <w:r>
            <w:rPr>
              <w:i/>
              <w:color w:val="0070C0"/>
              <w:sz w:val="20"/>
              <w:szCs w:val="20"/>
            </w:rPr>
            <w:fldChar w:fldCharType="separate"/>
          </w:r>
          <w:r w:rsidR="00F31999">
            <w:rPr>
              <w:i/>
              <w:noProof/>
              <w:color w:val="0070C0"/>
              <w:sz w:val="20"/>
              <w:szCs w:val="20"/>
            </w:rPr>
            <w:t>2</w:t>
          </w:r>
          <w:r>
            <w:rPr>
              <w:i/>
              <w:color w:val="0070C0"/>
              <w:sz w:val="20"/>
              <w:szCs w:val="20"/>
            </w:rPr>
            <w:fldChar w:fldCharType="end"/>
          </w:r>
        </w:p>
      </w:tc>
    </w:tr>
  </w:tbl>
  <w:p w:rsidR="00484CDD" w:rsidRDefault="00484CDD" w:rsidP="00701A43">
    <w:pPr>
      <w:pStyle w:val="Footer"/>
      <w:jc w:val="center"/>
    </w:pPr>
  </w:p>
  <w:p w:rsidR="00484CDD" w:rsidRDefault="00484C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952849"/>
      <w:docPartObj>
        <w:docPartGallery w:val="Page Numbers (Bottom of Page)"/>
        <w:docPartUnique/>
      </w:docPartObj>
    </w:sdtPr>
    <w:sdtEndPr>
      <w:rPr>
        <w:noProof/>
      </w:rPr>
    </w:sdtEndPr>
    <w:sdtContent>
      <w:p w:rsidR="00484CDD" w:rsidRDefault="00484CDD">
        <w:pPr>
          <w:pStyle w:val="Footer"/>
          <w:jc w:val="center"/>
        </w:pPr>
      </w:p>
      <w:tbl>
        <w:tblPr>
          <w:tblStyle w:val="TableGrid"/>
          <w:tblW w:w="0" w:type="auto"/>
          <w:tblInd w:w="108" w:type="dxa"/>
          <w:tblBorders>
            <w:top w:val="single" w:sz="4" w:space="0" w:color="0070C0"/>
            <w:left w:val="none" w:sz="0" w:space="0" w:color="auto"/>
            <w:bottom w:val="single" w:sz="4" w:space="0" w:color="0070C0"/>
            <w:right w:val="none" w:sz="0" w:space="0" w:color="auto"/>
            <w:insideV w:val="none" w:sz="0" w:space="0" w:color="auto"/>
          </w:tblBorders>
          <w:tblLook w:val="04A0" w:firstRow="1" w:lastRow="0" w:firstColumn="1" w:lastColumn="0" w:noHBand="0" w:noVBand="1"/>
        </w:tblPr>
        <w:tblGrid>
          <w:gridCol w:w="8647"/>
          <w:gridCol w:w="873"/>
        </w:tblGrid>
        <w:tr w:rsidR="00484CDD" w:rsidTr="00484CDD">
          <w:trPr>
            <w:trHeight w:val="340"/>
          </w:trPr>
          <w:tc>
            <w:tcPr>
              <w:tcW w:w="8647" w:type="dxa"/>
              <w:vAlign w:val="center"/>
            </w:tcPr>
            <w:p w:rsidR="00484CDD" w:rsidRPr="002D1B18" w:rsidRDefault="00484CDD" w:rsidP="00484CDD">
              <w:pPr>
                <w:pStyle w:val="Footer"/>
                <w:ind w:left="-142"/>
                <w:rPr>
                  <w:i/>
                  <w:color w:val="0070C0"/>
                  <w:sz w:val="20"/>
                  <w:szCs w:val="20"/>
                </w:rPr>
              </w:pPr>
              <w:r w:rsidRPr="002D1B18">
                <w:rPr>
                  <w:i/>
                  <w:color w:val="0070C0"/>
                  <w:sz w:val="20"/>
                  <w:szCs w:val="20"/>
                </w:rPr>
                <w:t>Supported by and delivering for London’s NHS, Public Health England and the Mayor of London</w:t>
              </w:r>
            </w:p>
          </w:tc>
          <w:tc>
            <w:tcPr>
              <w:tcW w:w="873" w:type="dxa"/>
              <w:vAlign w:val="center"/>
            </w:tcPr>
            <w:p w:rsidR="00484CDD" w:rsidRPr="002D1B18" w:rsidRDefault="00484CDD" w:rsidP="00484CDD">
              <w:pPr>
                <w:pStyle w:val="Footer"/>
                <w:jc w:val="right"/>
                <w:rPr>
                  <w:i/>
                  <w:color w:val="0070C0"/>
                  <w:sz w:val="20"/>
                  <w:szCs w:val="20"/>
                </w:rPr>
              </w:pPr>
              <w:r>
                <w:rPr>
                  <w:i/>
                  <w:color w:val="0070C0"/>
                  <w:sz w:val="20"/>
                  <w:szCs w:val="20"/>
                </w:rPr>
                <w:fldChar w:fldCharType="begin"/>
              </w:r>
              <w:r>
                <w:rPr>
                  <w:i/>
                  <w:color w:val="0070C0"/>
                  <w:sz w:val="20"/>
                  <w:szCs w:val="20"/>
                </w:rPr>
                <w:instrText xml:space="preserve"> PAGE  \* Arabic  \* MERGEFORMAT </w:instrText>
              </w:r>
              <w:r>
                <w:rPr>
                  <w:i/>
                  <w:color w:val="0070C0"/>
                  <w:sz w:val="20"/>
                  <w:szCs w:val="20"/>
                </w:rPr>
                <w:fldChar w:fldCharType="separate"/>
              </w:r>
              <w:r>
                <w:rPr>
                  <w:i/>
                  <w:noProof/>
                  <w:color w:val="0070C0"/>
                  <w:sz w:val="20"/>
                  <w:szCs w:val="20"/>
                </w:rPr>
                <w:t>1</w:t>
              </w:r>
              <w:r>
                <w:rPr>
                  <w:i/>
                  <w:color w:val="0070C0"/>
                  <w:sz w:val="20"/>
                  <w:szCs w:val="20"/>
                </w:rPr>
                <w:fldChar w:fldCharType="end"/>
              </w:r>
            </w:p>
          </w:tc>
        </w:tr>
      </w:tbl>
      <w:p w:rsidR="00484CDD" w:rsidRDefault="00484CDD">
        <w:pPr>
          <w:pStyle w:val="Footer"/>
          <w:jc w:val="center"/>
        </w:pPr>
      </w:p>
      <w:p w:rsidR="00484CDD" w:rsidRDefault="00F31999" w:rsidP="002353AF">
        <w:pPr>
          <w:pStyle w:val="Footer"/>
        </w:pPr>
      </w:p>
    </w:sdtContent>
  </w:sdt>
  <w:p w:rsidR="00484CDD" w:rsidRDefault="00484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DD" w:rsidRDefault="00484CDD" w:rsidP="004850ED">
      <w:pPr>
        <w:spacing w:after="0" w:line="240" w:lineRule="auto"/>
      </w:pPr>
      <w:r>
        <w:separator/>
      </w:r>
    </w:p>
  </w:footnote>
  <w:footnote w:type="continuationSeparator" w:id="0">
    <w:p w:rsidR="00484CDD" w:rsidRDefault="00484CDD" w:rsidP="00485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CDD" w:rsidRPr="00F55314" w:rsidRDefault="00F31999" w:rsidP="00CE3FD4">
    <w:pPr>
      <w:pStyle w:val="Header"/>
      <w:pBdr>
        <w:bottom w:val="single" w:sz="4" w:space="1" w:color="0072C6"/>
      </w:pBdr>
      <w:tabs>
        <w:tab w:val="clear" w:pos="4513"/>
        <w:tab w:val="clear" w:pos="9026"/>
        <w:tab w:val="left" w:pos="8647"/>
      </w:tabs>
      <w:rPr>
        <w:color w:val="595959" w:themeColor="text1" w:themeTint="A6"/>
      </w:rPr>
    </w:pPr>
    <w:r w:rsidRPr="00F31999">
      <w:rPr>
        <w:rFonts w:cs="Arial"/>
        <w:b/>
        <w:i/>
        <w:color w:val="404040" w:themeColor="text1" w:themeTint="BF"/>
      </w:rPr>
      <w:t>Reshaping the CWHHE Systmone Asthma Template</w:t>
    </w:r>
    <w:r w:rsidR="00C326FD">
      <w:rPr>
        <w:rFonts w:cs="Arial"/>
        <w:b/>
        <w:i/>
        <w:color w:val="404040" w:themeColor="text1" w:themeTint="BF"/>
      </w:rPr>
      <w:t>: case study</w:t>
    </w:r>
    <w:r w:rsidR="00484CDD" w:rsidRPr="00F55314">
      <w:rPr>
        <w:color w:val="595959" w:themeColor="text1" w:themeTint="A6"/>
      </w:rPr>
      <w:tab/>
    </w:r>
    <w:r w:rsidR="00484CDD">
      <w:rPr>
        <w:color w:val="595959" w:themeColor="text1" w:themeTint="A6"/>
        <w:sz w:val="20"/>
        <w:szCs w:val="20"/>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86A"/>
    <w:multiLevelType w:val="hybridMultilevel"/>
    <w:tmpl w:val="FCBE9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12A3B"/>
    <w:multiLevelType w:val="hybridMultilevel"/>
    <w:tmpl w:val="7C962C44"/>
    <w:lvl w:ilvl="0" w:tplc="AA945F1C">
      <w:start w:val="1"/>
      <w:numFmt w:val="bullet"/>
      <w:pStyle w:val="HLPbullet2"/>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BF092E"/>
    <w:multiLevelType w:val="hybridMultilevel"/>
    <w:tmpl w:val="B178D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40389A"/>
    <w:multiLevelType w:val="hybridMultilevel"/>
    <w:tmpl w:val="FFF0568A"/>
    <w:lvl w:ilvl="0" w:tplc="70FE2D0A">
      <w:start w:val="1"/>
      <w:numFmt w:val="bullet"/>
      <w:pStyle w:val="HLP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1B3DD1"/>
    <w:multiLevelType w:val="hybridMultilevel"/>
    <w:tmpl w:val="7024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331B61"/>
    <w:multiLevelType w:val="hybridMultilevel"/>
    <w:tmpl w:val="1078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B00BC4"/>
    <w:multiLevelType w:val="hybridMultilevel"/>
    <w:tmpl w:val="2D82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661396"/>
    <w:multiLevelType w:val="hybridMultilevel"/>
    <w:tmpl w:val="F6025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AA27AB"/>
    <w:multiLevelType w:val="hybridMultilevel"/>
    <w:tmpl w:val="00924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8B1109F"/>
    <w:multiLevelType w:val="hybridMultilevel"/>
    <w:tmpl w:val="AFA2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D4370AA"/>
    <w:multiLevelType w:val="hybridMultilevel"/>
    <w:tmpl w:val="1324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CF5C71"/>
    <w:multiLevelType w:val="hybridMultilevel"/>
    <w:tmpl w:val="B23AF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2C3711C"/>
    <w:multiLevelType w:val="hybridMultilevel"/>
    <w:tmpl w:val="1EA4C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8971155"/>
    <w:multiLevelType w:val="hybridMultilevel"/>
    <w:tmpl w:val="094CF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8AD676E"/>
    <w:multiLevelType w:val="hybridMultilevel"/>
    <w:tmpl w:val="B40C9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4"/>
  </w:num>
  <w:num w:numId="4">
    <w:abstractNumId w:val="1"/>
  </w:num>
  <w:num w:numId="5">
    <w:abstractNumId w:val="2"/>
  </w:num>
  <w:num w:numId="6">
    <w:abstractNumId w:val="5"/>
  </w:num>
  <w:num w:numId="7">
    <w:abstractNumId w:val="7"/>
  </w:num>
  <w:num w:numId="8">
    <w:abstractNumId w:val="11"/>
  </w:num>
  <w:num w:numId="9">
    <w:abstractNumId w:val="0"/>
  </w:num>
  <w:num w:numId="10">
    <w:abstractNumId w:val="13"/>
  </w:num>
  <w:num w:numId="11">
    <w:abstractNumId w:val="4"/>
  </w:num>
  <w:num w:numId="12">
    <w:abstractNumId w:val="9"/>
  </w:num>
  <w:num w:numId="13">
    <w:abstractNumId w:val="8"/>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43"/>
    <w:rsid w:val="001B4896"/>
    <w:rsid w:val="001D64A0"/>
    <w:rsid w:val="001E0FE0"/>
    <w:rsid w:val="001F32B1"/>
    <w:rsid w:val="002353AF"/>
    <w:rsid w:val="00305B4C"/>
    <w:rsid w:val="00484CDD"/>
    <w:rsid w:val="004850ED"/>
    <w:rsid w:val="004D7748"/>
    <w:rsid w:val="00632EA0"/>
    <w:rsid w:val="0066175F"/>
    <w:rsid w:val="00695C6D"/>
    <w:rsid w:val="00701A43"/>
    <w:rsid w:val="008F6E4F"/>
    <w:rsid w:val="00916DAF"/>
    <w:rsid w:val="009426EF"/>
    <w:rsid w:val="00951299"/>
    <w:rsid w:val="00990F74"/>
    <w:rsid w:val="009E0C01"/>
    <w:rsid w:val="00B00098"/>
    <w:rsid w:val="00B07CA0"/>
    <w:rsid w:val="00B13CF4"/>
    <w:rsid w:val="00B43C6D"/>
    <w:rsid w:val="00BD1355"/>
    <w:rsid w:val="00C326FD"/>
    <w:rsid w:val="00CE3FD4"/>
    <w:rsid w:val="00E60413"/>
    <w:rsid w:val="00E75451"/>
    <w:rsid w:val="00E93404"/>
    <w:rsid w:val="00EC1E86"/>
    <w:rsid w:val="00F31999"/>
    <w:rsid w:val="00F55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ED"/>
    <w:rPr>
      <w:rFonts w:ascii="Arial" w:hAnsi="Arial"/>
    </w:rPr>
  </w:style>
  <w:style w:type="paragraph" w:styleId="Heading1">
    <w:name w:val="heading 1"/>
    <w:basedOn w:val="Normal"/>
    <w:next w:val="Normal"/>
    <w:link w:val="Heading1Char"/>
    <w:uiPriority w:val="9"/>
    <w:qFormat/>
    <w:rsid w:val="00E75451"/>
    <w:pPr>
      <w:spacing w:before="240"/>
      <w:outlineLvl w:val="0"/>
    </w:pPr>
    <w:rPr>
      <w:b/>
      <w:color w:val="0072C6"/>
      <w:sz w:val="28"/>
      <w:szCs w:val="28"/>
    </w:rPr>
  </w:style>
  <w:style w:type="paragraph" w:styleId="Heading2">
    <w:name w:val="heading 2"/>
    <w:basedOn w:val="Transforming-body"/>
    <w:next w:val="Normal"/>
    <w:link w:val="Heading2Char"/>
    <w:uiPriority w:val="9"/>
    <w:unhideWhenUsed/>
    <w:qFormat/>
    <w:rsid w:val="00951299"/>
    <w:pPr>
      <w:spacing w:before="240" w:after="0"/>
      <w:outlineLvl w:val="1"/>
    </w:pPr>
    <w:rPr>
      <w:b/>
      <w:sz w:val="24"/>
      <w:szCs w:val="24"/>
    </w:rPr>
  </w:style>
  <w:style w:type="paragraph" w:styleId="Heading3">
    <w:name w:val="heading 3"/>
    <w:basedOn w:val="Heading2"/>
    <w:next w:val="Normal"/>
    <w:link w:val="Heading3Char"/>
    <w:uiPriority w:val="9"/>
    <w:unhideWhenUsed/>
    <w:qFormat/>
    <w:rsid w:val="004D7748"/>
    <w:pPr>
      <w:outlineLvl w:val="2"/>
    </w:pPr>
    <w:rPr>
      <w:i/>
      <w:color w:val="0072C6"/>
      <w:sz w:val="22"/>
      <w:szCs w:val="22"/>
    </w:rPr>
  </w:style>
  <w:style w:type="paragraph" w:styleId="Heading4">
    <w:name w:val="heading 4"/>
    <w:basedOn w:val="Normal"/>
    <w:next w:val="Normal"/>
    <w:link w:val="Heading4Char"/>
    <w:uiPriority w:val="9"/>
    <w:unhideWhenUsed/>
    <w:qFormat/>
    <w:rsid w:val="004D7748"/>
    <w:pPr>
      <w:spacing w:before="240" w:after="0"/>
      <w:outlineLvl w:val="3"/>
    </w:pPr>
    <w:rPr>
      <w: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355"/>
    <w:rPr>
      <w:rFonts w:ascii="Tahoma" w:hAnsi="Tahoma" w:cs="Tahoma"/>
      <w:sz w:val="16"/>
      <w:szCs w:val="16"/>
    </w:rPr>
  </w:style>
  <w:style w:type="paragraph" w:styleId="Header">
    <w:name w:val="header"/>
    <w:basedOn w:val="Normal"/>
    <w:link w:val="HeaderChar"/>
    <w:uiPriority w:val="99"/>
    <w:unhideWhenUsed/>
    <w:rsid w:val="00485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ED"/>
  </w:style>
  <w:style w:type="paragraph" w:styleId="Footer">
    <w:name w:val="footer"/>
    <w:basedOn w:val="Normal"/>
    <w:link w:val="FooterChar"/>
    <w:uiPriority w:val="99"/>
    <w:unhideWhenUsed/>
    <w:rsid w:val="00485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ED"/>
  </w:style>
  <w:style w:type="character" w:styleId="CommentReference">
    <w:name w:val="annotation reference"/>
    <w:basedOn w:val="DefaultParagraphFont"/>
    <w:uiPriority w:val="99"/>
    <w:semiHidden/>
    <w:unhideWhenUsed/>
    <w:rsid w:val="004850ED"/>
    <w:rPr>
      <w:sz w:val="16"/>
      <w:szCs w:val="16"/>
    </w:rPr>
  </w:style>
  <w:style w:type="paragraph" w:styleId="CommentText">
    <w:name w:val="annotation text"/>
    <w:basedOn w:val="Normal"/>
    <w:link w:val="CommentTextChar"/>
    <w:uiPriority w:val="99"/>
    <w:semiHidden/>
    <w:unhideWhenUsed/>
    <w:rsid w:val="004850ED"/>
    <w:pPr>
      <w:spacing w:line="240" w:lineRule="auto"/>
    </w:pPr>
    <w:rPr>
      <w:sz w:val="20"/>
      <w:szCs w:val="20"/>
    </w:rPr>
  </w:style>
  <w:style w:type="character" w:customStyle="1" w:styleId="CommentTextChar">
    <w:name w:val="Comment Text Char"/>
    <w:basedOn w:val="DefaultParagraphFont"/>
    <w:link w:val="CommentText"/>
    <w:uiPriority w:val="99"/>
    <w:semiHidden/>
    <w:rsid w:val="004850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50ED"/>
    <w:rPr>
      <w:b/>
      <w:bCs/>
    </w:rPr>
  </w:style>
  <w:style w:type="character" w:customStyle="1" w:styleId="CommentSubjectChar">
    <w:name w:val="Comment Subject Char"/>
    <w:basedOn w:val="CommentTextChar"/>
    <w:link w:val="CommentSubject"/>
    <w:uiPriority w:val="99"/>
    <w:semiHidden/>
    <w:rsid w:val="004850ED"/>
    <w:rPr>
      <w:rFonts w:ascii="Arial" w:hAnsi="Arial"/>
      <w:b/>
      <w:bCs/>
      <w:sz w:val="20"/>
      <w:szCs w:val="20"/>
    </w:rPr>
  </w:style>
  <w:style w:type="character" w:customStyle="1" w:styleId="Heading1Char">
    <w:name w:val="Heading 1 Char"/>
    <w:basedOn w:val="DefaultParagraphFont"/>
    <w:link w:val="Heading1"/>
    <w:uiPriority w:val="9"/>
    <w:rsid w:val="00E75451"/>
    <w:rPr>
      <w:rFonts w:ascii="Arial" w:hAnsi="Arial"/>
      <w:b/>
      <w:color w:val="0072C6"/>
      <w:sz w:val="28"/>
      <w:szCs w:val="28"/>
    </w:rPr>
  </w:style>
  <w:style w:type="paragraph" w:customStyle="1" w:styleId="Transforming-body">
    <w:name w:val="Transforming-body"/>
    <w:basedOn w:val="Normal"/>
    <w:qFormat/>
    <w:rsid w:val="004D7748"/>
    <w:pPr>
      <w:spacing w:before="120" w:after="240"/>
    </w:pPr>
    <w:rPr>
      <w:color w:val="404040" w:themeColor="text1" w:themeTint="BF"/>
    </w:rPr>
  </w:style>
  <w:style w:type="character" w:customStyle="1" w:styleId="Heading2Char">
    <w:name w:val="Heading 2 Char"/>
    <w:basedOn w:val="DefaultParagraphFont"/>
    <w:link w:val="Heading2"/>
    <w:uiPriority w:val="9"/>
    <w:rsid w:val="00951299"/>
    <w:rPr>
      <w:rFonts w:ascii="Arial" w:hAnsi="Arial"/>
      <w:b/>
      <w:color w:val="404040" w:themeColor="text1" w:themeTint="BF"/>
      <w:sz w:val="24"/>
      <w:szCs w:val="24"/>
    </w:rPr>
  </w:style>
  <w:style w:type="character" w:customStyle="1" w:styleId="Heading3Char">
    <w:name w:val="Heading 3 Char"/>
    <w:basedOn w:val="DefaultParagraphFont"/>
    <w:link w:val="Heading3"/>
    <w:uiPriority w:val="9"/>
    <w:rsid w:val="004D7748"/>
    <w:rPr>
      <w:rFonts w:ascii="Arial" w:hAnsi="Arial"/>
      <w:b/>
      <w:i/>
      <w:color w:val="0072C6"/>
    </w:rPr>
  </w:style>
  <w:style w:type="character" w:customStyle="1" w:styleId="Heading4Char">
    <w:name w:val="Heading 4 Char"/>
    <w:basedOn w:val="DefaultParagraphFont"/>
    <w:link w:val="Heading4"/>
    <w:uiPriority w:val="9"/>
    <w:rsid w:val="004D7748"/>
    <w:rPr>
      <w:rFonts w:ascii="Arial" w:hAnsi="Arial"/>
      <w:i/>
      <w:color w:val="0072C6"/>
    </w:rPr>
  </w:style>
  <w:style w:type="paragraph" w:styleId="TOCHeading">
    <w:name w:val="TOC Heading"/>
    <w:basedOn w:val="Heading1"/>
    <w:next w:val="Normal"/>
    <w:uiPriority w:val="39"/>
    <w:semiHidden/>
    <w:unhideWhenUsed/>
    <w:qFormat/>
    <w:rsid w:val="00695C6D"/>
    <w:pPr>
      <w:keepNext/>
      <w:keepLines/>
      <w:spacing w:before="480" w:after="0"/>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695C6D"/>
    <w:pPr>
      <w:spacing w:after="100"/>
    </w:pPr>
  </w:style>
  <w:style w:type="paragraph" w:styleId="TOC2">
    <w:name w:val="toc 2"/>
    <w:basedOn w:val="Normal"/>
    <w:next w:val="Normal"/>
    <w:autoRedefine/>
    <w:uiPriority w:val="39"/>
    <w:unhideWhenUsed/>
    <w:rsid w:val="00695C6D"/>
    <w:pPr>
      <w:spacing w:after="100"/>
      <w:ind w:left="220"/>
    </w:pPr>
  </w:style>
  <w:style w:type="paragraph" w:styleId="TOC3">
    <w:name w:val="toc 3"/>
    <w:basedOn w:val="Normal"/>
    <w:next w:val="Normal"/>
    <w:autoRedefine/>
    <w:uiPriority w:val="39"/>
    <w:unhideWhenUsed/>
    <w:rsid w:val="00695C6D"/>
    <w:pPr>
      <w:spacing w:after="100"/>
      <w:ind w:left="440"/>
    </w:pPr>
  </w:style>
  <w:style w:type="character" w:styleId="Hyperlink">
    <w:name w:val="Hyperlink"/>
    <w:basedOn w:val="DefaultParagraphFont"/>
    <w:uiPriority w:val="99"/>
    <w:unhideWhenUsed/>
    <w:rsid w:val="00695C6D"/>
    <w:rPr>
      <w:color w:val="0000FF" w:themeColor="hyperlink"/>
      <w:u w:val="single"/>
    </w:rPr>
  </w:style>
  <w:style w:type="table" w:styleId="TableGrid">
    <w:name w:val="Table Grid"/>
    <w:basedOn w:val="TableNormal"/>
    <w:uiPriority w:val="59"/>
    <w:rsid w:val="006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A43"/>
    <w:pPr>
      <w:ind w:left="720"/>
      <w:contextualSpacing/>
    </w:pPr>
  </w:style>
  <w:style w:type="paragraph" w:styleId="Title">
    <w:name w:val="Title"/>
    <w:basedOn w:val="Normal"/>
    <w:next w:val="Normal"/>
    <w:link w:val="TitleChar"/>
    <w:uiPriority w:val="10"/>
    <w:qFormat/>
    <w:rsid w:val="00E75451"/>
    <w:pPr>
      <w:spacing w:line="240" w:lineRule="auto"/>
    </w:pPr>
    <w:rPr>
      <w:b/>
      <w:color w:val="0F7DBD"/>
      <w:sz w:val="56"/>
      <w:szCs w:val="56"/>
    </w:rPr>
  </w:style>
  <w:style w:type="character" w:customStyle="1" w:styleId="TitleChar">
    <w:name w:val="Title Char"/>
    <w:basedOn w:val="DefaultParagraphFont"/>
    <w:link w:val="Title"/>
    <w:uiPriority w:val="10"/>
    <w:rsid w:val="00E75451"/>
    <w:rPr>
      <w:rFonts w:ascii="Arial" w:hAnsi="Arial"/>
      <w:b/>
      <w:color w:val="0F7DBD"/>
      <w:sz w:val="56"/>
      <w:szCs w:val="56"/>
    </w:rPr>
  </w:style>
  <w:style w:type="paragraph" w:styleId="Subtitle">
    <w:name w:val="Subtitle"/>
    <w:basedOn w:val="Normal"/>
    <w:next w:val="Normal"/>
    <w:link w:val="SubtitleChar"/>
    <w:uiPriority w:val="11"/>
    <w:qFormat/>
    <w:rsid w:val="00B07CA0"/>
    <w:rPr>
      <w:color w:val="595959" w:themeColor="text1" w:themeTint="A6"/>
      <w:sz w:val="40"/>
      <w:szCs w:val="40"/>
    </w:rPr>
  </w:style>
  <w:style w:type="character" w:customStyle="1" w:styleId="SubtitleChar">
    <w:name w:val="Subtitle Char"/>
    <w:basedOn w:val="DefaultParagraphFont"/>
    <w:link w:val="Subtitle"/>
    <w:uiPriority w:val="11"/>
    <w:rsid w:val="00B07CA0"/>
    <w:rPr>
      <w:rFonts w:ascii="Arial" w:hAnsi="Arial"/>
      <w:color w:val="595959" w:themeColor="text1" w:themeTint="A6"/>
      <w:sz w:val="40"/>
      <w:szCs w:val="40"/>
    </w:rPr>
  </w:style>
  <w:style w:type="paragraph" w:customStyle="1" w:styleId="HLP-body">
    <w:name w:val="HLP-body"/>
    <w:basedOn w:val="Normal"/>
    <w:qFormat/>
    <w:rsid w:val="00E75451"/>
    <w:pPr>
      <w:spacing w:before="120" w:after="240"/>
    </w:pPr>
    <w:rPr>
      <w:color w:val="404040" w:themeColor="text1" w:themeTint="BF"/>
    </w:rPr>
  </w:style>
  <w:style w:type="paragraph" w:customStyle="1" w:styleId="HLPbullet1">
    <w:name w:val="HLP bullet 1"/>
    <w:basedOn w:val="HLP-body"/>
    <w:qFormat/>
    <w:rsid w:val="00E75451"/>
    <w:pPr>
      <w:numPr>
        <w:numId w:val="2"/>
      </w:numPr>
      <w:spacing w:after="120"/>
      <w:ind w:left="714" w:hanging="357"/>
    </w:pPr>
  </w:style>
  <w:style w:type="paragraph" w:customStyle="1" w:styleId="HLPbullet2">
    <w:name w:val="HLP bullet 2"/>
    <w:basedOn w:val="HLP-body"/>
    <w:qFormat/>
    <w:rsid w:val="00E75451"/>
    <w:pPr>
      <w:numPr>
        <w:numId w:val="4"/>
      </w:numPr>
      <w:spacing w:after="120"/>
      <w:ind w:left="1276" w:hanging="357"/>
    </w:pPr>
  </w:style>
  <w:style w:type="table" w:customStyle="1" w:styleId="TableGrid11">
    <w:name w:val="Table Grid11"/>
    <w:basedOn w:val="TableNormal"/>
    <w:next w:val="TableGrid"/>
    <w:rsid w:val="00CE3F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64A0"/>
    <w:pPr>
      <w:autoSpaceDE w:val="0"/>
      <w:autoSpaceDN w:val="0"/>
      <w:adjustRightInd w:val="0"/>
      <w:spacing w:after="0" w:line="240" w:lineRule="auto"/>
    </w:pPr>
    <w:rPr>
      <w:rFonts w:ascii="Arial" w:hAnsi="Arial" w:cs="Arial"/>
      <w:color w:val="000000"/>
      <w:sz w:val="24"/>
      <w:szCs w:val="24"/>
    </w:rPr>
  </w:style>
  <w:style w:type="character" w:customStyle="1" w:styleId="hlfld-contribauthor">
    <w:name w:val="hlfld-contribauthor"/>
    <w:basedOn w:val="DefaultParagraphFont"/>
    <w:rsid w:val="00484CDD"/>
  </w:style>
  <w:style w:type="character" w:customStyle="1" w:styleId="nlmgiven-names">
    <w:name w:val="nlm_given-names"/>
    <w:basedOn w:val="DefaultParagraphFont"/>
    <w:rsid w:val="00484CDD"/>
  </w:style>
  <w:style w:type="character" w:customStyle="1" w:styleId="nlmarticle-title">
    <w:name w:val="nlm_article-title"/>
    <w:basedOn w:val="DefaultParagraphFont"/>
    <w:rsid w:val="00484CDD"/>
  </w:style>
  <w:style w:type="character" w:customStyle="1" w:styleId="nlmyear">
    <w:name w:val="nlm_year"/>
    <w:basedOn w:val="DefaultParagraphFont"/>
    <w:rsid w:val="00484CDD"/>
  </w:style>
  <w:style w:type="character" w:customStyle="1" w:styleId="nlmfpage">
    <w:name w:val="nlm_fpage"/>
    <w:basedOn w:val="DefaultParagraphFont"/>
    <w:rsid w:val="00484CDD"/>
  </w:style>
  <w:style w:type="character" w:customStyle="1" w:styleId="nlmlpage">
    <w:name w:val="nlm_lpage"/>
    <w:basedOn w:val="DefaultParagraphFont"/>
    <w:rsid w:val="00484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ED"/>
    <w:rPr>
      <w:rFonts w:ascii="Arial" w:hAnsi="Arial"/>
    </w:rPr>
  </w:style>
  <w:style w:type="paragraph" w:styleId="Heading1">
    <w:name w:val="heading 1"/>
    <w:basedOn w:val="Normal"/>
    <w:next w:val="Normal"/>
    <w:link w:val="Heading1Char"/>
    <w:uiPriority w:val="9"/>
    <w:qFormat/>
    <w:rsid w:val="00E75451"/>
    <w:pPr>
      <w:spacing w:before="240"/>
      <w:outlineLvl w:val="0"/>
    </w:pPr>
    <w:rPr>
      <w:b/>
      <w:color w:val="0072C6"/>
      <w:sz w:val="28"/>
      <w:szCs w:val="28"/>
    </w:rPr>
  </w:style>
  <w:style w:type="paragraph" w:styleId="Heading2">
    <w:name w:val="heading 2"/>
    <w:basedOn w:val="Transforming-body"/>
    <w:next w:val="Normal"/>
    <w:link w:val="Heading2Char"/>
    <w:uiPriority w:val="9"/>
    <w:unhideWhenUsed/>
    <w:qFormat/>
    <w:rsid w:val="00951299"/>
    <w:pPr>
      <w:spacing w:before="240" w:after="0"/>
      <w:outlineLvl w:val="1"/>
    </w:pPr>
    <w:rPr>
      <w:b/>
      <w:sz w:val="24"/>
      <w:szCs w:val="24"/>
    </w:rPr>
  </w:style>
  <w:style w:type="paragraph" w:styleId="Heading3">
    <w:name w:val="heading 3"/>
    <w:basedOn w:val="Heading2"/>
    <w:next w:val="Normal"/>
    <w:link w:val="Heading3Char"/>
    <w:uiPriority w:val="9"/>
    <w:unhideWhenUsed/>
    <w:qFormat/>
    <w:rsid w:val="004D7748"/>
    <w:pPr>
      <w:outlineLvl w:val="2"/>
    </w:pPr>
    <w:rPr>
      <w:i/>
      <w:color w:val="0072C6"/>
      <w:sz w:val="22"/>
      <w:szCs w:val="22"/>
    </w:rPr>
  </w:style>
  <w:style w:type="paragraph" w:styleId="Heading4">
    <w:name w:val="heading 4"/>
    <w:basedOn w:val="Normal"/>
    <w:next w:val="Normal"/>
    <w:link w:val="Heading4Char"/>
    <w:uiPriority w:val="9"/>
    <w:unhideWhenUsed/>
    <w:qFormat/>
    <w:rsid w:val="004D7748"/>
    <w:pPr>
      <w:spacing w:before="240" w:after="0"/>
      <w:outlineLvl w:val="3"/>
    </w:pPr>
    <w:rPr>
      <w: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355"/>
    <w:rPr>
      <w:rFonts w:ascii="Tahoma" w:hAnsi="Tahoma" w:cs="Tahoma"/>
      <w:sz w:val="16"/>
      <w:szCs w:val="16"/>
    </w:rPr>
  </w:style>
  <w:style w:type="paragraph" w:styleId="Header">
    <w:name w:val="header"/>
    <w:basedOn w:val="Normal"/>
    <w:link w:val="HeaderChar"/>
    <w:uiPriority w:val="99"/>
    <w:unhideWhenUsed/>
    <w:rsid w:val="00485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ED"/>
  </w:style>
  <w:style w:type="paragraph" w:styleId="Footer">
    <w:name w:val="footer"/>
    <w:basedOn w:val="Normal"/>
    <w:link w:val="FooterChar"/>
    <w:uiPriority w:val="99"/>
    <w:unhideWhenUsed/>
    <w:rsid w:val="00485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ED"/>
  </w:style>
  <w:style w:type="character" w:styleId="CommentReference">
    <w:name w:val="annotation reference"/>
    <w:basedOn w:val="DefaultParagraphFont"/>
    <w:uiPriority w:val="99"/>
    <w:semiHidden/>
    <w:unhideWhenUsed/>
    <w:rsid w:val="004850ED"/>
    <w:rPr>
      <w:sz w:val="16"/>
      <w:szCs w:val="16"/>
    </w:rPr>
  </w:style>
  <w:style w:type="paragraph" w:styleId="CommentText">
    <w:name w:val="annotation text"/>
    <w:basedOn w:val="Normal"/>
    <w:link w:val="CommentTextChar"/>
    <w:uiPriority w:val="99"/>
    <w:semiHidden/>
    <w:unhideWhenUsed/>
    <w:rsid w:val="004850ED"/>
    <w:pPr>
      <w:spacing w:line="240" w:lineRule="auto"/>
    </w:pPr>
    <w:rPr>
      <w:sz w:val="20"/>
      <w:szCs w:val="20"/>
    </w:rPr>
  </w:style>
  <w:style w:type="character" w:customStyle="1" w:styleId="CommentTextChar">
    <w:name w:val="Comment Text Char"/>
    <w:basedOn w:val="DefaultParagraphFont"/>
    <w:link w:val="CommentText"/>
    <w:uiPriority w:val="99"/>
    <w:semiHidden/>
    <w:rsid w:val="004850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50ED"/>
    <w:rPr>
      <w:b/>
      <w:bCs/>
    </w:rPr>
  </w:style>
  <w:style w:type="character" w:customStyle="1" w:styleId="CommentSubjectChar">
    <w:name w:val="Comment Subject Char"/>
    <w:basedOn w:val="CommentTextChar"/>
    <w:link w:val="CommentSubject"/>
    <w:uiPriority w:val="99"/>
    <w:semiHidden/>
    <w:rsid w:val="004850ED"/>
    <w:rPr>
      <w:rFonts w:ascii="Arial" w:hAnsi="Arial"/>
      <w:b/>
      <w:bCs/>
      <w:sz w:val="20"/>
      <w:szCs w:val="20"/>
    </w:rPr>
  </w:style>
  <w:style w:type="character" w:customStyle="1" w:styleId="Heading1Char">
    <w:name w:val="Heading 1 Char"/>
    <w:basedOn w:val="DefaultParagraphFont"/>
    <w:link w:val="Heading1"/>
    <w:uiPriority w:val="9"/>
    <w:rsid w:val="00E75451"/>
    <w:rPr>
      <w:rFonts w:ascii="Arial" w:hAnsi="Arial"/>
      <w:b/>
      <w:color w:val="0072C6"/>
      <w:sz w:val="28"/>
      <w:szCs w:val="28"/>
    </w:rPr>
  </w:style>
  <w:style w:type="paragraph" w:customStyle="1" w:styleId="Transforming-body">
    <w:name w:val="Transforming-body"/>
    <w:basedOn w:val="Normal"/>
    <w:qFormat/>
    <w:rsid w:val="004D7748"/>
    <w:pPr>
      <w:spacing w:before="120" w:after="240"/>
    </w:pPr>
    <w:rPr>
      <w:color w:val="404040" w:themeColor="text1" w:themeTint="BF"/>
    </w:rPr>
  </w:style>
  <w:style w:type="character" w:customStyle="1" w:styleId="Heading2Char">
    <w:name w:val="Heading 2 Char"/>
    <w:basedOn w:val="DefaultParagraphFont"/>
    <w:link w:val="Heading2"/>
    <w:uiPriority w:val="9"/>
    <w:rsid w:val="00951299"/>
    <w:rPr>
      <w:rFonts w:ascii="Arial" w:hAnsi="Arial"/>
      <w:b/>
      <w:color w:val="404040" w:themeColor="text1" w:themeTint="BF"/>
      <w:sz w:val="24"/>
      <w:szCs w:val="24"/>
    </w:rPr>
  </w:style>
  <w:style w:type="character" w:customStyle="1" w:styleId="Heading3Char">
    <w:name w:val="Heading 3 Char"/>
    <w:basedOn w:val="DefaultParagraphFont"/>
    <w:link w:val="Heading3"/>
    <w:uiPriority w:val="9"/>
    <w:rsid w:val="004D7748"/>
    <w:rPr>
      <w:rFonts w:ascii="Arial" w:hAnsi="Arial"/>
      <w:b/>
      <w:i/>
      <w:color w:val="0072C6"/>
    </w:rPr>
  </w:style>
  <w:style w:type="character" w:customStyle="1" w:styleId="Heading4Char">
    <w:name w:val="Heading 4 Char"/>
    <w:basedOn w:val="DefaultParagraphFont"/>
    <w:link w:val="Heading4"/>
    <w:uiPriority w:val="9"/>
    <w:rsid w:val="004D7748"/>
    <w:rPr>
      <w:rFonts w:ascii="Arial" w:hAnsi="Arial"/>
      <w:i/>
      <w:color w:val="0072C6"/>
    </w:rPr>
  </w:style>
  <w:style w:type="paragraph" w:styleId="TOCHeading">
    <w:name w:val="TOC Heading"/>
    <w:basedOn w:val="Heading1"/>
    <w:next w:val="Normal"/>
    <w:uiPriority w:val="39"/>
    <w:semiHidden/>
    <w:unhideWhenUsed/>
    <w:qFormat/>
    <w:rsid w:val="00695C6D"/>
    <w:pPr>
      <w:keepNext/>
      <w:keepLines/>
      <w:spacing w:before="480" w:after="0"/>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695C6D"/>
    <w:pPr>
      <w:spacing w:after="100"/>
    </w:pPr>
  </w:style>
  <w:style w:type="paragraph" w:styleId="TOC2">
    <w:name w:val="toc 2"/>
    <w:basedOn w:val="Normal"/>
    <w:next w:val="Normal"/>
    <w:autoRedefine/>
    <w:uiPriority w:val="39"/>
    <w:unhideWhenUsed/>
    <w:rsid w:val="00695C6D"/>
    <w:pPr>
      <w:spacing w:after="100"/>
      <w:ind w:left="220"/>
    </w:pPr>
  </w:style>
  <w:style w:type="paragraph" w:styleId="TOC3">
    <w:name w:val="toc 3"/>
    <w:basedOn w:val="Normal"/>
    <w:next w:val="Normal"/>
    <w:autoRedefine/>
    <w:uiPriority w:val="39"/>
    <w:unhideWhenUsed/>
    <w:rsid w:val="00695C6D"/>
    <w:pPr>
      <w:spacing w:after="100"/>
      <w:ind w:left="440"/>
    </w:pPr>
  </w:style>
  <w:style w:type="character" w:styleId="Hyperlink">
    <w:name w:val="Hyperlink"/>
    <w:basedOn w:val="DefaultParagraphFont"/>
    <w:uiPriority w:val="99"/>
    <w:unhideWhenUsed/>
    <w:rsid w:val="00695C6D"/>
    <w:rPr>
      <w:color w:val="0000FF" w:themeColor="hyperlink"/>
      <w:u w:val="single"/>
    </w:rPr>
  </w:style>
  <w:style w:type="table" w:styleId="TableGrid">
    <w:name w:val="Table Grid"/>
    <w:basedOn w:val="TableNormal"/>
    <w:uiPriority w:val="59"/>
    <w:rsid w:val="006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A43"/>
    <w:pPr>
      <w:ind w:left="720"/>
      <w:contextualSpacing/>
    </w:pPr>
  </w:style>
  <w:style w:type="paragraph" w:styleId="Title">
    <w:name w:val="Title"/>
    <w:basedOn w:val="Normal"/>
    <w:next w:val="Normal"/>
    <w:link w:val="TitleChar"/>
    <w:uiPriority w:val="10"/>
    <w:qFormat/>
    <w:rsid w:val="00E75451"/>
    <w:pPr>
      <w:spacing w:line="240" w:lineRule="auto"/>
    </w:pPr>
    <w:rPr>
      <w:b/>
      <w:color w:val="0F7DBD"/>
      <w:sz w:val="56"/>
      <w:szCs w:val="56"/>
    </w:rPr>
  </w:style>
  <w:style w:type="character" w:customStyle="1" w:styleId="TitleChar">
    <w:name w:val="Title Char"/>
    <w:basedOn w:val="DefaultParagraphFont"/>
    <w:link w:val="Title"/>
    <w:uiPriority w:val="10"/>
    <w:rsid w:val="00E75451"/>
    <w:rPr>
      <w:rFonts w:ascii="Arial" w:hAnsi="Arial"/>
      <w:b/>
      <w:color w:val="0F7DBD"/>
      <w:sz w:val="56"/>
      <w:szCs w:val="56"/>
    </w:rPr>
  </w:style>
  <w:style w:type="paragraph" w:styleId="Subtitle">
    <w:name w:val="Subtitle"/>
    <w:basedOn w:val="Normal"/>
    <w:next w:val="Normal"/>
    <w:link w:val="SubtitleChar"/>
    <w:uiPriority w:val="11"/>
    <w:qFormat/>
    <w:rsid w:val="00B07CA0"/>
    <w:rPr>
      <w:color w:val="595959" w:themeColor="text1" w:themeTint="A6"/>
      <w:sz w:val="40"/>
      <w:szCs w:val="40"/>
    </w:rPr>
  </w:style>
  <w:style w:type="character" w:customStyle="1" w:styleId="SubtitleChar">
    <w:name w:val="Subtitle Char"/>
    <w:basedOn w:val="DefaultParagraphFont"/>
    <w:link w:val="Subtitle"/>
    <w:uiPriority w:val="11"/>
    <w:rsid w:val="00B07CA0"/>
    <w:rPr>
      <w:rFonts w:ascii="Arial" w:hAnsi="Arial"/>
      <w:color w:val="595959" w:themeColor="text1" w:themeTint="A6"/>
      <w:sz w:val="40"/>
      <w:szCs w:val="40"/>
    </w:rPr>
  </w:style>
  <w:style w:type="paragraph" w:customStyle="1" w:styleId="HLP-body">
    <w:name w:val="HLP-body"/>
    <w:basedOn w:val="Normal"/>
    <w:qFormat/>
    <w:rsid w:val="00E75451"/>
    <w:pPr>
      <w:spacing w:before="120" w:after="240"/>
    </w:pPr>
    <w:rPr>
      <w:color w:val="404040" w:themeColor="text1" w:themeTint="BF"/>
    </w:rPr>
  </w:style>
  <w:style w:type="paragraph" w:customStyle="1" w:styleId="HLPbullet1">
    <w:name w:val="HLP bullet 1"/>
    <w:basedOn w:val="HLP-body"/>
    <w:qFormat/>
    <w:rsid w:val="00E75451"/>
    <w:pPr>
      <w:numPr>
        <w:numId w:val="2"/>
      </w:numPr>
      <w:spacing w:after="120"/>
      <w:ind w:left="714" w:hanging="357"/>
    </w:pPr>
  </w:style>
  <w:style w:type="paragraph" w:customStyle="1" w:styleId="HLPbullet2">
    <w:name w:val="HLP bullet 2"/>
    <w:basedOn w:val="HLP-body"/>
    <w:qFormat/>
    <w:rsid w:val="00E75451"/>
    <w:pPr>
      <w:numPr>
        <w:numId w:val="4"/>
      </w:numPr>
      <w:spacing w:after="120"/>
      <w:ind w:left="1276" w:hanging="357"/>
    </w:pPr>
  </w:style>
  <w:style w:type="table" w:customStyle="1" w:styleId="TableGrid11">
    <w:name w:val="Table Grid11"/>
    <w:basedOn w:val="TableNormal"/>
    <w:next w:val="TableGrid"/>
    <w:rsid w:val="00CE3F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64A0"/>
    <w:pPr>
      <w:autoSpaceDE w:val="0"/>
      <w:autoSpaceDN w:val="0"/>
      <w:adjustRightInd w:val="0"/>
      <w:spacing w:after="0" w:line="240" w:lineRule="auto"/>
    </w:pPr>
    <w:rPr>
      <w:rFonts w:ascii="Arial" w:hAnsi="Arial" w:cs="Arial"/>
      <w:color w:val="000000"/>
      <w:sz w:val="24"/>
      <w:szCs w:val="24"/>
    </w:rPr>
  </w:style>
  <w:style w:type="character" w:customStyle="1" w:styleId="hlfld-contribauthor">
    <w:name w:val="hlfld-contribauthor"/>
    <w:basedOn w:val="DefaultParagraphFont"/>
    <w:rsid w:val="00484CDD"/>
  </w:style>
  <w:style w:type="character" w:customStyle="1" w:styleId="nlmgiven-names">
    <w:name w:val="nlm_given-names"/>
    <w:basedOn w:val="DefaultParagraphFont"/>
    <w:rsid w:val="00484CDD"/>
  </w:style>
  <w:style w:type="character" w:customStyle="1" w:styleId="nlmarticle-title">
    <w:name w:val="nlm_article-title"/>
    <w:basedOn w:val="DefaultParagraphFont"/>
    <w:rsid w:val="00484CDD"/>
  </w:style>
  <w:style w:type="character" w:customStyle="1" w:styleId="nlmyear">
    <w:name w:val="nlm_year"/>
    <w:basedOn w:val="DefaultParagraphFont"/>
    <w:rsid w:val="00484CDD"/>
  </w:style>
  <w:style w:type="character" w:customStyle="1" w:styleId="nlmfpage">
    <w:name w:val="nlm_fpage"/>
    <w:basedOn w:val="DefaultParagraphFont"/>
    <w:rsid w:val="00484CDD"/>
  </w:style>
  <w:style w:type="character" w:customStyle="1" w:styleId="nlmlpage">
    <w:name w:val="nlm_lpage"/>
    <w:basedOn w:val="DefaultParagraphFont"/>
    <w:rsid w:val="00484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BF45F-AECD-4F9C-9504-334345AA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Boyle</dc:creator>
  <cp:lastModifiedBy>Kim Boyle</cp:lastModifiedBy>
  <cp:revision>2</cp:revision>
  <cp:lastPrinted>2015-04-01T14:18:00Z</cp:lastPrinted>
  <dcterms:created xsi:type="dcterms:W3CDTF">2018-08-06T14:39:00Z</dcterms:created>
  <dcterms:modified xsi:type="dcterms:W3CDTF">2018-08-06T14:39:00Z</dcterms:modified>
</cp:coreProperties>
</file>