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78EC" w:rsidRDefault="00EC78EC" w:rsidP="00EC78EC">
      <w:pPr>
        <w:pStyle w:val="Heading2"/>
        <w:rPr>
          <w:rFonts w:eastAsia="Arial"/>
          <w:lang w:val="en-US"/>
        </w:rPr>
      </w:pPr>
      <w:r>
        <w:rPr>
          <w:noProof/>
          <w:lang w:eastAsia="en-GB"/>
        </w:rPr>
        <w:drawing>
          <wp:inline distT="0" distB="0" distL="0" distR="0" wp14:anchorId="417D1F87" wp14:editId="782F52C9">
            <wp:extent cx="2196935" cy="549234"/>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LP logo light blue 2 line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98160" cy="549540"/>
                    </a:xfrm>
                    <a:prstGeom prst="rect">
                      <a:avLst/>
                    </a:prstGeom>
                  </pic:spPr>
                </pic:pic>
              </a:graphicData>
            </a:graphic>
          </wp:inline>
        </w:drawing>
      </w:r>
      <w:r>
        <w:rPr>
          <w:noProof/>
          <w:lang w:eastAsia="en-GB"/>
        </w:rPr>
        <w:drawing>
          <wp:anchor distT="0" distB="0" distL="114300" distR="114300" simplePos="0" relativeHeight="251659264" behindDoc="0" locked="0" layoutInCell="1" allowOverlap="1" wp14:anchorId="1593CEFE" wp14:editId="6278A7FC">
            <wp:simplePos x="0" y="0"/>
            <wp:positionH relativeFrom="column">
              <wp:posOffset>7629525</wp:posOffset>
            </wp:positionH>
            <wp:positionV relativeFrom="paragraph">
              <wp:posOffset>207010</wp:posOffset>
            </wp:positionV>
            <wp:extent cx="752475" cy="304800"/>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S-RG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2475" cy="304800"/>
                    </a:xfrm>
                    <a:prstGeom prst="rect">
                      <a:avLst/>
                    </a:prstGeom>
                  </pic:spPr>
                </pic:pic>
              </a:graphicData>
            </a:graphic>
            <wp14:sizeRelH relativeFrom="page">
              <wp14:pctWidth>0</wp14:pctWidth>
            </wp14:sizeRelH>
            <wp14:sizeRelV relativeFrom="page">
              <wp14:pctHeight>0</wp14:pctHeight>
            </wp14:sizeRelV>
          </wp:anchor>
        </w:drawing>
      </w:r>
    </w:p>
    <w:p w:rsidR="00DA122D" w:rsidRPr="00EC78EC" w:rsidRDefault="004F6C5A" w:rsidP="00EC78EC">
      <w:pPr>
        <w:pStyle w:val="Heading2"/>
        <w:jc w:val="center"/>
        <w:rPr>
          <w:rFonts w:ascii="Arial" w:eastAsia="Arial" w:hAnsi="Arial" w:cs="Arial"/>
          <w:sz w:val="28"/>
          <w:szCs w:val="28"/>
          <w:lang w:val="en-US"/>
        </w:rPr>
      </w:pPr>
      <w:r>
        <w:rPr>
          <w:rFonts w:ascii="Arial" w:eastAsia="Arial" w:hAnsi="Arial" w:cs="Arial"/>
          <w:sz w:val="28"/>
          <w:szCs w:val="28"/>
          <w:lang w:val="en-US"/>
        </w:rPr>
        <w:t>Do you meet the London a</w:t>
      </w:r>
      <w:r w:rsidR="00DA122D" w:rsidRPr="00EC78EC">
        <w:rPr>
          <w:rFonts w:ascii="Arial" w:eastAsia="Arial" w:hAnsi="Arial" w:cs="Arial"/>
          <w:sz w:val="28"/>
          <w:szCs w:val="28"/>
          <w:lang w:val="en-US"/>
        </w:rPr>
        <w:t xml:space="preserve">sthma standards for children and young people: </w:t>
      </w:r>
      <w:r>
        <w:rPr>
          <w:rFonts w:ascii="Arial" w:eastAsia="Arial" w:hAnsi="Arial" w:cs="Arial"/>
          <w:sz w:val="28"/>
          <w:szCs w:val="28"/>
          <w:lang w:val="en-US"/>
        </w:rPr>
        <w:t>Commissioners?</w:t>
      </w:r>
    </w:p>
    <w:p w:rsidR="00EC78EC" w:rsidRPr="00EC78EC" w:rsidRDefault="00EC78EC" w:rsidP="00EC78EC">
      <w:pPr>
        <w:rPr>
          <w:lang w:val="en-US"/>
        </w:rPr>
      </w:pPr>
    </w:p>
    <w:p w:rsidR="00EC78EC" w:rsidRPr="00EC78EC" w:rsidRDefault="00EC78EC" w:rsidP="00EC78EC">
      <w:pPr>
        <w:autoSpaceDE w:val="0"/>
        <w:autoSpaceDN w:val="0"/>
        <w:adjustRightInd w:val="0"/>
        <w:spacing w:after="0" w:line="240" w:lineRule="auto"/>
        <w:rPr>
          <w:rFonts w:cs="Arial"/>
          <w:lang w:val="en-US"/>
        </w:rPr>
      </w:pPr>
      <w:r w:rsidRPr="00EC78EC">
        <w:rPr>
          <w:rFonts w:eastAsia="FrutigerLTStd-Light" w:cs="Arial"/>
          <w:color w:val="414142"/>
        </w:rPr>
        <w:t xml:space="preserve">All organisations/services* must have a named </w:t>
      </w:r>
      <w:r w:rsidRPr="00EC78EC">
        <w:rPr>
          <w:rFonts w:eastAsia="FrutigerLTStd-Light" w:cs="Arial"/>
          <w:b/>
          <w:bCs/>
          <w:color w:val="414142"/>
        </w:rPr>
        <w:t xml:space="preserve">lead responsible and accountable for asthma </w:t>
      </w:r>
      <w:r w:rsidRPr="00EC78EC">
        <w:rPr>
          <w:rFonts w:eastAsia="FrutigerLTStd-Light" w:cs="Arial"/>
          <w:color w:val="414142"/>
        </w:rPr>
        <w:t>(which</w:t>
      </w:r>
      <w:r>
        <w:rPr>
          <w:rFonts w:eastAsia="FrutigerLTStd-Light" w:cs="Arial"/>
          <w:color w:val="414142"/>
        </w:rPr>
        <w:t xml:space="preserve"> </w:t>
      </w:r>
      <w:r w:rsidRPr="00EC78EC">
        <w:rPr>
          <w:rFonts w:eastAsia="FrutigerLTStd-Light" w:cs="Arial"/>
          <w:color w:val="414142"/>
        </w:rPr>
        <w:t xml:space="preserve">includes </w:t>
      </w:r>
      <w:r w:rsidRPr="00EC78EC">
        <w:rPr>
          <w:rFonts w:eastAsia="FrutigerLTStd-Light" w:cs="Arial"/>
          <w:color w:val="414142"/>
        </w:rPr>
        <w:t>children</w:t>
      </w:r>
      <w:r w:rsidRPr="00EC78EC">
        <w:rPr>
          <w:rFonts w:eastAsia="FrutigerLTStd-Light" w:cs="Arial"/>
          <w:color w:val="414142"/>
        </w:rPr>
        <w:t xml:space="preserve"> and young people (CYP)).</w:t>
      </w:r>
      <w:r>
        <w:rPr>
          <w:rFonts w:eastAsia="FrutigerLTStd-Light" w:cs="Arial"/>
          <w:color w:val="414142"/>
        </w:rPr>
        <w:t xml:space="preserve"> They must also all meet the organisational standards </w:t>
      </w:r>
      <w:r w:rsidR="00A33B66">
        <w:rPr>
          <w:rFonts w:eastAsia="FrutigerLTStd-Light" w:cs="Arial"/>
          <w:color w:val="414142"/>
        </w:rPr>
        <w:t>(</w:t>
      </w:r>
      <w:r>
        <w:rPr>
          <w:rFonts w:eastAsia="FrutigerLTStd-Light" w:cs="Arial"/>
          <w:color w:val="414142"/>
        </w:rPr>
        <w:t>No 1-7</w:t>
      </w:r>
      <w:r w:rsidR="00A33B66">
        <w:rPr>
          <w:rFonts w:eastAsia="FrutigerLTStd-Light" w:cs="Arial"/>
          <w:color w:val="414142"/>
        </w:rPr>
        <w:t>)</w:t>
      </w:r>
      <w:r>
        <w:rPr>
          <w:rFonts w:eastAsia="FrutigerLTStd-Light" w:cs="Arial"/>
          <w:color w:val="414142"/>
        </w:rPr>
        <w:t xml:space="preserve"> and patient family and </w:t>
      </w:r>
      <w:r>
        <w:rPr>
          <w:rFonts w:eastAsia="FrutigerLTStd-Light" w:cs="Arial"/>
          <w:color w:val="414142"/>
        </w:rPr>
        <w:t>support</w:t>
      </w:r>
      <w:r>
        <w:rPr>
          <w:rFonts w:eastAsia="FrutigerLTStd-Light" w:cs="Arial"/>
          <w:color w:val="414142"/>
        </w:rPr>
        <w:t xml:space="preserve"> information provision and experience </w:t>
      </w:r>
      <w:r w:rsidR="00A33B66">
        <w:rPr>
          <w:rFonts w:eastAsia="FrutigerLTStd-Light" w:cs="Arial"/>
          <w:color w:val="414142"/>
        </w:rPr>
        <w:t>(</w:t>
      </w:r>
      <w:r>
        <w:rPr>
          <w:rFonts w:eastAsia="FrutigerLTStd-Light" w:cs="Arial"/>
          <w:color w:val="414142"/>
        </w:rPr>
        <w:t>No 9-13</w:t>
      </w:r>
      <w:r w:rsidR="00A33B66">
        <w:rPr>
          <w:rFonts w:eastAsia="FrutigerLTStd-Light" w:cs="Arial"/>
          <w:color w:val="414142"/>
        </w:rPr>
        <w:t>)</w:t>
      </w:r>
      <w:r>
        <w:rPr>
          <w:rFonts w:eastAsia="FrutigerLTStd-Light" w:cs="Arial"/>
          <w:color w:val="414142"/>
        </w:rPr>
        <w:t xml:space="preserve">.  Please also the see the workforce education and training standards that are applicable to the setting </w:t>
      </w:r>
      <w:r w:rsidR="00A33B66">
        <w:rPr>
          <w:rFonts w:eastAsia="FrutigerLTStd-Light" w:cs="Arial"/>
          <w:color w:val="414142"/>
        </w:rPr>
        <w:t>(</w:t>
      </w:r>
      <w:r>
        <w:rPr>
          <w:rFonts w:eastAsia="FrutigerLTStd-Light" w:cs="Arial"/>
          <w:color w:val="414142"/>
        </w:rPr>
        <w:t>No 38-42</w:t>
      </w:r>
      <w:r w:rsidR="00A33B66">
        <w:rPr>
          <w:rFonts w:eastAsia="FrutigerLTStd-Light" w:cs="Arial"/>
          <w:color w:val="414142"/>
        </w:rPr>
        <w:t>)</w:t>
      </w:r>
    </w:p>
    <w:p w:rsidR="001C42E4" w:rsidRDefault="001C42E4"/>
    <w:p w:rsidR="005D59F1" w:rsidRDefault="005D59F1">
      <w:r>
        <w:t>Commissioners should ensure that all the organisations they commission from meet the standards and an excel spreadsheet is available for the monitoring of this</w:t>
      </w:r>
      <w:r w:rsidRPr="005D59F1">
        <w:rPr>
          <w:color w:val="FF0000"/>
        </w:rPr>
        <w:t>. (</w:t>
      </w:r>
      <w:proofErr w:type="gramStart"/>
      <w:r w:rsidRPr="005D59F1">
        <w:rPr>
          <w:color w:val="FF0000"/>
        </w:rPr>
        <w:t>link</w:t>
      </w:r>
      <w:proofErr w:type="gramEnd"/>
      <w:r w:rsidRPr="005D59F1">
        <w:rPr>
          <w:color w:val="FF0000"/>
        </w:rPr>
        <w:t xml:space="preserve"> to spread sheet</w:t>
      </w:r>
      <w:r w:rsidR="00CC12FC">
        <w:rPr>
          <w:color w:val="FF0000"/>
        </w:rPr>
        <w:t xml:space="preserve"> in additional document file</w:t>
      </w:r>
      <w:r w:rsidRPr="005D59F1">
        <w:rPr>
          <w:color w:val="FF0000"/>
        </w:rPr>
        <w:t>)</w:t>
      </w:r>
    </w:p>
    <w:tbl>
      <w:tblPr>
        <w:tblStyle w:val="TableGrid"/>
        <w:tblW w:w="15229" w:type="dxa"/>
        <w:tblLook w:val="04A0" w:firstRow="1" w:lastRow="0" w:firstColumn="1" w:lastColumn="0" w:noHBand="0" w:noVBand="1"/>
      </w:tblPr>
      <w:tblGrid>
        <w:gridCol w:w="439"/>
        <w:gridCol w:w="51"/>
        <w:gridCol w:w="7"/>
        <w:gridCol w:w="31"/>
        <w:gridCol w:w="6"/>
        <w:gridCol w:w="73"/>
        <w:gridCol w:w="39"/>
        <w:gridCol w:w="125"/>
        <w:gridCol w:w="4165"/>
        <w:gridCol w:w="325"/>
        <w:gridCol w:w="38"/>
        <w:gridCol w:w="248"/>
        <w:gridCol w:w="16"/>
        <w:gridCol w:w="4381"/>
        <w:gridCol w:w="34"/>
        <w:gridCol w:w="2773"/>
        <w:gridCol w:w="28"/>
        <w:gridCol w:w="25"/>
        <w:gridCol w:w="2385"/>
        <w:gridCol w:w="40"/>
      </w:tblGrid>
      <w:tr w:rsidR="00CC12FC" w:rsidRPr="00CC12FC" w:rsidTr="00CC12FC">
        <w:trPr>
          <w:trHeight w:val="518"/>
        </w:trPr>
        <w:tc>
          <w:tcPr>
            <w:tcW w:w="15229" w:type="dxa"/>
            <w:gridSpan w:val="20"/>
            <w:shd w:val="clear" w:color="auto" w:fill="B8CCE4" w:themeFill="accent1" w:themeFillTint="66"/>
            <w:noWrap/>
          </w:tcPr>
          <w:p w:rsidR="00CC12FC" w:rsidRPr="00CC12FC" w:rsidRDefault="00CC12FC" w:rsidP="00CC12FC">
            <w:pPr>
              <w:rPr>
                <w:rFonts w:cs="Arial"/>
                <w:b/>
                <w:bCs/>
              </w:rPr>
            </w:pPr>
            <w:r w:rsidRPr="00CC12FC">
              <w:rPr>
                <w:rFonts w:cs="Arial"/>
                <w:b/>
                <w:bCs/>
              </w:rPr>
              <w:t>London asthma standards for children and young people baseline audit    Organisation:                                               Date:</w:t>
            </w:r>
          </w:p>
        </w:tc>
      </w:tr>
      <w:tr w:rsidR="00CC12FC" w:rsidRPr="00CC12FC" w:rsidTr="00CC12FC">
        <w:trPr>
          <w:trHeight w:val="360"/>
        </w:trPr>
        <w:tc>
          <w:tcPr>
            <w:tcW w:w="497" w:type="dxa"/>
            <w:gridSpan w:val="3"/>
            <w:shd w:val="clear" w:color="auto" w:fill="B8CCE4" w:themeFill="accent1" w:themeFillTint="66"/>
            <w:noWrap/>
            <w:hideMark/>
          </w:tcPr>
          <w:p w:rsidR="00CC12FC" w:rsidRPr="00CC12FC" w:rsidRDefault="00CC12FC" w:rsidP="00CC12FC">
            <w:pPr>
              <w:rPr>
                <w:rFonts w:cs="Arial"/>
                <w:b/>
                <w:bCs/>
              </w:rPr>
            </w:pPr>
            <w:r w:rsidRPr="00CC12FC">
              <w:rPr>
                <w:rFonts w:cs="Arial"/>
                <w:b/>
                <w:bCs/>
              </w:rPr>
              <w:t>A.</w:t>
            </w:r>
          </w:p>
        </w:tc>
        <w:tc>
          <w:tcPr>
            <w:tcW w:w="14732" w:type="dxa"/>
            <w:gridSpan w:val="17"/>
            <w:shd w:val="clear" w:color="auto" w:fill="B8CCE4" w:themeFill="accent1" w:themeFillTint="66"/>
            <w:noWrap/>
            <w:hideMark/>
          </w:tcPr>
          <w:p w:rsidR="00CC12FC" w:rsidRPr="00CC12FC" w:rsidRDefault="00CC12FC" w:rsidP="00CC12FC">
            <w:pPr>
              <w:rPr>
                <w:rFonts w:cs="Arial"/>
                <w:b/>
                <w:bCs/>
              </w:rPr>
            </w:pPr>
            <w:r w:rsidRPr="00CC12FC">
              <w:rPr>
                <w:rFonts w:cs="Arial"/>
                <w:b/>
                <w:bCs/>
              </w:rPr>
              <w:t>ORGANISATION OF CARE</w:t>
            </w:r>
          </w:p>
        </w:tc>
      </w:tr>
      <w:tr w:rsidR="00CC12FC" w:rsidRPr="00CC12FC" w:rsidTr="00CC12FC">
        <w:trPr>
          <w:trHeight w:val="245"/>
        </w:trPr>
        <w:tc>
          <w:tcPr>
            <w:tcW w:w="5299" w:type="dxa"/>
            <w:gridSpan w:val="11"/>
            <w:shd w:val="clear" w:color="auto" w:fill="B8CCE4" w:themeFill="accent1" w:themeFillTint="66"/>
            <w:noWrap/>
            <w:hideMark/>
          </w:tcPr>
          <w:p w:rsidR="00CC12FC" w:rsidRPr="00CC12FC" w:rsidRDefault="00CC12FC" w:rsidP="00CC12FC">
            <w:pPr>
              <w:rPr>
                <w:rFonts w:cs="Arial"/>
                <w:b/>
                <w:bCs/>
                <w:i/>
                <w:iCs/>
              </w:rPr>
            </w:pPr>
            <w:r w:rsidRPr="00CC12FC">
              <w:rPr>
                <w:rFonts w:cs="Arial"/>
                <w:b/>
                <w:bCs/>
                <w:i/>
                <w:iCs/>
              </w:rPr>
              <w:t>Standard</w:t>
            </w:r>
          </w:p>
        </w:tc>
        <w:tc>
          <w:tcPr>
            <w:tcW w:w="4679" w:type="dxa"/>
            <w:gridSpan w:val="4"/>
            <w:shd w:val="clear" w:color="auto" w:fill="B8CCE4" w:themeFill="accent1" w:themeFillTint="66"/>
            <w:noWrap/>
            <w:hideMark/>
          </w:tcPr>
          <w:p w:rsidR="00CC12FC" w:rsidRPr="00CC12FC" w:rsidRDefault="00CC12FC" w:rsidP="00CC12FC">
            <w:pPr>
              <w:rPr>
                <w:rFonts w:cs="Arial"/>
                <w:b/>
                <w:bCs/>
                <w:i/>
                <w:iCs/>
              </w:rPr>
            </w:pPr>
            <w:r w:rsidRPr="00CC12FC">
              <w:rPr>
                <w:rFonts w:cs="Arial"/>
                <w:b/>
                <w:bCs/>
                <w:i/>
                <w:iCs/>
              </w:rPr>
              <w:t>Evidence</w:t>
            </w:r>
          </w:p>
        </w:tc>
        <w:tc>
          <w:tcPr>
            <w:tcW w:w="2773" w:type="dxa"/>
            <w:shd w:val="clear" w:color="auto" w:fill="B8CCE4" w:themeFill="accent1" w:themeFillTint="66"/>
            <w:noWrap/>
            <w:hideMark/>
          </w:tcPr>
          <w:p w:rsidR="00CC12FC" w:rsidRPr="00CC12FC" w:rsidRDefault="00CC12FC" w:rsidP="00CC12FC">
            <w:pPr>
              <w:rPr>
                <w:rFonts w:cs="Arial"/>
                <w:b/>
                <w:bCs/>
                <w:i/>
                <w:iCs/>
              </w:rPr>
            </w:pPr>
            <w:r w:rsidRPr="00CC12FC">
              <w:rPr>
                <w:rFonts w:cs="Arial"/>
                <w:b/>
                <w:bCs/>
                <w:i/>
                <w:iCs/>
              </w:rPr>
              <w:t>Progress</w:t>
            </w:r>
          </w:p>
        </w:tc>
        <w:tc>
          <w:tcPr>
            <w:tcW w:w="2478" w:type="dxa"/>
            <w:gridSpan w:val="4"/>
            <w:shd w:val="clear" w:color="auto" w:fill="B8CCE4" w:themeFill="accent1" w:themeFillTint="66"/>
            <w:noWrap/>
            <w:hideMark/>
          </w:tcPr>
          <w:p w:rsidR="00CC12FC" w:rsidRPr="00CC12FC" w:rsidRDefault="00CC12FC" w:rsidP="00CC12FC">
            <w:pPr>
              <w:rPr>
                <w:rFonts w:cs="Arial"/>
                <w:b/>
                <w:bCs/>
                <w:i/>
                <w:iCs/>
              </w:rPr>
            </w:pPr>
            <w:r w:rsidRPr="00CC12FC">
              <w:rPr>
                <w:rFonts w:cs="Arial"/>
                <w:b/>
                <w:bCs/>
                <w:i/>
                <w:iCs/>
              </w:rPr>
              <w:t>Action Plan</w:t>
            </w:r>
          </w:p>
        </w:tc>
      </w:tr>
      <w:tr w:rsidR="00CC12FC" w:rsidRPr="00CC12FC" w:rsidTr="00CC12FC">
        <w:trPr>
          <w:trHeight w:val="638"/>
        </w:trPr>
        <w:tc>
          <w:tcPr>
            <w:tcW w:w="497" w:type="dxa"/>
            <w:gridSpan w:val="3"/>
            <w:noWrap/>
            <w:hideMark/>
          </w:tcPr>
          <w:p w:rsidR="00CC12FC" w:rsidRPr="00CC12FC" w:rsidRDefault="00CC12FC" w:rsidP="00CC12FC">
            <w:pPr>
              <w:rPr>
                <w:rFonts w:cs="Arial"/>
                <w:sz w:val="20"/>
                <w:szCs w:val="20"/>
              </w:rPr>
            </w:pPr>
            <w:r w:rsidRPr="00CC12FC">
              <w:rPr>
                <w:rFonts w:cs="Arial"/>
                <w:sz w:val="20"/>
                <w:szCs w:val="20"/>
              </w:rPr>
              <w:t>1</w:t>
            </w:r>
          </w:p>
        </w:tc>
        <w:tc>
          <w:tcPr>
            <w:tcW w:w="4802" w:type="dxa"/>
            <w:gridSpan w:val="8"/>
            <w:hideMark/>
          </w:tcPr>
          <w:p w:rsidR="00CC12FC" w:rsidRPr="00CC12FC" w:rsidRDefault="00CC12FC" w:rsidP="00CC12FC">
            <w:pPr>
              <w:rPr>
                <w:rFonts w:cs="Arial"/>
                <w:sz w:val="20"/>
                <w:szCs w:val="20"/>
              </w:rPr>
            </w:pPr>
            <w:r w:rsidRPr="00CC12FC">
              <w:rPr>
                <w:rFonts w:cs="Arial"/>
                <w:sz w:val="20"/>
                <w:szCs w:val="20"/>
              </w:rPr>
              <w:t xml:space="preserve">All organisations/services* must have a named </w:t>
            </w:r>
            <w:r w:rsidRPr="00CC12FC">
              <w:rPr>
                <w:rFonts w:cs="Arial"/>
                <w:b/>
                <w:bCs/>
                <w:sz w:val="20"/>
                <w:szCs w:val="20"/>
              </w:rPr>
              <w:t xml:space="preserve">lead responsible and accountable for </w:t>
            </w:r>
            <w:proofErr w:type="gramStart"/>
            <w:r w:rsidRPr="00CC12FC">
              <w:rPr>
                <w:rFonts w:cs="Arial"/>
                <w:b/>
                <w:bCs/>
                <w:sz w:val="20"/>
                <w:szCs w:val="20"/>
              </w:rPr>
              <w:t>asthma</w:t>
            </w:r>
            <w:proofErr w:type="gramEnd"/>
            <w:r w:rsidRPr="00CC12FC">
              <w:rPr>
                <w:rFonts w:cs="Arial"/>
                <w:b/>
                <w:bCs/>
                <w:sz w:val="20"/>
                <w:szCs w:val="20"/>
              </w:rPr>
              <w:br/>
            </w:r>
            <w:r w:rsidRPr="00CC12FC">
              <w:rPr>
                <w:rFonts w:cs="Arial"/>
                <w:sz w:val="20"/>
                <w:szCs w:val="20"/>
              </w:rPr>
              <w:t>(which includes CYP).</w:t>
            </w:r>
          </w:p>
        </w:tc>
        <w:tc>
          <w:tcPr>
            <w:tcW w:w="4679" w:type="dxa"/>
            <w:gridSpan w:val="4"/>
            <w:noWrap/>
            <w:hideMark/>
          </w:tcPr>
          <w:p w:rsidR="00CC12FC" w:rsidRPr="00CC12FC" w:rsidRDefault="00CC12FC" w:rsidP="00CC12FC">
            <w:pPr>
              <w:rPr>
                <w:rFonts w:cs="Arial"/>
                <w:sz w:val="20"/>
                <w:szCs w:val="20"/>
              </w:rPr>
            </w:pPr>
            <w:r w:rsidRPr="00CC12FC">
              <w:rPr>
                <w:rFonts w:cs="Arial"/>
                <w:sz w:val="20"/>
                <w:szCs w:val="20"/>
              </w:rPr>
              <w:t>»   Governance structure which states the asthma lead.</w:t>
            </w:r>
          </w:p>
        </w:tc>
        <w:tc>
          <w:tcPr>
            <w:tcW w:w="2773" w:type="dxa"/>
            <w:hideMark/>
          </w:tcPr>
          <w:p w:rsidR="00CC12FC" w:rsidRPr="00CC12FC" w:rsidRDefault="00CC12FC" w:rsidP="00CC12FC">
            <w:pPr>
              <w:rPr>
                <w:rFonts w:cs="Arial"/>
                <w:sz w:val="20"/>
                <w:szCs w:val="20"/>
              </w:rPr>
            </w:pPr>
            <w:r w:rsidRPr="00CC12FC">
              <w:rPr>
                <w:rFonts w:cs="Arial"/>
                <w:sz w:val="20"/>
                <w:szCs w:val="20"/>
              </w:rPr>
              <w:t> </w:t>
            </w:r>
          </w:p>
        </w:tc>
        <w:tc>
          <w:tcPr>
            <w:tcW w:w="2478" w:type="dxa"/>
            <w:gridSpan w:val="4"/>
            <w:noWrap/>
            <w:hideMark/>
          </w:tcPr>
          <w:p w:rsidR="00CC12FC" w:rsidRPr="00CC12FC" w:rsidRDefault="00CC12FC" w:rsidP="00CC12FC">
            <w:pPr>
              <w:rPr>
                <w:rFonts w:cs="Arial"/>
                <w:sz w:val="20"/>
                <w:szCs w:val="20"/>
              </w:rPr>
            </w:pPr>
            <w:r w:rsidRPr="00CC12FC">
              <w:rPr>
                <w:rFonts w:cs="Arial"/>
                <w:sz w:val="20"/>
                <w:szCs w:val="20"/>
              </w:rPr>
              <w:t> </w:t>
            </w:r>
          </w:p>
        </w:tc>
      </w:tr>
      <w:tr w:rsidR="00CC12FC" w:rsidRPr="00CC12FC" w:rsidTr="00CC12FC">
        <w:trPr>
          <w:trHeight w:val="2944"/>
        </w:trPr>
        <w:tc>
          <w:tcPr>
            <w:tcW w:w="497" w:type="dxa"/>
            <w:gridSpan w:val="3"/>
            <w:noWrap/>
            <w:hideMark/>
          </w:tcPr>
          <w:p w:rsidR="00CC12FC" w:rsidRPr="00CC12FC" w:rsidRDefault="00CC12FC" w:rsidP="00CC12FC">
            <w:pPr>
              <w:rPr>
                <w:rFonts w:cs="Arial"/>
                <w:sz w:val="20"/>
                <w:szCs w:val="20"/>
              </w:rPr>
            </w:pPr>
            <w:r w:rsidRPr="00CC12FC">
              <w:rPr>
                <w:rFonts w:cs="Arial"/>
                <w:sz w:val="20"/>
                <w:szCs w:val="20"/>
              </w:rPr>
              <w:t>2</w:t>
            </w:r>
          </w:p>
        </w:tc>
        <w:tc>
          <w:tcPr>
            <w:tcW w:w="4802" w:type="dxa"/>
            <w:gridSpan w:val="8"/>
            <w:hideMark/>
          </w:tcPr>
          <w:p w:rsidR="00CC12FC" w:rsidRPr="00CC12FC" w:rsidRDefault="00CC12FC" w:rsidP="00CC12FC">
            <w:pPr>
              <w:rPr>
                <w:rFonts w:cs="Arial"/>
                <w:sz w:val="20"/>
                <w:szCs w:val="20"/>
              </w:rPr>
            </w:pPr>
            <w:r w:rsidRPr="00CC12FC">
              <w:rPr>
                <w:rFonts w:cs="Arial"/>
                <w:sz w:val="20"/>
                <w:szCs w:val="20"/>
              </w:rPr>
              <w:t>There are formal partnerships established between providers of CYP services.</w:t>
            </w:r>
            <w:r w:rsidRPr="00CC12FC">
              <w:rPr>
                <w:rFonts w:cs="Arial"/>
                <w:sz w:val="20"/>
                <w:szCs w:val="20"/>
              </w:rPr>
              <w:br/>
              <w:t xml:space="preserve">There is demonstration of a </w:t>
            </w:r>
            <w:r w:rsidRPr="00CC12FC">
              <w:rPr>
                <w:rFonts w:cs="Arial"/>
                <w:b/>
                <w:bCs/>
                <w:sz w:val="20"/>
                <w:szCs w:val="20"/>
              </w:rPr>
              <w:t xml:space="preserve">commitment to work within a multidisciplinary** network of care </w:t>
            </w:r>
            <w:r w:rsidRPr="00CC12FC">
              <w:rPr>
                <w:rFonts w:cs="Arial"/>
                <w:sz w:val="20"/>
                <w:szCs w:val="20"/>
              </w:rPr>
              <w:t>across the pathway that focusses on children with asthma and links providers, commissioners, public health and local authorities with CYP and their families.</w:t>
            </w:r>
            <w:r w:rsidRPr="00CC12FC">
              <w:rPr>
                <w:rFonts w:cs="Arial"/>
                <w:sz w:val="20"/>
                <w:szCs w:val="20"/>
              </w:rPr>
              <w:br/>
              <w:t>The networks develop shared pathways, protocols and consider workforce planning.</w:t>
            </w:r>
            <w:r w:rsidRPr="00CC12FC">
              <w:rPr>
                <w:rFonts w:cs="Arial"/>
                <w:sz w:val="20"/>
                <w:szCs w:val="20"/>
              </w:rPr>
              <w:br/>
              <w:t>There is evidence of collaboration between all sectors including local children’s safeguarding</w:t>
            </w:r>
            <w:r w:rsidRPr="00CC12FC">
              <w:rPr>
                <w:rFonts w:cs="Arial"/>
                <w:sz w:val="20"/>
                <w:szCs w:val="20"/>
              </w:rPr>
              <w:br/>
              <w:t>boards.</w:t>
            </w:r>
          </w:p>
        </w:tc>
        <w:tc>
          <w:tcPr>
            <w:tcW w:w="4679" w:type="dxa"/>
            <w:gridSpan w:val="4"/>
            <w:hideMark/>
          </w:tcPr>
          <w:p w:rsidR="00CC12FC" w:rsidRPr="00CC12FC" w:rsidRDefault="00CC12FC" w:rsidP="00CC12FC">
            <w:pPr>
              <w:rPr>
                <w:rFonts w:cs="Arial"/>
                <w:sz w:val="20"/>
                <w:szCs w:val="20"/>
              </w:rPr>
            </w:pPr>
            <w:r w:rsidRPr="00CC12FC">
              <w:rPr>
                <w:rFonts w:cs="Arial"/>
                <w:sz w:val="20"/>
                <w:szCs w:val="20"/>
              </w:rPr>
              <w:t>»   Network terms of reference, membership and accountability of the group</w:t>
            </w:r>
            <w:proofErr w:type="gramStart"/>
            <w:r w:rsidRPr="00CC12FC">
              <w:rPr>
                <w:rFonts w:cs="Arial"/>
                <w:sz w:val="20"/>
                <w:szCs w:val="20"/>
              </w:rPr>
              <w:t>.</w:t>
            </w:r>
            <w:proofErr w:type="gramEnd"/>
            <w:r w:rsidRPr="00CC12FC">
              <w:rPr>
                <w:rFonts w:cs="Arial"/>
                <w:sz w:val="20"/>
                <w:szCs w:val="20"/>
              </w:rPr>
              <w:br/>
              <w:t>»   Progress reports to CCGs and trust board as required</w:t>
            </w:r>
            <w:proofErr w:type="gramStart"/>
            <w:r w:rsidRPr="00CC12FC">
              <w:rPr>
                <w:rFonts w:cs="Arial"/>
                <w:sz w:val="20"/>
                <w:szCs w:val="20"/>
              </w:rPr>
              <w:t>.</w:t>
            </w:r>
            <w:proofErr w:type="gramEnd"/>
            <w:r w:rsidRPr="00CC12FC">
              <w:rPr>
                <w:rFonts w:cs="Arial"/>
                <w:sz w:val="20"/>
                <w:szCs w:val="20"/>
              </w:rPr>
              <w:br/>
              <w:t>»   Participation in network meetings</w:t>
            </w:r>
            <w:proofErr w:type="gramStart"/>
            <w:r w:rsidRPr="00CC12FC">
              <w:rPr>
                <w:rFonts w:cs="Arial"/>
                <w:sz w:val="20"/>
                <w:szCs w:val="20"/>
              </w:rPr>
              <w:t>.</w:t>
            </w:r>
            <w:proofErr w:type="gramEnd"/>
            <w:r w:rsidRPr="00CC12FC">
              <w:rPr>
                <w:rFonts w:cs="Arial"/>
                <w:sz w:val="20"/>
                <w:szCs w:val="20"/>
              </w:rPr>
              <w:br/>
              <w:t>»   Shared network protocols and guidelines for diagnosis, treatment and care</w:t>
            </w:r>
            <w:proofErr w:type="gramStart"/>
            <w:r w:rsidRPr="00CC12FC">
              <w:rPr>
                <w:rFonts w:cs="Arial"/>
                <w:sz w:val="20"/>
                <w:szCs w:val="20"/>
              </w:rPr>
              <w:t>.</w:t>
            </w:r>
            <w:proofErr w:type="gramEnd"/>
            <w:r w:rsidRPr="00CC12FC">
              <w:rPr>
                <w:rFonts w:cs="Arial"/>
                <w:sz w:val="20"/>
                <w:szCs w:val="20"/>
              </w:rPr>
              <w:br/>
              <w:t>»   Regular assessment of performance in place</w:t>
            </w:r>
            <w:proofErr w:type="gramStart"/>
            <w:r w:rsidRPr="00CC12FC">
              <w:rPr>
                <w:rFonts w:cs="Arial"/>
                <w:sz w:val="20"/>
                <w:szCs w:val="20"/>
              </w:rPr>
              <w:t>.</w:t>
            </w:r>
            <w:proofErr w:type="gramEnd"/>
            <w:r w:rsidRPr="00CC12FC">
              <w:rPr>
                <w:rFonts w:cs="Arial"/>
                <w:sz w:val="20"/>
                <w:szCs w:val="20"/>
              </w:rPr>
              <w:br/>
              <w:t>»   Workforce planning</w:t>
            </w:r>
            <w:proofErr w:type="gramStart"/>
            <w:r w:rsidRPr="00CC12FC">
              <w:rPr>
                <w:rFonts w:cs="Arial"/>
                <w:sz w:val="20"/>
                <w:szCs w:val="20"/>
              </w:rPr>
              <w:t>.</w:t>
            </w:r>
            <w:proofErr w:type="gramEnd"/>
            <w:r w:rsidRPr="00CC12FC">
              <w:rPr>
                <w:rFonts w:cs="Arial"/>
                <w:sz w:val="20"/>
                <w:szCs w:val="20"/>
              </w:rPr>
              <w:br/>
              <w:t>»   Examples of measures to improve service delivery across the network.</w:t>
            </w:r>
          </w:p>
        </w:tc>
        <w:tc>
          <w:tcPr>
            <w:tcW w:w="2773" w:type="dxa"/>
            <w:hideMark/>
          </w:tcPr>
          <w:p w:rsidR="00CC12FC" w:rsidRPr="00CC12FC" w:rsidRDefault="00CC12FC" w:rsidP="00CC12FC">
            <w:pPr>
              <w:rPr>
                <w:rFonts w:cs="Arial"/>
                <w:sz w:val="20"/>
                <w:szCs w:val="20"/>
              </w:rPr>
            </w:pPr>
            <w:r w:rsidRPr="00CC12FC">
              <w:rPr>
                <w:rFonts w:cs="Arial"/>
                <w:sz w:val="20"/>
                <w:szCs w:val="20"/>
              </w:rPr>
              <w:t> </w:t>
            </w:r>
          </w:p>
        </w:tc>
        <w:tc>
          <w:tcPr>
            <w:tcW w:w="2478" w:type="dxa"/>
            <w:gridSpan w:val="4"/>
            <w:noWrap/>
            <w:hideMark/>
          </w:tcPr>
          <w:p w:rsidR="00CC12FC" w:rsidRPr="00CC12FC" w:rsidRDefault="00CC12FC" w:rsidP="00CC12FC">
            <w:pPr>
              <w:rPr>
                <w:rFonts w:cs="Arial"/>
                <w:sz w:val="20"/>
                <w:szCs w:val="20"/>
              </w:rPr>
            </w:pPr>
            <w:r w:rsidRPr="00CC12FC">
              <w:rPr>
                <w:rFonts w:cs="Arial"/>
                <w:sz w:val="20"/>
                <w:szCs w:val="20"/>
              </w:rPr>
              <w:t> </w:t>
            </w:r>
          </w:p>
        </w:tc>
      </w:tr>
      <w:tr w:rsidR="00CC12FC" w:rsidRPr="00CC12FC" w:rsidTr="00CC12FC">
        <w:trPr>
          <w:trHeight w:val="2944"/>
        </w:trPr>
        <w:tc>
          <w:tcPr>
            <w:tcW w:w="497" w:type="dxa"/>
            <w:gridSpan w:val="3"/>
            <w:noWrap/>
          </w:tcPr>
          <w:p w:rsidR="00CC12FC" w:rsidRPr="00CC12FC" w:rsidRDefault="00CC12FC" w:rsidP="00CC12FC">
            <w:pPr>
              <w:rPr>
                <w:rFonts w:cs="Arial"/>
                <w:sz w:val="20"/>
                <w:szCs w:val="20"/>
              </w:rPr>
            </w:pPr>
          </w:p>
        </w:tc>
        <w:tc>
          <w:tcPr>
            <w:tcW w:w="4802" w:type="dxa"/>
            <w:gridSpan w:val="8"/>
          </w:tcPr>
          <w:p w:rsidR="00CC12FC" w:rsidRPr="00CC12FC" w:rsidRDefault="00CC12FC" w:rsidP="00CC12FC">
            <w:pPr>
              <w:rPr>
                <w:rFonts w:cs="Arial"/>
                <w:sz w:val="20"/>
                <w:szCs w:val="20"/>
              </w:rPr>
            </w:pPr>
            <w:r w:rsidRPr="00CC12FC">
              <w:rPr>
                <w:rFonts w:cs="Arial"/>
                <w:sz w:val="20"/>
                <w:szCs w:val="20"/>
              </w:rPr>
              <w:t xml:space="preserve">There is a programme of </w:t>
            </w:r>
            <w:r w:rsidRPr="00CC12FC">
              <w:rPr>
                <w:rFonts w:cs="Arial"/>
                <w:b/>
                <w:bCs/>
                <w:sz w:val="20"/>
                <w:szCs w:val="20"/>
              </w:rPr>
              <w:t xml:space="preserve">audit and ongoing improvement </w:t>
            </w:r>
            <w:r w:rsidRPr="00CC12FC">
              <w:rPr>
                <w:rFonts w:cs="Arial"/>
                <w:sz w:val="20"/>
                <w:szCs w:val="20"/>
              </w:rPr>
              <w:t>within each service. This includes input into the national severe asthma data registry, annual British Thoracic Society (BTS) paediatric asthma audit and any future national asthma registry.</w:t>
            </w:r>
          </w:p>
        </w:tc>
        <w:tc>
          <w:tcPr>
            <w:tcW w:w="4679" w:type="dxa"/>
            <w:gridSpan w:val="4"/>
          </w:tcPr>
          <w:p w:rsidR="00CC12FC" w:rsidRPr="00CC12FC" w:rsidRDefault="00CC12FC" w:rsidP="00CC12FC">
            <w:pPr>
              <w:rPr>
                <w:rFonts w:cs="Arial"/>
                <w:sz w:val="20"/>
                <w:szCs w:val="20"/>
              </w:rPr>
            </w:pPr>
            <w:r w:rsidRPr="00CC12FC">
              <w:rPr>
                <w:rFonts w:cs="Arial"/>
                <w:sz w:val="20"/>
                <w:szCs w:val="20"/>
              </w:rPr>
              <w:t>»   Terms of reference, membership and accountability</w:t>
            </w:r>
            <w:r w:rsidRPr="00CC12FC">
              <w:rPr>
                <w:rFonts w:cs="Arial"/>
                <w:sz w:val="20"/>
                <w:szCs w:val="20"/>
              </w:rPr>
              <w:br/>
              <w:t>of the group</w:t>
            </w:r>
            <w:proofErr w:type="gramStart"/>
            <w:r w:rsidRPr="00CC12FC">
              <w:rPr>
                <w:rFonts w:cs="Arial"/>
                <w:sz w:val="20"/>
                <w:szCs w:val="20"/>
              </w:rPr>
              <w:t>.</w:t>
            </w:r>
            <w:proofErr w:type="gramEnd"/>
            <w:r w:rsidRPr="00CC12FC">
              <w:rPr>
                <w:rFonts w:cs="Arial"/>
                <w:sz w:val="20"/>
                <w:szCs w:val="20"/>
              </w:rPr>
              <w:br/>
              <w:t>»   Progress reports to CCGs and trust board as required</w:t>
            </w:r>
            <w:proofErr w:type="gramStart"/>
            <w:r w:rsidRPr="00CC12FC">
              <w:rPr>
                <w:rFonts w:cs="Arial"/>
                <w:sz w:val="20"/>
                <w:szCs w:val="20"/>
              </w:rPr>
              <w:t>.</w:t>
            </w:r>
            <w:proofErr w:type="gramEnd"/>
            <w:r w:rsidRPr="00CC12FC">
              <w:rPr>
                <w:rFonts w:cs="Arial"/>
                <w:sz w:val="20"/>
                <w:szCs w:val="20"/>
              </w:rPr>
              <w:br/>
              <w:t>»   Electronic templates, severe asthma registry primary and secondary care database, GP practice children’s asthma register, school asthma register</w:t>
            </w:r>
            <w:proofErr w:type="gramStart"/>
            <w:r w:rsidRPr="00CC12FC">
              <w:rPr>
                <w:rFonts w:cs="Arial"/>
                <w:sz w:val="20"/>
                <w:szCs w:val="20"/>
              </w:rPr>
              <w:t>.</w:t>
            </w:r>
            <w:proofErr w:type="gramEnd"/>
            <w:r w:rsidRPr="00CC12FC">
              <w:rPr>
                <w:rFonts w:cs="Arial"/>
                <w:sz w:val="20"/>
                <w:szCs w:val="20"/>
              </w:rPr>
              <w:br/>
              <w:t>»   Audits of the following in primary, secondary and tertiary care</w:t>
            </w:r>
            <w:proofErr w:type="gramStart"/>
            <w:r w:rsidRPr="00CC12FC">
              <w:rPr>
                <w:rFonts w:cs="Arial"/>
                <w:sz w:val="20"/>
                <w:szCs w:val="20"/>
              </w:rPr>
              <w:t>:</w:t>
            </w:r>
            <w:proofErr w:type="gramEnd"/>
            <w:r w:rsidRPr="00CC12FC">
              <w:rPr>
                <w:rFonts w:cs="Arial"/>
                <w:sz w:val="20"/>
                <w:szCs w:val="20"/>
              </w:rPr>
              <w:br/>
              <w:t>»   Number of CYP with asthma.</w:t>
            </w:r>
            <w:r w:rsidRPr="00CC12FC">
              <w:rPr>
                <w:rFonts w:cs="Arial"/>
                <w:sz w:val="20"/>
                <w:szCs w:val="20"/>
              </w:rPr>
              <w:br/>
              <w:t>»   Number of CYP with asthma plans</w:t>
            </w:r>
            <w:proofErr w:type="gramStart"/>
            <w:r w:rsidRPr="00CC12FC">
              <w:rPr>
                <w:rFonts w:cs="Arial"/>
                <w:sz w:val="20"/>
                <w:szCs w:val="20"/>
              </w:rPr>
              <w:t>.</w:t>
            </w:r>
            <w:proofErr w:type="gramEnd"/>
            <w:r w:rsidRPr="00CC12FC">
              <w:rPr>
                <w:rFonts w:cs="Arial"/>
                <w:sz w:val="20"/>
                <w:szCs w:val="20"/>
              </w:rPr>
              <w:br/>
              <w:t>»   Number of prescriptions of inhaled steroids</w:t>
            </w:r>
            <w:proofErr w:type="gramStart"/>
            <w:r w:rsidRPr="00CC12FC">
              <w:rPr>
                <w:rFonts w:cs="Arial"/>
                <w:sz w:val="20"/>
                <w:szCs w:val="20"/>
              </w:rPr>
              <w:t>.</w:t>
            </w:r>
            <w:proofErr w:type="gramEnd"/>
            <w:r w:rsidRPr="00CC12FC">
              <w:rPr>
                <w:rFonts w:cs="Arial"/>
                <w:sz w:val="20"/>
                <w:szCs w:val="20"/>
              </w:rPr>
              <w:br/>
              <w:t xml:space="preserve">»   Number of CYP with more than one </w:t>
            </w:r>
            <w:r w:rsidRPr="00CC12FC">
              <w:rPr>
                <w:rFonts w:cs="Arial"/>
                <w:sz w:val="20"/>
                <w:szCs w:val="20"/>
              </w:rPr>
              <w:t>emergency admission / three A&amp;E attendances</w:t>
            </w:r>
            <w:proofErr w:type="gramStart"/>
            <w:r w:rsidRPr="00CC12FC">
              <w:rPr>
                <w:rFonts w:cs="Arial"/>
                <w:sz w:val="20"/>
                <w:szCs w:val="20"/>
              </w:rPr>
              <w:t>.</w:t>
            </w:r>
            <w:proofErr w:type="gramEnd"/>
            <w:r w:rsidRPr="00CC12FC">
              <w:rPr>
                <w:rFonts w:cs="Arial"/>
                <w:sz w:val="20"/>
                <w:szCs w:val="20"/>
              </w:rPr>
              <w:br/>
              <w:t>»   Number of CYP admitted to PICU and HDU</w:t>
            </w:r>
            <w:proofErr w:type="gramStart"/>
            <w:r w:rsidRPr="00CC12FC">
              <w:rPr>
                <w:rFonts w:cs="Arial"/>
                <w:sz w:val="20"/>
                <w:szCs w:val="20"/>
              </w:rPr>
              <w:t>.</w:t>
            </w:r>
            <w:proofErr w:type="gramEnd"/>
            <w:r w:rsidRPr="00CC12FC">
              <w:rPr>
                <w:rFonts w:cs="Arial"/>
                <w:sz w:val="20"/>
                <w:szCs w:val="20"/>
              </w:rPr>
              <w:br/>
              <w:t>»   Number of annual reviews</w:t>
            </w:r>
            <w:proofErr w:type="gramStart"/>
            <w:r w:rsidRPr="00CC12FC">
              <w:rPr>
                <w:rFonts w:cs="Arial"/>
                <w:sz w:val="20"/>
                <w:szCs w:val="20"/>
              </w:rPr>
              <w:t>.</w:t>
            </w:r>
            <w:proofErr w:type="gramEnd"/>
            <w:r w:rsidRPr="00CC12FC">
              <w:rPr>
                <w:rFonts w:cs="Arial"/>
                <w:sz w:val="20"/>
                <w:szCs w:val="20"/>
              </w:rPr>
              <w:br/>
              <w:t>»   Number of follow-ups 48 hours after an exacerbation</w:t>
            </w:r>
            <w:proofErr w:type="gramStart"/>
            <w:r w:rsidRPr="00CC12FC">
              <w:rPr>
                <w:rFonts w:cs="Arial"/>
                <w:sz w:val="20"/>
                <w:szCs w:val="20"/>
              </w:rPr>
              <w:t>.</w:t>
            </w:r>
            <w:proofErr w:type="gramEnd"/>
            <w:r w:rsidRPr="00CC12FC">
              <w:rPr>
                <w:rFonts w:cs="Arial"/>
                <w:sz w:val="20"/>
                <w:szCs w:val="20"/>
              </w:rPr>
              <w:br/>
              <w:t>»   Yearly submission to BTS Audit (November)</w:t>
            </w:r>
            <w:proofErr w:type="gramStart"/>
            <w:r w:rsidRPr="00CC12FC">
              <w:rPr>
                <w:rFonts w:cs="Arial"/>
                <w:sz w:val="20"/>
                <w:szCs w:val="20"/>
              </w:rPr>
              <w:t>.</w:t>
            </w:r>
            <w:proofErr w:type="gramEnd"/>
            <w:r w:rsidRPr="00CC12FC">
              <w:rPr>
                <w:rFonts w:cs="Arial"/>
                <w:sz w:val="20"/>
                <w:szCs w:val="20"/>
              </w:rPr>
              <w:br/>
              <w:t>»   Mortality rates</w:t>
            </w:r>
            <w:proofErr w:type="gramStart"/>
            <w:r w:rsidRPr="00CC12FC">
              <w:rPr>
                <w:rFonts w:cs="Arial"/>
                <w:sz w:val="20"/>
                <w:szCs w:val="20"/>
              </w:rPr>
              <w:t>.</w:t>
            </w:r>
            <w:proofErr w:type="gramEnd"/>
            <w:r w:rsidRPr="00CC12FC">
              <w:rPr>
                <w:rFonts w:cs="Arial"/>
                <w:sz w:val="20"/>
                <w:szCs w:val="20"/>
              </w:rPr>
              <w:br/>
              <w:t>»   Yearly emergency department audit (CEM).</w:t>
            </w:r>
          </w:p>
        </w:tc>
        <w:tc>
          <w:tcPr>
            <w:tcW w:w="2773" w:type="dxa"/>
          </w:tcPr>
          <w:p w:rsidR="00CC12FC" w:rsidRPr="00CC12FC" w:rsidRDefault="00CC12FC" w:rsidP="00CC12FC">
            <w:pPr>
              <w:rPr>
                <w:rFonts w:cs="Arial"/>
                <w:sz w:val="20"/>
                <w:szCs w:val="20"/>
              </w:rPr>
            </w:pPr>
          </w:p>
        </w:tc>
        <w:tc>
          <w:tcPr>
            <w:tcW w:w="2478" w:type="dxa"/>
            <w:gridSpan w:val="4"/>
            <w:noWrap/>
          </w:tcPr>
          <w:p w:rsidR="00CC12FC" w:rsidRPr="00CC12FC" w:rsidRDefault="00CC12FC" w:rsidP="00CC12FC">
            <w:pPr>
              <w:rPr>
                <w:rFonts w:cs="Arial"/>
                <w:sz w:val="20"/>
                <w:szCs w:val="20"/>
              </w:rPr>
            </w:pPr>
          </w:p>
        </w:tc>
      </w:tr>
      <w:tr w:rsidR="00CC12FC" w:rsidRPr="00CC12FC" w:rsidTr="00CC12FC">
        <w:trPr>
          <w:trHeight w:val="274"/>
        </w:trPr>
        <w:tc>
          <w:tcPr>
            <w:tcW w:w="497" w:type="dxa"/>
            <w:gridSpan w:val="3"/>
            <w:noWrap/>
            <w:hideMark/>
          </w:tcPr>
          <w:p w:rsidR="00CC12FC" w:rsidRPr="00CC12FC" w:rsidRDefault="00CC12FC" w:rsidP="00CC12FC">
            <w:pPr>
              <w:rPr>
                <w:rFonts w:cs="Arial"/>
                <w:sz w:val="20"/>
                <w:szCs w:val="20"/>
              </w:rPr>
            </w:pPr>
            <w:r w:rsidRPr="00CC12FC">
              <w:rPr>
                <w:rFonts w:cs="Arial"/>
                <w:sz w:val="20"/>
                <w:szCs w:val="20"/>
              </w:rPr>
              <w:t>4</w:t>
            </w:r>
          </w:p>
        </w:tc>
        <w:tc>
          <w:tcPr>
            <w:tcW w:w="4802" w:type="dxa"/>
            <w:gridSpan w:val="8"/>
            <w:hideMark/>
          </w:tcPr>
          <w:p w:rsidR="00CC12FC" w:rsidRPr="00CC12FC" w:rsidRDefault="00CC12FC" w:rsidP="00CC12FC">
            <w:pPr>
              <w:rPr>
                <w:rFonts w:cs="Arial"/>
                <w:sz w:val="20"/>
                <w:szCs w:val="20"/>
              </w:rPr>
            </w:pPr>
            <w:r w:rsidRPr="00CC12FC">
              <w:rPr>
                <w:rFonts w:cs="Arial"/>
                <w:sz w:val="20"/>
                <w:szCs w:val="20"/>
              </w:rPr>
              <w:t xml:space="preserve">The organisation has, or is moving towards, a </w:t>
            </w:r>
            <w:r w:rsidRPr="00CC12FC">
              <w:rPr>
                <w:rFonts w:cs="Arial"/>
                <w:b/>
                <w:bCs/>
                <w:sz w:val="20"/>
                <w:szCs w:val="20"/>
              </w:rPr>
              <w:t xml:space="preserve">strategy that ensures communication / </w:t>
            </w:r>
            <w:proofErr w:type="spellStart"/>
            <w:r w:rsidRPr="00CC12FC">
              <w:rPr>
                <w:rFonts w:cs="Arial"/>
                <w:b/>
                <w:bCs/>
                <w:sz w:val="20"/>
                <w:szCs w:val="20"/>
              </w:rPr>
              <w:t>interaoperability</w:t>
            </w:r>
            <w:proofErr w:type="spellEnd"/>
            <w:r w:rsidRPr="00CC12FC">
              <w:rPr>
                <w:rFonts w:cs="Arial"/>
                <w:b/>
                <w:bCs/>
                <w:sz w:val="20"/>
                <w:szCs w:val="20"/>
              </w:rPr>
              <w:t xml:space="preserve"> between diverse IT systems </w:t>
            </w:r>
            <w:r w:rsidRPr="00CC12FC">
              <w:rPr>
                <w:rFonts w:cs="Arial"/>
                <w:sz w:val="20"/>
                <w:szCs w:val="20"/>
              </w:rPr>
              <w:t>in hospital, community, pharmacy and any CYP healthcare setting. It uses a unified clinical record throughout the patient’s journey, commenced at the point of entry, which is accessible by all healthcare professionals and all specialties throughout the care pathway (community to tertiary) and allows for service audit. This includes the ability to flag / code any concerns (</w:t>
            </w:r>
            <w:proofErr w:type="spellStart"/>
            <w:r w:rsidRPr="00CC12FC">
              <w:rPr>
                <w:rFonts w:cs="Arial"/>
                <w:sz w:val="20"/>
                <w:szCs w:val="20"/>
              </w:rPr>
              <w:t>eg</w:t>
            </w:r>
            <w:proofErr w:type="spellEnd"/>
            <w:r w:rsidRPr="00CC12FC">
              <w:rPr>
                <w:rFonts w:cs="Arial"/>
                <w:sz w:val="20"/>
                <w:szCs w:val="20"/>
              </w:rPr>
              <w:t xml:space="preserve"> any child subject to plan).</w:t>
            </w:r>
            <w:r w:rsidRPr="00CC12FC">
              <w:rPr>
                <w:rFonts w:cs="Arial"/>
                <w:sz w:val="20"/>
                <w:szCs w:val="20"/>
              </w:rPr>
              <w:br/>
              <w:t>Cultural beliefs of the child and family must be taken into consideration.</w:t>
            </w:r>
          </w:p>
        </w:tc>
        <w:tc>
          <w:tcPr>
            <w:tcW w:w="4679" w:type="dxa"/>
            <w:gridSpan w:val="4"/>
            <w:hideMark/>
          </w:tcPr>
          <w:p w:rsidR="00CC12FC" w:rsidRPr="00CC12FC" w:rsidRDefault="00CC12FC" w:rsidP="00CC12FC">
            <w:pPr>
              <w:rPr>
                <w:rFonts w:cs="Arial"/>
                <w:sz w:val="20"/>
                <w:szCs w:val="20"/>
              </w:rPr>
            </w:pPr>
            <w:r w:rsidRPr="00CC12FC">
              <w:rPr>
                <w:rFonts w:cs="Arial"/>
                <w:sz w:val="20"/>
                <w:szCs w:val="20"/>
              </w:rPr>
              <w:t>»   Strategy available for</w:t>
            </w:r>
            <w:r w:rsidRPr="00CC12FC">
              <w:rPr>
                <w:rFonts w:cs="Arial"/>
                <w:sz w:val="20"/>
                <w:szCs w:val="20"/>
              </w:rPr>
              <w:br/>
              <w:t>»   Information systems which facilitate seamless care packages across the pathway</w:t>
            </w:r>
            <w:proofErr w:type="gramStart"/>
            <w:r w:rsidRPr="00CC12FC">
              <w:rPr>
                <w:rFonts w:cs="Arial"/>
                <w:sz w:val="20"/>
                <w:szCs w:val="20"/>
              </w:rPr>
              <w:t>.</w:t>
            </w:r>
            <w:proofErr w:type="gramEnd"/>
            <w:r w:rsidRPr="00CC12FC">
              <w:rPr>
                <w:rFonts w:cs="Arial"/>
                <w:sz w:val="20"/>
                <w:szCs w:val="20"/>
              </w:rPr>
              <w:br/>
              <w:t>»   Up-to-date unified record being used by all staff and electronic transfer of information for organisations such as schools and pharmacy.</w:t>
            </w:r>
          </w:p>
        </w:tc>
        <w:tc>
          <w:tcPr>
            <w:tcW w:w="2773" w:type="dxa"/>
            <w:noWrap/>
            <w:hideMark/>
          </w:tcPr>
          <w:p w:rsidR="00CC12FC" w:rsidRPr="00CC12FC" w:rsidRDefault="00CC12FC" w:rsidP="00CC12FC">
            <w:pPr>
              <w:rPr>
                <w:rFonts w:cs="Arial"/>
                <w:sz w:val="20"/>
                <w:szCs w:val="20"/>
              </w:rPr>
            </w:pPr>
            <w:r w:rsidRPr="00CC12FC">
              <w:rPr>
                <w:rFonts w:cs="Arial"/>
                <w:sz w:val="20"/>
                <w:szCs w:val="20"/>
              </w:rPr>
              <w:t> </w:t>
            </w:r>
          </w:p>
        </w:tc>
        <w:tc>
          <w:tcPr>
            <w:tcW w:w="2478" w:type="dxa"/>
            <w:gridSpan w:val="4"/>
            <w:noWrap/>
            <w:hideMark/>
          </w:tcPr>
          <w:p w:rsidR="00CC12FC" w:rsidRPr="00CC12FC" w:rsidRDefault="00CC12FC" w:rsidP="00CC12FC">
            <w:pPr>
              <w:rPr>
                <w:rFonts w:cs="Arial"/>
                <w:sz w:val="20"/>
                <w:szCs w:val="20"/>
              </w:rPr>
            </w:pPr>
            <w:r w:rsidRPr="00CC12FC">
              <w:rPr>
                <w:rFonts w:cs="Arial"/>
                <w:sz w:val="20"/>
                <w:szCs w:val="20"/>
              </w:rPr>
              <w:t> </w:t>
            </w:r>
          </w:p>
        </w:tc>
      </w:tr>
      <w:tr w:rsidR="00CC12FC" w:rsidRPr="00CC12FC" w:rsidTr="00CC12FC">
        <w:trPr>
          <w:trHeight w:val="2040"/>
        </w:trPr>
        <w:tc>
          <w:tcPr>
            <w:tcW w:w="497" w:type="dxa"/>
            <w:gridSpan w:val="3"/>
            <w:noWrap/>
            <w:hideMark/>
          </w:tcPr>
          <w:p w:rsidR="00CC12FC" w:rsidRPr="00CC12FC" w:rsidRDefault="00CC12FC" w:rsidP="00CC12FC">
            <w:pPr>
              <w:rPr>
                <w:rFonts w:cs="Arial"/>
                <w:sz w:val="20"/>
                <w:szCs w:val="20"/>
              </w:rPr>
            </w:pPr>
            <w:r w:rsidRPr="00CC12FC">
              <w:rPr>
                <w:rFonts w:cs="Arial"/>
                <w:sz w:val="20"/>
                <w:szCs w:val="20"/>
              </w:rPr>
              <w:lastRenderedPageBreak/>
              <w:t>5</w:t>
            </w:r>
          </w:p>
        </w:tc>
        <w:tc>
          <w:tcPr>
            <w:tcW w:w="4802" w:type="dxa"/>
            <w:gridSpan w:val="8"/>
            <w:hideMark/>
          </w:tcPr>
          <w:p w:rsidR="00CC12FC" w:rsidRPr="00CC12FC" w:rsidRDefault="00CC12FC" w:rsidP="00CC12FC">
            <w:pPr>
              <w:rPr>
                <w:rFonts w:cs="Arial"/>
                <w:sz w:val="20"/>
                <w:szCs w:val="20"/>
              </w:rPr>
            </w:pPr>
            <w:r w:rsidRPr="00CC12FC">
              <w:rPr>
                <w:rFonts w:cs="Arial"/>
                <w:sz w:val="20"/>
                <w:szCs w:val="20"/>
              </w:rPr>
              <w:t xml:space="preserve">The organisation allows adequate clinic </w:t>
            </w:r>
            <w:r w:rsidRPr="00CC12FC">
              <w:rPr>
                <w:rFonts w:cs="Arial"/>
                <w:b/>
                <w:bCs/>
                <w:sz w:val="20"/>
                <w:szCs w:val="20"/>
              </w:rPr>
              <w:t xml:space="preserve">time for assessment and management of the child </w:t>
            </w:r>
            <w:r w:rsidRPr="00CC12FC">
              <w:rPr>
                <w:rFonts w:cs="Arial"/>
                <w:sz w:val="20"/>
                <w:szCs w:val="20"/>
              </w:rPr>
              <w:t>by a healthcare professional.</w:t>
            </w:r>
            <w:r w:rsidRPr="00CC12FC">
              <w:rPr>
                <w:rFonts w:cs="Arial"/>
                <w:sz w:val="20"/>
                <w:szCs w:val="20"/>
              </w:rPr>
              <w:br/>
              <w:t>Best practice</w:t>
            </w:r>
            <w:proofErr w:type="gramStart"/>
            <w:r w:rsidRPr="00CC12FC">
              <w:rPr>
                <w:rFonts w:cs="Arial"/>
                <w:sz w:val="20"/>
                <w:szCs w:val="20"/>
              </w:rPr>
              <w:t>:</w:t>
            </w:r>
            <w:proofErr w:type="gramEnd"/>
            <w:r w:rsidRPr="00CC12FC">
              <w:rPr>
                <w:rFonts w:cs="Arial"/>
                <w:sz w:val="20"/>
                <w:szCs w:val="20"/>
              </w:rPr>
              <w:br/>
              <w:t>»   20-30 minutes in primary / community care and acute/secondary care.</w:t>
            </w:r>
            <w:r w:rsidRPr="00CC12FC">
              <w:rPr>
                <w:rFonts w:cs="Arial"/>
                <w:sz w:val="20"/>
                <w:szCs w:val="20"/>
              </w:rPr>
              <w:br/>
              <w:t>»   45 minutes first appointment</w:t>
            </w:r>
            <w:proofErr w:type="gramStart"/>
            <w:r w:rsidRPr="00CC12FC">
              <w:rPr>
                <w:rFonts w:cs="Arial"/>
                <w:sz w:val="20"/>
                <w:szCs w:val="20"/>
              </w:rPr>
              <w:t>.</w:t>
            </w:r>
            <w:proofErr w:type="gramEnd"/>
            <w:r w:rsidRPr="00CC12FC">
              <w:rPr>
                <w:rFonts w:cs="Arial"/>
                <w:sz w:val="20"/>
                <w:szCs w:val="20"/>
              </w:rPr>
              <w:br/>
              <w:t>»   25 minutes for follow up in tertiary care</w:t>
            </w:r>
            <w:proofErr w:type="gramStart"/>
            <w:r w:rsidRPr="00CC12FC">
              <w:rPr>
                <w:rFonts w:cs="Arial"/>
                <w:sz w:val="20"/>
                <w:szCs w:val="20"/>
              </w:rPr>
              <w:t>.</w:t>
            </w:r>
            <w:proofErr w:type="gramEnd"/>
            <w:r w:rsidRPr="00CC12FC">
              <w:rPr>
                <w:rFonts w:cs="Arial"/>
                <w:sz w:val="20"/>
                <w:szCs w:val="20"/>
              </w:rPr>
              <w:br/>
              <w:t>»   10 minutes for a pharmacy advanced medication consultation.</w:t>
            </w:r>
            <w:r w:rsidRPr="00CC12FC">
              <w:rPr>
                <w:rFonts w:cs="Arial"/>
                <w:sz w:val="20"/>
                <w:szCs w:val="20"/>
              </w:rPr>
              <w:br/>
              <w:t xml:space="preserve">(The </w:t>
            </w:r>
            <w:r w:rsidRPr="00CC12FC">
              <w:rPr>
                <w:rFonts w:cs="Arial"/>
                <w:i/>
                <w:iCs/>
                <w:sz w:val="20"/>
                <w:szCs w:val="20"/>
              </w:rPr>
              <w:t>London follow up consultation template</w:t>
            </w:r>
            <w:r w:rsidRPr="00CC12FC">
              <w:rPr>
                <w:rFonts w:cs="Arial"/>
                <w:sz w:val="20"/>
                <w:szCs w:val="20"/>
              </w:rPr>
              <w:t>, is currently in development.)</w:t>
            </w:r>
          </w:p>
        </w:tc>
        <w:tc>
          <w:tcPr>
            <w:tcW w:w="4679" w:type="dxa"/>
            <w:gridSpan w:val="4"/>
            <w:noWrap/>
            <w:hideMark/>
          </w:tcPr>
          <w:p w:rsidR="00CC12FC" w:rsidRPr="00CC12FC" w:rsidRDefault="00CC12FC" w:rsidP="00CC12FC">
            <w:pPr>
              <w:rPr>
                <w:rFonts w:cs="Arial"/>
                <w:sz w:val="20"/>
                <w:szCs w:val="20"/>
              </w:rPr>
            </w:pPr>
            <w:r w:rsidRPr="00CC12FC">
              <w:rPr>
                <w:rFonts w:cs="Arial"/>
                <w:sz w:val="20"/>
                <w:szCs w:val="20"/>
              </w:rPr>
              <w:t>»   Clinic slots and templates.</w:t>
            </w:r>
          </w:p>
        </w:tc>
        <w:tc>
          <w:tcPr>
            <w:tcW w:w="2773" w:type="dxa"/>
            <w:noWrap/>
            <w:hideMark/>
          </w:tcPr>
          <w:p w:rsidR="00CC12FC" w:rsidRPr="00CC12FC" w:rsidRDefault="00CC12FC" w:rsidP="00CC12FC">
            <w:pPr>
              <w:rPr>
                <w:rFonts w:cs="Arial"/>
                <w:sz w:val="20"/>
                <w:szCs w:val="20"/>
              </w:rPr>
            </w:pPr>
            <w:r w:rsidRPr="00CC12FC">
              <w:rPr>
                <w:rFonts w:cs="Arial"/>
                <w:sz w:val="20"/>
                <w:szCs w:val="20"/>
              </w:rPr>
              <w:t> </w:t>
            </w:r>
          </w:p>
        </w:tc>
        <w:tc>
          <w:tcPr>
            <w:tcW w:w="2478" w:type="dxa"/>
            <w:gridSpan w:val="4"/>
            <w:noWrap/>
            <w:hideMark/>
          </w:tcPr>
          <w:p w:rsidR="00CC12FC" w:rsidRPr="00CC12FC" w:rsidRDefault="00CC12FC" w:rsidP="00CC12FC">
            <w:pPr>
              <w:rPr>
                <w:rFonts w:cs="Arial"/>
                <w:sz w:val="20"/>
                <w:szCs w:val="20"/>
              </w:rPr>
            </w:pPr>
            <w:r w:rsidRPr="00CC12FC">
              <w:rPr>
                <w:rFonts w:cs="Arial"/>
                <w:sz w:val="20"/>
                <w:szCs w:val="20"/>
              </w:rPr>
              <w:t> </w:t>
            </w:r>
          </w:p>
        </w:tc>
      </w:tr>
      <w:tr w:rsidR="00CC12FC" w:rsidRPr="00CC12FC" w:rsidTr="00CC12FC">
        <w:trPr>
          <w:trHeight w:val="1530"/>
        </w:trPr>
        <w:tc>
          <w:tcPr>
            <w:tcW w:w="497" w:type="dxa"/>
            <w:gridSpan w:val="3"/>
            <w:noWrap/>
            <w:hideMark/>
          </w:tcPr>
          <w:p w:rsidR="00CC12FC" w:rsidRPr="00CC12FC" w:rsidRDefault="00CC12FC" w:rsidP="00CC12FC">
            <w:pPr>
              <w:rPr>
                <w:rFonts w:cs="Arial"/>
                <w:sz w:val="20"/>
                <w:szCs w:val="20"/>
              </w:rPr>
            </w:pPr>
            <w:r w:rsidRPr="00CC12FC">
              <w:rPr>
                <w:rFonts w:cs="Arial"/>
                <w:sz w:val="20"/>
                <w:szCs w:val="20"/>
              </w:rPr>
              <w:t>6</w:t>
            </w:r>
          </w:p>
        </w:tc>
        <w:tc>
          <w:tcPr>
            <w:tcW w:w="4802" w:type="dxa"/>
            <w:gridSpan w:val="8"/>
            <w:hideMark/>
          </w:tcPr>
          <w:p w:rsidR="00CC12FC" w:rsidRPr="00CC12FC" w:rsidRDefault="00CC12FC" w:rsidP="00CC12FC">
            <w:pPr>
              <w:rPr>
                <w:rFonts w:cs="Arial"/>
                <w:sz w:val="20"/>
                <w:szCs w:val="20"/>
              </w:rPr>
            </w:pPr>
            <w:r w:rsidRPr="00CC12FC">
              <w:rPr>
                <w:rFonts w:cs="Arial"/>
                <w:sz w:val="20"/>
                <w:szCs w:val="20"/>
              </w:rPr>
              <w:t xml:space="preserve">Every child has an </w:t>
            </w:r>
            <w:r w:rsidRPr="00CC12FC">
              <w:rPr>
                <w:rFonts w:cs="Arial"/>
                <w:b/>
                <w:bCs/>
                <w:sz w:val="20"/>
                <w:szCs w:val="20"/>
              </w:rPr>
              <w:t xml:space="preserve">assessment of the triggers </w:t>
            </w:r>
            <w:r w:rsidRPr="00CC12FC">
              <w:rPr>
                <w:rFonts w:cs="Arial"/>
                <w:sz w:val="20"/>
                <w:szCs w:val="20"/>
              </w:rPr>
              <w:t>for their wheeze and is educated about how to</w:t>
            </w:r>
            <w:r w:rsidRPr="00CC12FC">
              <w:rPr>
                <w:rFonts w:cs="Arial"/>
                <w:sz w:val="20"/>
                <w:szCs w:val="20"/>
              </w:rPr>
              <w:br/>
              <w:t>deal with this.</w:t>
            </w:r>
            <w:r w:rsidRPr="00CC12FC">
              <w:rPr>
                <w:rFonts w:cs="Arial"/>
                <w:sz w:val="20"/>
                <w:szCs w:val="20"/>
              </w:rPr>
              <w:br/>
              <w:t>Children with asthma should be screened for other atopic comorbidities, in particular allergic rhinitis and food allergy.</w:t>
            </w:r>
            <w:r w:rsidRPr="00CC12FC">
              <w:rPr>
                <w:rFonts w:cs="Arial"/>
                <w:sz w:val="20"/>
                <w:szCs w:val="20"/>
              </w:rPr>
              <w:br/>
              <w:t xml:space="preserve">There is access to a </w:t>
            </w:r>
            <w:r w:rsidRPr="00CC12FC">
              <w:rPr>
                <w:rFonts w:cs="Arial"/>
                <w:b/>
                <w:bCs/>
                <w:sz w:val="20"/>
                <w:szCs w:val="20"/>
              </w:rPr>
              <w:t xml:space="preserve">paediatric allergy service </w:t>
            </w:r>
            <w:r w:rsidRPr="00CC12FC">
              <w:rPr>
                <w:rFonts w:cs="Arial"/>
                <w:sz w:val="20"/>
                <w:szCs w:val="20"/>
              </w:rPr>
              <w:t>for assessment and appropriate management, including adrenaline auto injector device prescription and training if required.</w:t>
            </w:r>
          </w:p>
        </w:tc>
        <w:tc>
          <w:tcPr>
            <w:tcW w:w="4679" w:type="dxa"/>
            <w:gridSpan w:val="4"/>
            <w:hideMark/>
          </w:tcPr>
          <w:p w:rsidR="00CC12FC" w:rsidRPr="00CC12FC" w:rsidRDefault="00CC12FC" w:rsidP="00CC12FC">
            <w:pPr>
              <w:rPr>
                <w:rFonts w:cs="Arial"/>
                <w:sz w:val="20"/>
                <w:szCs w:val="20"/>
              </w:rPr>
            </w:pPr>
            <w:r w:rsidRPr="00CC12FC">
              <w:rPr>
                <w:rFonts w:cs="Arial"/>
                <w:sz w:val="20"/>
                <w:szCs w:val="20"/>
              </w:rPr>
              <w:t>»   Service specification or contracts and pathway</w:t>
            </w:r>
            <w:proofErr w:type="gramStart"/>
            <w:r w:rsidRPr="00CC12FC">
              <w:rPr>
                <w:rFonts w:cs="Arial"/>
                <w:sz w:val="20"/>
                <w:szCs w:val="20"/>
              </w:rPr>
              <w:t>.</w:t>
            </w:r>
            <w:proofErr w:type="gramEnd"/>
            <w:r w:rsidRPr="00CC12FC">
              <w:rPr>
                <w:rFonts w:cs="Arial"/>
                <w:sz w:val="20"/>
                <w:szCs w:val="20"/>
              </w:rPr>
              <w:br/>
              <w:t>»   Audit of notes, referrals and numbers accessing services.</w:t>
            </w:r>
          </w:p>
        </w:tc>
        <w:tc>
          <w:tcPr>
            <w:tcW w:w="2773" w:type="dxa"/>
            <w:noWrap/>
            <w:hideMark/>
          </w:tcPr>
          <w:p w:rsidR="00CC12FC" w:rsidRPr="00CC12FC" w:rsidRDefault="00CC12FC" w:rsidP="00CC12FC">
            <w:pPr>
              <w:rPr>
                <w:rFonts w:cs="Arial"/>
                <w:sz w:val="20"/>
                <w:szCs w:val="20"/>
              </w:rPr>
            </w:pPr>
            <w:r w:rsidRPr="00CC12FC">
              <w:rPr>
                <w:rFonts w:cs="Arial"/>
                <w:sz w:val="20"/>
                <w:szCs w:val="20"/>
              </w:rPr>
              <w:t> </w:t>
            </w:r>
          </w:p>
        </w:tc>
        <w:tc>
          <w:tcPr>
            <w:tcW w:w="2478" w:type="dxa"/>
            <w:gridSpan w:val="4"/>
            <w:noWrap/>
            <w:hideMark/>
          </w:tcPr>
          <w:p w:rsidR="00CC12FC" w:rsidRPr="00CC12FC" w:rsidRDefault="00CC12FC" w:rsidP="00CC12FC">
            <w:pPr>
              <w:rPr>
                <w:rFonts w:cs="Arial"/>
                <w:sz w:val="20"/>
                <w:szCs w:val="20"/>
              </w:rPr>
            </w:pPr>
            <w:r w:rsidRPr="00CC12FC">
              <w:rPr>
                <w:rFonts w:cs="Arial"/>
                <w:sz w:val="20"/>
                <w:szCs w:val="20"/>
              </w:rPr>
              <w:t> </w:t>
            </w:r>
          </w:p>
        </w:tc>
      </w:tr>
      <w:tr w:rsidR="00CC12FC" w:rsidRPr="00CC12FC" w:rsidTr="00CC12FC">
        <w:trPr>
          <w:trHeight w:val="3060"/>
        </w:trPr>
        <w:tc>
          <w:tcPr>
            <w:tcW w:w="497" w:type="dxa"/>
            <w:gridSpan w:val="3"/>
            <w:noWrap/>
            <w:hideMark/>
          </w:tcPr>
          <w:p w:rsidR="00CC12FC" w:rsidRPr="00CC12FC" w:rsidRDefault="00CC12FC" w:rsidP="00CC12FC">
            <w:pPr>
              <w:rPr>
                <w:rFonts w:cs="Arial"/>
                <w:sz w:val="20"/>
                <w:szCs w:val="20"/>
              </w:rPr>
            </w:pPr>
            <w:r w:rsidRPr="00CC12FC">
              <w:rPr>
                <w:rFonts w:cs="Arial"/>
                <w:sz w:val="20"/>
                <w:szCs w:val="20"/>
              </w:rPr>
              <w:t>7</w:t>
            </w:r>
          </w:p>
        </w:tc>
        <w:tc>
          <w:tcPr>
            <w:tcW w:w="4802" w:type="dxa"/>
            <w:gridSpan w:val="8"/>
            <w:hideMark/>
          </w:tcPr>
          <w:p w:rsidR="00CC12FC" w:rsidRPr="00CC12FC" w:rsidRDefault="00CC12FC" w:rsidP="00CC12FC">
            <w:pPr>
              <w:rPr>
                <w:rFonts w:cs="Arial"/>
                <w:sz w:val="20"/>
                <w:szCs w:val="20"/>
              </w:rPr>
            </w:pPr>
            <w:r w:rsidRPr="00CC12FC">
              <w:rPr>
                <w:rFonts w:cs="Arial"/>
                <w:sz w:val="20"/>
                <w:szCs w:val="20"/>
              </w:rPr>
              <w:t xml:space="preserve">Consultations </w:t>
            </w:r>
            <w:r w:rsidRPr="00CC12FC">
              <w:rPr>
                <w:rFonts w:cs="Arial"/>
                <w:b/>
                <w:bCs/>
                <w:sz w:val="20"/>
                <w:szCs w:val="20"/>
              </w:rPr>
              <w:t>routinely promote healthy lifestyles</w:t>
            </w:r>
            <w:r w:rsidRPr="00CC12FC">
              <w:rPr>
                <w:rFonts w:cs="Arial"/>
                <w:sz w:val="20"/>
                <w:szCs w:val="20"/>
              </w:rPr>
              <w:t>, including assessment of long term health needs, such as</w:t>
            </w:r>
            <w:proofErr w:type="gramStart"/>
            <w:r w:rsidRPr="00CC12FC">
              <w:rPr>
                <w:rFonts w:cs="Arial"/>
                <w:sz w:val="20"/>
                <w:szCs w:val="20"/>
              </w:rPr>
              <w:t>:</w:t>
            </w:r>
            <w:proofErr w:type="gramEnd"/>
            <w:r w:rsidRPr="00CC12FC">
              <w:rPr>
                <w:rFonts w:cs="Arial"/>
                <w:sz w:val="20"/>
                <w:szCs w:val="20"/>
              </w:rPr>
              <w:br/>
              <w:t>»   Systematic approach to obesity (</w:t>
            </w:r>
            <w:proofErr w:type="spellStart"/>
            <w:r w:rsidRPr="00CC12FC">
              <w:rPr>
                <w:rFonts w:cs="Arial"/>
                <w:sz w:val="20"/>
                <w:szCs w:val="20"/>
              </w:rPr>
              <w:t>eg</w:t>
            </w:r>
            <w:proofErr w:type="spellEnd"/>
            <w:r w:rsidRPr="00CC12FC">
              <w:rPr>
                <w:rFonts w:cs="Arial"/>
                <w:sz w:val="20"/>
                <w:szCs w:val="20"/>
              </w:rPr>
              <w:t xml:space="preserve"> growth measurement, calculation of BMI).</w:t>
            </w:r>
            <w:r w:rsidRPr="00CC12FC">
              <w:rPr>
                <w:rFonts w:cs="Arial"/>
                <w:sz w:val="20"/>
                <w:szCs w:val="20"/>
              </w:rPr>
              <w:br/>
              <w:t>»   Assessment of CYP and family for living conditions and housing freed from damp and mould, alcohol, drugs and smoking.</w:t>
            </w:r>
            <w:r w:rsidRPr="00CC12FC">
              <w:rPr>
                <w:rFonts w:cs="Arial"/>
                <w:sz w:val="20"/>
                <w:szCs w:val="20"/>
              </w:rPr>
              <w:br/>
              <w:t xml:space="preserve">Every child and their family </w:t>
            </w:r>
            <w:r w:rsidRPr="00CC12FC">
              <w:rPr>
                <w:rFonts w:cs="Arial"/>
                <w:b/>
                <w:bCs/>
                <w:sz w:val="20"/>
                <w:szCs w:val="20"/>
              </w:rPr>
              <w:t xml:space="preserve">are assessed at health or social care encounters for their exposure to smoking either actively or passively </w:t>
            </w:r>
            <w:r w:rsidRPr="00CC12FC">
              <w:rPr>
                <w:rFonts w:cs="Arial"/>
                <w:sz w:val="20"/>
                <w:szCs w:val="20"/>
              </w:rPr>
              <w:t>(this includes e-cigarettes). They should be provided with brief advice and referred to smoking cessation clinics.</w:t>
            </w:r>
            <w:r w:rsidRPr="00CC12FC">
              <w:rPr>
                <w:rFonts w:cs="Arial"/>
                <w:sz w:val="20"/>
                <w:szCs w:val="20"/>
              </w:rPr>
              <w:br/>
              <w:t xml:space="preserve">There is </w:t>
            </w:r>
            <w:r w:rsidRPr="00CC12FC">
              <w:rPr>
                <w:rFonts w:cs="Arial"/>
                <w:b/>
                <w:bCs/>
                <w:sz w:val="20"/>
                <w:szCs w:val="20"/>
              </w:rPr>
              <w:t xml:space="preserve">access to smoking cessation clinics </w:t>
            </w:r>
            <w:r w:rsidRPr="00CC12FC">
              <w:rPr>
                <w:rFonts w:cs="Arial"/>
                <w:sz w:val="20"/>
                <w:szCs w:val="20"/>
              </w:rPr>
              <w:t xml:space="preserve">and other support services for families, </w:t>
            </w:r>
            <w:r w:rsidRPr="00CC12FC">
              <w:rPr>
                <w:rFonts w:cs="Arial"/>
                <w:sz w:val="20"/>
                <w:szCs w:val="20"/>
                <w:u w:val="single"/>
              </w:rPr>
              <w:t>Fraser</w:t>
            </w:r>
            <w:r w:rsidRPr="00CC12FC">
              <w:rPr>
                <w:rFonts w:cs="Arial"/>
                <w:sz w:val="20"/>
                <w:szCs w:val="20"/>
              </w:rPr>
              <w:t xml:space="preserve"> </w:t>
            </w:r>
            <w:r w:rsidRPr="00CC12FC">
              <w:rPr>
                <w:rFonts w:cs="Arial"/>
                <w:sz w:val="20"/>
                <w:szCs w:val="20"/>
              </w:rPr>
              <w:br/>
            </w:r>
            <w:r w:rsidRPr="00CC12FC">
              <w:rPr>
                <w:rFonts w:cs="Arial"/>
                <w:sz w:val="20"/>
                <w:szCs w:val="20"/>
                <w:u w:val="single"/>
              </w:rPr>
              <w:t>competent</w:t>
            </w:r>
            <w:r w:rsidRPr="00CC12FC">
              <w:rPr>
                <w:rFonts w:cs="Arial"/>
                <w:sz w:val="20"/>
                <w:szCs w:val="20"/>
              </w:rPr>
              <w:t xml:space="preserve"> CYP and carers that address issues of smoking and monitor outcomes.</w:t>
            </w:r>
          </w:p>
        </w:tc>
        <w:tc>
          <w:tcPr>
            <w:tcW w:w="4679" w:type="dxa"/>
            <w:gridSpan w:val="4"/>
            <w:hideMark/>
          </w:tcPr>
          <w:p w:rsidR="00CC12FC" w:rsidRPr="00CC12FC" w:rsidRDefault="00CC12FC" w:rsidP="00CC12FC">
            <w:pPr>
              <w:rPr>
                <w:rFonts w:cs="Arial"/>
                <w:sz w:val="20"/>
                <w:szCs w:val="20"/>
              </w:rPr>
            </w:pPr>
            <w:r w:rsidRPr="00CC12FC">
              <w:rPr>
                <w:rFonts w:cs="Arial"/>
                <w:sz w:val="20"/>
                <w:szCs w:val="20"/>
              </w:rPr>
              <w:t>»   Evidence that assessment has taken place and documented</w:t>
            </w:r>
            <w:proofErr w:type="gramStart"/>
            <w:r w:rsidRPr="00CC12FC">
              <w:rPr>
                <w:rFonts w:cs="Arial"/>
                <w:sz w:val="20"/>
                <w:szCs w:val="20"/>
              </w:rPr>
              <w:t>.</w:t>
            </w:r>
            <w:proofErr w:type="gramEnd"/>
            <w:r w:rsidRPr="00CC12FC">
              <w:rPr>
                <w:rFonts w:cs="Arial"/>
                <w:sz w:val="20"/>
                <w:szCs w:val="20"/>
              </w:rPr>
              <w:br/>
              <w:t>»   Service specification or contracts</w:t>
            </w:r>
            <w:proofErr w:type="gramStart"/>
            <w:r w:rsidRPr="00CC12FC">
              <w:rPr>
                <w:rFonts w:cs="Arial"/>
                <w:sz w:val="20"/>
                <w:szCs w:val="20"/>
              </w:rPr>
              <w:t>.</w:t>
            </w:r>
            <w:proofErr w:type="gramEnd"/>
            <w:r w:rsidRPr="00CC12FC">
              <w:rPr>
                <w:rFonts w:cs="Arial"/>
                <w:sz w:val="20"/>
                <w:szCs w:val="20"/>
              </w:rPr>
              <w:br/>
              <w:t>»   Audits of referrals and numbers accessing services.</w:t>
            </w:r>
            <w:r w:rsidRPr="00CC12FC">
              <w:rPr>
                <w:rFonts w:cs="Arial"/>
                <w:sz w:val="20"/>
                <w:szCs w:val="20"/>
              </w:rPr>
              <w:br/>
            </w:r>
            <w:r w:rsidRPr="00CC12FC">
              <w:rPr>
                <w:rFonts w:cs="Arial"/>
                <w:sz w:val="20"/>
                <w:szCs w:val="20"/>
              </w:rPr>
              <w:br/>
            </w:r>
            <w:r w:rsidRPr="00CC12FC">
              <w:rPr>
                <w:rFonts w:cs="Arial"/>
                <w:i/>
                <w:iCs/>
                <w:sz w:val="20"/>
                <w:szCs w:val="20"/>
              </w:rPr>
              <w:t xml:space="preserve">Numerator </w:t>
            </w:r>
            <w:r w:rsidRPr="00CC12FC">
              <w:rPr>
                <w:rFonts w:cs="Arial"/>
                <w:sz w:val="20"/>
                <w:szCs w:val="20"/>
              </w:rPr>
              <w:t xml:space="preserve">– Number of people in the denominator (including </w:t>
            </w:r>
            <w:r w:rsidRPr="00CC12FC">
              <w:rPr>
                <w:rFonts w:cs="Arial"/>
                <w:sz w:val="20"/>
                <w:szCs w:val="20"/>
                <w:u w:val="single"/>
              </w:rPr>
              <w:t>Fraser</w:t>
            </w:r>
            <w:r w:rsidRPr="00CC12FC">
              <w:rPr>
                <w:rFonts w:cs="Arial"/>
                <w:sz w:val="20"/>
                <w:szCs w:val="20"/>
              </w:rPr>
              <w:t xml:space="preserve"> competent CYP) who are assessed for carbon monoxide levels 4 weeks after the quit date.</w:t>
            </w:r>
            <w:r w:rsidRPr="00CC12FC">
              <w:rPr>
                <w:rFonts w:cs="Arial"/>
                <w:sz w:val="20"/>
                <w:szCs w:val="20"/>
              </w:rPr>
              <w:br/>
            </w:r>
            <w:r w:rsidRPr="00CC12FC">
              <w:rPr>
                <w:rFonts w:cs="Arial"/>
                <w:i/>
                <w:iCs/>
                <w:sz w:val="20"/>
                <w:szCs w:val="20"/>
              </w:rPr>
              <w:t xml:space="preserve">Denominator </w:t>
            </w:r>
            <w:r w:rsidRPr="00CC12FC">
              <w:rPr>
                <w:rFonts w:cs="Arial"/>
                <w:sz w:val="20"/>
                <w:szCs w:val="20"/>
              </w:rPr>
              <w:t>– Number of people who smoke who have set a quit date with an evidence-based smoking cessation service.</w:t>
            </w:r>
          </w:p>
        </w:tc>
        <w:tc>
          <w:tcPr>
            <w:tcW w:w="2773" w:type="dxa"/>
            <w:noWrap/>
            <w:hideMark/>
          </w:tcPr>
          <w:p w:rsidR="00CC12FC" w:rsidRPr="00CC12FC" w:rsidRDefault="00CC12FC" w:rsidP="00CC12FC">
            <w:pPr>
              <w:rPr>
                <w:rFonts w:cs="Arial"/>
                <w:sz w:val="20"/>
                <w:szCs w:val="20"/>
              </w:rPr>
            </w:pPr>
            <w:r w:rsidRPr="00CC12FC">
              <w:rPr>
                <w:rFonts w:cs="Arial"/>
                <w:sz w:val="20"/>
                <w:szCs w:val="20"/>
              </w:rPr>
              <w:t> </w:t>
            </w:r>
          </w:p>
        </w:tc>
        <w:tc>
          <w:tcPr>
            <w:tcW w:w="2478" w:type="dxa"/>
            <w:gridSpan w:val="4"/>
            <w:noWrap/>
            <w:hideMark/>
          </w:tcPr>
          <w:p w:rsidR="00CC12FC" w:rsidRPr="00CC12FC" w:rsidRDefault="00CC12FC" w:rsidP="00CC12FC">
            <w:pPr>
              <w:rPr>
                <w:rFonts w:cs="Arial"/>
                <w:sz w:val="20"/>
                <w:szCs w:val="20"/>
              </w:rPr>
            </w:pPr>
            <w:r w:rsidRPr="00CC12FC">
              <w:rPr>
                <w:rFonts w:cs="Arial"/>
                <w:sz w:val="20"/>
                <w:szCs w:val="20"/>
              </w:rPr>
              <w:t> </w:t>
            </w:r>
          </w:p>
        </w:tc>
      </w:tr>
      <w:tr w:rsidR="00CC12FC" w:rsidRPr="00CC12FC" w:rsidTr="00CC12FC">
        <w:trPr>
          <w:trHeight w:val="510"/>
        </w:trPr>
        <w:tc>
          <w:tcPr>
            <w:tcW w:w="497" w:type="dxa"/>
            <w:gridSpan w:val="3"/>
            <w:noWrap/>
            <w:hideMark/>
          </w:tcPr>
          <w:p w:rsidR="00CC12FC" w:rsidRPr="00CC12FC" w:rsidRDefault="00CC12FC" w:rsidP="00CC12FC">
            <w:pPr>
              <w:rPr>
                <w:rFonts w:cs="Arial"/>
                <w:sz w:val="20"/>
                <w:szCs w:val="20"/>
              </w:rPr>
            </w:pPr>
            <w:r w:rsidRPr="00CC12FC">
              <w:rPr>
                <w:rFonts w:cs="Arial"/>
                <w:sz w:val="20"/>
                <w:szCs w:val="20"/>
              </w:rPr>
              <w:t>8</w:t>
            </w:r>
          </w:p>
        </w:tc>
        <w:tc>
          <w:tcPr>
            <w:tcW w:w="4802" w:type="dxa"/>
            <w:gridSpan w:val="8"/>
            <w:hideMark/>
          </w:tcPr>
          <w:p w:rsidR="00CC12FC" w:rsidRPr="00CC12FC" w:rsidRDefault="00CC12FC" w:rsidP="00CC12FC">
            <w:pPr>
              <w:rPr>
                <w:rFonts w:cs="Arial"/>
                <w:sz w:val="20"/>
                <w:szCs w:val="20"/>
              </w:rPr>
            </w:pPr>
            <w:r w:rsidRPr="00CC12FC">
              <w:rPr>
                <w:rFonts w:cs="Arial"/>
                <w:sz w:val="20"/>
                <w:szCs w:val="20"/>
              </w:rPr>
              <w:t>There is access to paediatric physiotherapist with an interest in dysfunctional breathing (ideally</w:t>
            </w:r>
            <w:r w:rsidRPr="00CC12FC">
              <w:rPr>
                <w:rFonts w:cs="Arial"/>
                <w:sz w:val="20"/>
                <w:szCs w:val="20"/>
              </w:rPr>
              <w:br/>
              <w:t>with ability to direct refer from primary care).</w:t>
            </w:r>
          </w:p>
        </w:tc>
        <w:tc>
          <w:tcPr>
            <w:tcW w:w="4679" w:type="dxa"/>
            <w:gridSpan w:val="4"/>
            <w:noWrap/>
            <w:hideMark/>
          </w:tcPr>
          <w:p w:rsidR="00CC12FC" w:rsidRPr="00CC12FC" w:rsidRDefault="00CC12FC" w:rsidP="00CC12FC">
            <w:pPr>
              <w:rPr>
                <w:rFonts w:cs="Arial"/>
                <w:sz w:val="20"/>
                <w:szCs w:val="20"/>
              </w:rPr>
            </w:pPr>
            <w:r w:rsidRPr="00CC12FC">
              <w:rPr>
                <w:rFonts w:cs="Arial"/>
                <w:sz w:val="20"/>
                <w:szCs w:val="20"/>
              </w:rPr>
              <w:t>»   Service specification or contract.</w:t>
            </w:r>
          </w:p>
        </w:tc>
        <w:tc>
          <w:tcPr>
            <w:tcW w:w="2773" w:type="dxa"/>
            <w:noWrap/>
            <w:hideMark/>
          </w:tcPr>
          <w:p w:rsidR="00CC12FC" w:rsidRPr="00CC12FC" w:rsidRDefault="00CC12FC" w:rsidP="00CC12FC">
            <w:pPr>
              <w:rPr>
                <w:rFonts w:cs="Arial"/>
                <w:sz w:val="20"/>
                <w:szCs w:val="20"/>
              </w:rPr>
            </w:pPr>
            <w:r w:rsidRPr="00CC12FC">
              <w:rPr>
                <w:rFonts w:cs="Arial"/>
                <w:sz w:val="20"/>
                <w:szCs w:val="20"/>
              </w:rPr>
              <w:t> </w:t>
            </w:r>
          </w:p>
        </w:tc>
        <w:tc>
          <w:tcPr>
            <w:tcW w:w="2478" w:type="dxa"/>
            <w:gridSpan w:val="4"/>
            <w:noWrap/>
            <w:hideMark/>
          </w:tcPr>
          <w:p w:rsidR="00CC12FC" w:rsidRPr="00CC12FC" w:rsidRDefault="00CC12FC" w:rsidP="00CC12FC">
            <w:pPr>
              <w:rPr>
                <w:rFonts w:cs="Arial"/>
                <w:sz w:val="20"/>
                <w:szCs w:val="20"/>
              </w:rPr>
            </w:pPr>
            <w:r w:rsidRPr="00CC12FC">
              <w:rPr>
                <w:rFonts w:cs="Arial"/>
                <w:sz w:val="20"/>
                <w:szCs w:val="20"/>
              </w:rPr>
              <w:t> </w:t>
            </w:r>
          </w:p>
        </w:tc>
      </w:tr>
      <w:tr w:rsidR="00CC12FC" w:rsidRPr="00CC12FC" w:rsidTr="00CC12FC">
        <w:trPr>
          <w:trHeight w:val="844"/>
        </w:trPr>
        <w:tc>
          <w:tcPr>
            <w:tcW w:w="497" w:type="dxa"/>
            <w:gridSpan w:val="3"/>
            <w:shd w:val="clear" w:color="auto" w:fill="B8CCE4" w:themeFill="accent1" w:themeFillTint="66"/>
            <w:hideMark/>
          </w:tcPr>
          <w:p w:rsidR="00CC12FC" w:rsidRPr="0044442D" w:rsidRDefault="00CC12FC" w:rsidP="00CC12FC">
            <w:pPr>
              <w:rPr>
                <w:rFonts w:cs="Arial"/>
                <w:b/>
                <w:bCs/>
              </w:rPr>
            </w:pPr>
            <w:r w:rsidRPr="0044442D">
              <w:rPr>
                <w:rFonts w:cs="Arial"/>
                <w:b/>
                <w:bCs/>
              </w:rPr>
              <w:lastRenderedPageBreak/>
              <w:t>B.</w:t>
            </w:r>
          </w:p>
        </w:tc>
        <w:tc>
          <w:tcPr>
            <w:tcW w:w="14732" w:type="dxa"/>
            <w:gridSpan w:val="17"/>
            <w:shd w:val="clear" w:color="auto" w:fill="B8CCE4" w:themeFill="accent1" w:themeFillTint="66"/>
            <w:hideMark/>
          </w:tcPr>
          <w:p w:rsidR="00CC12FC" w:rsidRPr="0044442D" w:rsidRDefault="00CC12FC" w:rsidP="00CC12FC">
            <w:pPr>
              <w:rPr>
                <w:rFonts w:cs="Arial"/>
                <w:b/>
                <w:bCs/>
              </w:rPr>
            </w:pPr>
            <w:r w:rsidRPr="0044442D">
              <w:rPr>
                <w:rFonts w:cs="Arial"/>
                <w:b/>
                <w:bCs/>
              </w:rPr>
              <w:t xml:space="preserve">PATIENT AND FAMILY SUPPORT, </w:t>
            </w:r>
            <w:proofErr w:type="gramStart"/>
            <w:r w:rsidRPr="0044442D">
              <w:rPr>
                <w:rFonts w:cs="Arial"/>
                <w:b/>
                <w:bCs/>
              </w:rPr>
              <w:t>INFORMATION  PROVISION</w:t>
            </w:r>
            <w:proofErr w:type="gramEnd"/>
            <w:r w:rsidRPr="0044442D">
              <w:rPr>
                <w:rFonts w:cs="Arial"/>
                <w:b/>
                <w:bCs/>
              </w:rPr>
              <w:t xml:space="preserve"> AND EXPERIENCE</w:t>
            </w:r>
            <w:r w:rsidRPr="0044442D">
              <w:rPr>
                <w:rFonts w:cs="Arial"/>
                <w:b/>
                <w:bCs/>
              </w:rPr>
              <w:br/>
            </w:r>
            <w:r w:rsidRPr="0044442D">
              <w:rPr>
                <w:rFonts w:cs="Arial"/>
              </w:rPr>
              <w:t>This should not only include the experience of the patient and carer going through the service, but also demonstrate how they are involved in the assessment, running and development of any future service.</w:t>
            </w:r>
            <w:r w:rsidRPr="0044442D">
              <w:rPr>
                <w:rFonts w:cs="Arial"/>
                <w:b/>
                <w:bCs/>
              </w:rPr>
              <w:t> </w:t>
            </w:r>
          </w:p>
        </w:tc>
      </w:tr>
      <w:tr w:rsidR="00CC12FC" w:rsidRPr="00CC12FC" w:rsidTr="00CC12FC">
        <w:trPr>
          <w:trHeight w:val="1744"/>
        </w:trPr>
        <w:tc>
          <w:tcPr>
            <w:tcW w:w="528" w:type="dxa"/>
            <w:gridSpan w:val="4"/>
            <w:noWrap/>
            <w:hideMark/>
          </w:tcPr>
          <w:p w:rsidR="00CC12FC" w:rsidRPr="00CC12FC" w:rsidRDefault="00CC12FC" w:rsidP="00CC12FC">
            <w:pPr>
              <w:rPr>
                <w:rFonts w:cs="Arial"/>
                <w:sz w:val="20"/>
                <w:szCs w:val="20"/>
              </w:rPr>
            </w:pPr>
            <w:r w:rsidRPr="00CC12FC">
              <w:rPr>
                <w:rFonts w:cs="Arial"/>
                <w:sz w:val="20"/>
                <w:szCs w:val="20"/>
              </w:rPr>
              <w:t>9</w:t>
            </w:r>
          </w:p>
        </w:tc>
        <w:tc>
          <w:tcPr>
            <w:tcW w:w="4771" w:type="dxa"/>
            <w:gridSpan w:val="7"/>
            <w:noWrap/>
            <w:hideMark/>
          </w:tcPr>
          <w:p w:rsidR="00CC12FC" w:rsidRPr="00CC12FC" w:rsidRDefault="00CC12FC" w:rsidP="00CC12FC">
            <w:pPr>
              <w:rPr>
                <w:rFonts w:cs="Arial"/>
                <w:sz w:val="20"/>
                <w:szCs w:val="20"/>
              </w:rPr>
            </w:pPr>
            <w:r w:rsidRPr="00CC12FC">
              <w:rPr>
                <w:rFonts w:cs="Arial"/>
                <w:sz w:val="20"/>
                <w:szCs w:val="20"/>
              </w:rPr>
              <w:t xml:space="preserve">CYP and their families are </w:t>
            </w:r>
            <w:r w:rsidRPr="00CC12FC">
              <w:rPr>
                <w:rFonts w:cs="Arial"/>
                <w:b/>
                <w:bCs/>
                <w:sz w:val="20"/>
                <w:szCs w:val="20"/>
              </w:rPr>
              <w:t xml:space="preserve">actively involved in reviewing local service provision and giving feedback </w:t>
            </w:r>
            <w:r w:rsidRPr="00CC12FC">
              <w:rPr>
                <w:rFonts w:cs="Arial"/>
                <w:sz w:val="20"/>
                <w:szCs w:val="20"/>
              </w:rPr>
              <w:t>on services to improve patient experience.</w:t>
            </w:r>
          </w:p>
        </w:tc>
        <w:tc>
          <w:tcPr>
            <w:tcW w:w="4679" w:type="dxa"/>
            <w:gridSpan w:val="4"/>
            <w:hideMark/>
          </w:tcPr>
          <w:p w:rsidR="00CC12FC" w:rsidRPr="00CC12FC" w:rsidRDefault="00CC12FC" w:rsidP="00CC12FC">
            <w:pPr>
              <w:rPr>
                <w:rFonts w:cs="Arial"/>
                <w:sz w:val="20"/>
                <w:szCs w:val="20"/>
              </w:rPr>
            </w:pPr>
            <w:r w:rsidRPr="00CC12FC">
              <w:rPr>
                <w:rFonts w:cs="Arial"/>
                <w:sz w:val="20"/>
                <w:szCs w:val="20"/>
              </w:rPr>
              <w:t>»   Minutes demonstrating patient involvement in decisions about service development</w:t>
            </w:r>
            <w:proofErr w:type="gramStart"/>
            <w:r w:rsidRPr="00CC12FC">
              <w:rPr>
                <w:rFonts w:cs="Arial"/>
                <w:sz w:val="20"/>
                <w:szCs w:val="20"/>
              </w:rPr>
              <w:t>.</w:t>
            </w:r>
            <w:proofErr w:type="gramEnd"/>
            <w:r w:rsidRPr="00CC12FC">
              <w:rPr>
                <w:rFonts w:cs="Arial"/>
                <w:sz w:val="20"/>
                <w:szCs w:val="20"/>
              </w:rPr>
              <w:br/>
              <w:t>»   Patient experience measures in place/feedback regularly audited and fed back</w:t>
            </w:r>
            <w:proofErr w:type="gramStart"/>
            <w:r w:rsidRPr="00CC12FC">
              <w:rPr>
                <w:rFonts w:cs="Arial"/>
                <w:sz w:val="20"/>
                <w:szCs w:val="20"/>
              </w:rPr>
              <w:t>.</w:t>
            </w:r>
            <w:proofErr w:type="gramEnd"/>
            <w:r w:rsidRPr="00CC12FC">
              <w:rPr>
                <w:rFonts w:cs="Arial"/>
                <w:sz w:val="20"/>
                <w:szCs w:val="20"/>
              </w:rPr>
              <w:br/>
              <w:t>»   Evidence that complaints are used to improve services</w:t>
            </w:r>
            <w:proofErr w:type="gramStart"/>
            <w:r w:rsidRPr="00CC12FC">
              <w:rPr>
                <w:rFonts w:cs="Arial"/>
                <w:sz w:val="20"/>
                <w:szCs w:val="20"/>
              </w:rPr>
              <w:t>.</w:t>
            </w:r>
            <w:proofErr w:type="gramEnd"/>
            <w:r w:rsidRPr="00CC12FC">
              <w:rPr>
                <w:rFonts w:cs="Arial"/>
                <w:sz w:val="20"/>
                <w:szCs w:val="20"/>
              </w:rPr>
              <w:br/>
              <w:t>»   Evidence of involvement in relevant consultations.</w:t>
            </w:r>
          </w:p>
        </w:tc>
        <w:tc>
          <w:tcPr>
            <w:tcW w:w="2773" w:type="dxa"/>
            <w:hideMark/>
          </w:tcPr>
          <w:p w:rsidR="00CC12FC" w:rsidRPr="00CC12FC" w:rsidRDefault="00CC12FC" w:rsidP="00CC12FC">
            <w:pPr>
              <w:rPr>
                <w:rFonts w:cs="Arial"/>
                <w:sz w:val="20"/>
                <w:szCs w:val="20"/>
              </w:rPr>
            </w:pPr>
            <w:r w:rsidRPr="00CC12FC">
              <w:rPr>
                <w:rFonts w:cs="Arial"/>
                <w:sz w:val="20"/>
                <w:szCs w:val="20"/>
              </w:rPr>
              <w:t> </w:t>
            </w:r>
          </w:p>
        </w:tc>
        <w:tc>
          <w:tcPr>
            <w:tcW w:w="2478" w:type="dxa"/>
            <w:gridSpan w:val="4"/>
            <w:noWrap/>
            <w:hideMark/>
          </w:tcPr>
          <w:p w:rsidR="00CC12FC" w:rsidRPr="00CC12FC" w:rsidRDefault="00CC12FC" w:rsidP="00CC12FC">
            <w:pPr>
              <w:rPr>
                <w:rFonts w:cs="Arial"/>
                <w:sz w:val="20"/>
                <w:szCs w:val="20"/>
              </w:rPr>
            </w:pPr>
            <w:r w:rsidRPr="00CC12FC">
              <w:rPr>
                <w:rFonts w:cs="Arial"/>
                <w:sz w:val="20"/>
                <w:szCs w:val="20"/>
              </w:rPr>
              <w:t> </w:t>
            </w:r>
          </w:p>
        </w:tc>
      </w:tr>
      <w:tr w:rsidR="00CC12FC" w:rsidRPr="00CC12FC" w:rsidTr="00CC12FC">
        <w:trPr>
          <w:trHeight w:val="649"/>
        </w:trPr>
        <w:tc>
          <w:tcPr>
            <w:tcW w:w="528" w:type="dxa"/>
            <w:gridSpan w:val="4"/>
            <w:noWrap/>
            <w:hideMark/>
          </w:tcPr>
          <w:p w:rsidR="00CC12FC" w:rsidRPr="00CC12FC" w:rsidRDefault="00CC12FC" w:rsidP="00CC12FC">
            <w:pPr>
              <w:rPr>
                <w:rFonts w:cs="Arial"/>
                <w:sz w:val="20"/>
                <w:szCs w:val="20"/>
              </w:rPr>
            </w:pPr>
            <w:r w:rsidRPr="00CC12FC">
              <w:rPr>
                <w:rFonts w:cs="Arial"/>
                <w:sz w:val="20"/>
                <w:szCs w:val="20"/>
              </w:rPr>
              <w:t>10</w:t>
            </w:r>
          </w:p>
        </w:tc>
        <w:tc>
          <w:tcPr>
            <w:tcW w:w="4771" w:type="dxa"/>
            <w:gridSpan w:val="7"/>
            <w:hideMark/>
          </w:tcPr>
          <w:p w:rsidR="00CC12FC" w:rsidRPr="00CC12FC" w:rsidRDefault="00CC12FC" w:rsidP="00CC12FC">
            <w:pPr>
              <w:rPr>
                <w:rFonts w:cs="Arial"/>
                <w:sz w:val="20"/>
                <w:szCs w:val="20"/>
              </w:rPr>
            </w:pPr>
            <w:r w:rsidRPr="00CC12FC">
              <w:rPr>
                <w:rFonts w:cs="Arial"/>
                <w:sz w:val="20"/>
                <w:szCs w:val="20"/>
              </w:rPr>
              <w:t xml:space="preserve">The organisation </w:t>
            </w:r>
            <w:r w:rsidRPr="00CC12FC">
              <w:rPr>
                <w:rFonts w:cs="Arial"/>
                <w:b/>
                <w:bCs/>
                <w:sz w:val="20"/>
                <w:szCs w:val="20"/>
              </w:rPr>
              <w:t xml:space="preserve">participates in routine NHS surveys for CYP </w:t>
            </w:r>
            <w:r w:rsidRPr="00CC12FC">
              <w:rPr>
                <w:rFonts w:cs="Arial"/>
                <w:sz w:val="20"/>
                <w:szCs w:val="20"/>
              </w:rPr>
              <w:t>(</w:t>
            </w:r>
            <w:proofErr w:type="spellStart"/>
            <w:r w:rsidRPr="00CC12FC">
              <w:rPr>
                <w:rFonts w:cs="Arial"/>
                <w:sz w:val="20"/>
                <w:szCs w:val="20"/>
              </w:rPr>
              <w:t>eg</w:t>
            </w:r>
            <w:proofErr w:type="spellEnd"/>
            <w:r w:rsidRPr="00CC12FC">
              <w:rPr>
                <w:rFonts w:cs="Arial"/>
                <w:sz w:val="20"/>
                <w:szCs w:val="20"/>
              </w:rPr>
              <w:t xml:space="preserve"> CQC National Inpatient</w:t>
            </w:r>
            <w:r w:rsidRPr="00CC12FC">
              <w:rPr>
                <w:rFonts w:cs="Arial"/>
                <w:sz w:val="20"/>
                <w:szCs w:val="20"/>
              </w:rPr>
              <w:br/>
              <w:t xml:space="preserve">Survey, </w:t>
            </w:r>
            <w:r w:rsidRPr="00CC12FC">
              <w:rPr>
                <w:rFonts w:cs="Arial"/>
                <w:sz w:val="20"/>
                <w:szCs w:val="20"/>
                <w:u w:val="single"/>
              </w:rPr>
              <w:t>Friends</w:t>
            </w:r>
            <w:r w:rsidRPr="00CC12FC">
              <w:rPr>
                <w:rFonts w:cs="Arial"/>
                <w:sz w:val="20"/>
                <w:szCs w:val="20"/>
              </w:rPr>
              <w:t xml:space="preserve"> and Family Test and action plans reviewed by network).</w:t>
            </w:r>
          </w:p>
        </w:tc>
        <w:tc>
          <w:tcPr>
            <w:tcW w:w="4679" w:type="dxa"/>
            <w:gridSpan w:val="4"/>
            <w:noWrap/>
            <w:hideMark/>
          </w:tcPr>
          <w:p w:rsidR="00CC12FC" w:rsidRPr="00CC12FC" w:rsidRDefault="00CC12FC" w:rsidP="00CC12FC">
            <w:pPr>
              <w:rPr>
                <w:rFonts w:cs="Arial"/>
                <w:sz w:val="20"/>
                <w:szCs w:val="20"/>
              </w:rPr>
            </w:pPr>
            <w:r w:rsidRPr="00CC12FC">
              <w:rPr>
                <w:rFonts w:cs="Arial"/>
                <w:sz w:val="20"/>
                <w:szCs w:val="20"/>
              </w:rPr>
              <w:t>»   Reporting and action plans.</w:t>
            </w:r>
          </w:p>
        </w:tc>
        <w:tc>
          <w:tcPr>
            <w:tcW w:w="2773" w:type="dxa"/>
            <w:hideMark/>
          </w:tcPr>
          <w:p w:rsidR="00CC12FC" w:rsidRPr="00CC12FC" w:rsidRDefault="00CC12FC" w:rsidP="00CC12FC">
            <w:pPr>
              <w:rPr>
                <w:rFonts w:cs="Arial"/>
                <w:sz w:val="20"/>
                <w:szCs w:val="20"/>
              </w:rPr>
            </w:pPr>
            <w:r w:rsidRPr="00CC12FC">
              <w:rPr>
                <w:rFonts w:cs="Arial"/>
                <w:sz w:val="20"/>
                <w:szCs w:val="20"/>
              </w:rPr>
              <w:t> </w:t>
            </w:r>
          </w:p>
        </w:tc>
        <w:tc>
          <w:tcPr>
            <w:tcW w:w="2478" w:type="dxa"/>
            <w:gridSpan w:val="4"/>
            <w:noWrap/>
            <w:hideMark/>
          </w:tcPr>
          <w:p w:rsidR="00CC12FC" w:rsidRPr="00CC12FC" w:rsidRDefault="00CC12FC" w:rsidP="00CC12FC">
            <w:pPr>
              <w:rPr>
                <w:rFonts w:cs="Arial"/>
                <w:sz w:val="20"/>
                <w:szCs w:val="20"/>
              </w:rPr>
            </w:pPr>
            <w:r w:rsidRPr="00CC12FC">
              <w:rPr>
                <w:rFonts w:cs="Arial"/>
                <w:sz w:val="20"/>
                <w:szCs w:val="20"/>
              </w:rPr>
              <w:t> </w:t>
            </w:r>
          </w:p>
        </w:tc>
      </w:tr>
      <w:tr w:rsidR="00CC12FC" w:rsidRPr="00CC12FC" w:rsidTr="00CC12FC">
        <w:trPr>
          <w:trHeight w:val="841"/>
        </w:trPr>
        <w:tc>
          <w:tcPr>
            <w:tcW w:w="528" w:type="dxa"/>
            <w:gridSpan w:val="4"/>
            <w:noWrap/>
            <w:hideMark/>
          </w:tcPr>
          <w:p w:rsidR="00CC12FC" w:rsidRPr="00CC12FC" w:rsidRDefault="00CC12FC" w:rsidP="00CC12FC">
            <w:pPr>
              <w:rPr>
                <w:rFonts w:cs="Arial"/>
                <w:sz w:val="20"/>
                <w:szCs w:val="20"/>
              </w:rPr>
            </w:pPr>
            <w:r w:rsidRPr="00CC12FC">
              <w:rPr>
                <w:rFonts w:cs="Arial"/>
                <w:sz w:val="20"/>
                <w:szCs w:val="20"/>
              </w:rPr>
              <w:t>11</w:t>
            </w:r>
          </w:p>
        </w:tc>
        <w:tc>
          <w:tcPr>
            <w:tcW w:w="4771" w:type="dxa"/>
            <w:gridSpan w:val="7"/>
            <w:noWrap/>
            <w:hideMark/>
          </w:tcPr>
          <w:p w:rsidR="00CC12FC" w:rsidRPr="00CC12FC" w:rsidRDefault="00CC12FC" w:rsidP="00CC12FC">
            <w:pPr>
              <w:rPr>
                <w:rFonts w:cs="Arial"/>
                <w:sz w:val="20"/>
                <w:szCs w:val="20"/>
              </w:rPr>
            </w:pPr>
            <w:r w:rsidRPr="00CC12FC">
              <w:rPr>
                <w:rFonts w:cs="Arial"/>
                <w:sz w:val="20"/>
                <w:szCs w:val="20"/>
              </w:rPr>
              <w:t xml:space="preserve">CYP and their families receive </w:t>
            </w:r>
            <w:r w:rsidRPr="00CC12FC">
              <w:rPr>
                <w:rFonts w:cs="Arial"/>
                <w:b/>
                <w:bCs/>
                <w:sz w:val="20"/>
                <w:szCs w:val="20"/>
              </w:rPr>
              <w:t xml:space="preserve">sufficient information, education and support </w:t>
            </w:r>
            <w:r w:rsidRPr="00CC12FC">
              <w:rPr>
                <w:rFonts w:cs="Arial"/>
                <w:sz w:val="20"/>
                <w:szCs w:val="20"/>
              </w:rPr>
              <w:t>to encourage and enable them to participate actively in all aspects of their care and decision-making. This means information is tailored to their needs in an accessible format (</w:t>
            </w:r>
            <w:proofErr w:type="spellStart"/>
            <w:r w:rsidRPr="00CC12FC">
              <w:rPr>
                <w:rFonts w:cs="Arial"/>
                <w:sz w:val="20"/>
                <w:szCs w:val="20"/>
              </w:rPr>
              <w:t>eg</w:t>
            </w:r>
            <w:proofErr w:type="spellEnd"/>
            <w:r w:rsidRPr="00CC12FC">
              <w:rPr>
                <w:rFonts w:cs="Arial"/>
                <w:sz w:val="20"/>
                <w:szCs w:val="20"/>
              </w:rPr>
              <w:t xml:space="preserve"> written information may use pictures, symbols, large print, Braille and different languages) throughout the care pathway extending into schools and community settings.</w:t>
            </w:r>
          </w:p>
        </w:tc>
        <w:tc>
          <w:tcPr>
            <w:tcW w:w="4679" w:type="dxa"/>
            <w:gridSpan w:val="4"/>
            <w:hideMark/>
          </w:tcPr>
          <w:p w:rsidR="00CC12FC" w:rsidRPr="00CC12FC" w:rsidRDefault="00CC12FC" w:rsidP="00CC12FC">
            <w:pPr>
              <w:rPr>
                <w:rFonts w:cs="Arial"/>
                <w:sz w:val="20"/>
                <w:szCs w:val="20"/>
              </w:rPr>
            </w:pPr>
            <w:r w:rsidRPr="00CC12FC">
              <w:rPr>
                <w:rFonts w:cs="Arial"/>
                <w:sz w:val="20"/>
                <w:szCs w:val="20"/>
              </w:rPr>
              <w:t>»   Portfolio of available information</w:t>
            </w:r>
            <w:proofErr w:type="gramStart"/>
            <w:r w:rsidRPr="00CC12FC">
              <w:rPr>
                <w:rFonts w:cs="Arial"/>
                <w:sz w:val="20"/>
                <w:szCs w:val="20"/>
              </w:rPr>
              <w:t>.</w:t>
            </w:r>
            <w:proofErr w:type="gramEnd"/>
            <w:r w:rsidRPr="00CC12FC">
              <w:rPr>
                <w:rFonts w:cs="Arial"/>
                <w:sz w:val="20"/>
                <w:szCs w:val="20"/>
              </w:rPr>
              <w:br/>
              <w:t>»   Available support documentation.</w:t>
            </w:r>
          </w:p>
        </w:tc>
        <w:tc>
          <w:tcPr>
            <w:tcW w:w="2773" w:type="dxa"/>
            <w:hideMark/>
          </w:tcPr>
          <w:p w:rsidR="00CC12FC" w:rsidRPr="00CC12FC" w:rsidRDefault="00CC12FC" w:rsidP="00CC12FC">
            <w:pPr>
              <w:rPr>
                <w:rFonts w:cs="Arial"/>
                <w:sz w:val="20"/>
                <w:szCs w:val="20"/>
              </w:rPr>
            </w:pPr>
            <w:r w:rsidRPr="00CC12FC">
              <w:rPr>
                <w:rFonts w:cs="Arial"/>
                <w:sz w:val="20"/>
                <w:szCs w:val="20"/>
              </w:rPr>
              <w:t> </w:t>
            </w:r>
          </w:p>
        </w:tc>
        <w:tc>
          <w:tcPr>
            <w:tcW w:w="2478" w:type="dxa"/>
            <w:gridSpan w:val="4"/>
            <w:noWrap/>
            <w:hideMark/>
          </w:tcPr>
          <w:p w:rsidR="00CC12FC" w:rsidRPr="00CC12FC" w:rsidRDefault="00CC12FC" w:rsidP="00CC12FC">
            <w:pPr>
              <w:rPr>
                <w:rFonts w:cs="Arial"/>
                <w:sz w:val="20"/>
                <w:szCs w:val="20"/>
              </w:rPr>
            </w:pPr>
            <w:r w:rsidRPr="00CC12FC">
              <w:rPr>
                <w:rFonts w:cs="Arial"/>
                <w:sz w:val="20"/>
                <w:szCs w:val="20"/>
              </w:rPr>
              <w:t> </w:t>
            </w:r>
          </w:p>
        </w:tc>
      </w:tr>
      <w:tr w:rsidR="00CC12FC" w:rsidRPr="00CC12FC" w:rsidTr="00CC12FC">
        <w:trPr>
          <w:trHeight w:val="809"/>
        </w:trPr>
        <w:tc>
          <w:tcPr>
            <w:tcW w:w="528" w:type="dxa"/>
            <w:gridSpan w:val="4"/>
            <w:noWrap/>
            <w:hideMark/>
          </w:tcPr>
          <w:p w:rsidR="00CC12FC" w:rsidRPr="00CC12FC" w:rsidRDefault="00CC12FC" w:rsidP="00CC12FC">
            <w:pPr>
              <w:rPr>
                <w:rFonts w:cs="Arial"/>
                <w:sz w:val="20"/>
                <w:szCs w:val="20"/>
              </w:rPr>
            </w:pPr>
            <w:r w:rsidRPr="00CC12FC">
              <w:rPr>
                <w:rFonts w:cs="Arial"/>
                <w:sz w:val="20"/>
                <w:szCs w:val="20"/>
              </w:rPr>
              <w:t>12</w:t>
            </w:r>
          </w:p>
        </w:tc>
        <w:tc>
          <w:tcPr>
            <w:tcW w:w="4771" w:type="dxa"/>
            <w:gridSpan w:val="7"/>
            <w:noWrap/>
            <w:hideMark/>
          </w:tcPr>
          <w:p w:rsidR="00CC12FC" w:rsidRPr="00CC12FC" w:rsidRDefault="00CC12FC" w:rsidP="00CC12FC">
            <w:pPr>
              <w:rPr>
                <w:rFonts w:cs="Arial"/>
                <w:sz w:val="20"/>
                <w:szCs w:val="20"/>
              </w:rPr>
            </w:pPr>
            <w:r w:rsidRPr="00CC12FC">
              <w:rPr>
                <w:rFonts w:cs="Arial"/>
                <w:sz w:val="20"/>
                <w:szCs w:val="20"/>
              </w:rPr>
              <w:t xml:space="preserve">CYP and their families have </w:t>
            </w:r>
            <w:r w:rsidRPr="00CC12FC">
              <w:rPr>
                <w:rFonts w:cs="Arial"/>
                <w:b/>
                <w:bCs/>
                <w:sz w:val="20"/>
                <w:szCs w:val="20"/>
              </w:rPr>
              <w:t xml:space="preserve">access to self-management support packages </w:t>
            </w:r>
            <w:r w:rsidRPr="00CC12FC">
              <w:rPr>
                <w:rFonts w:cs="Arial"/>
                <w:sz w:val="20"/>
                <w:szCs w:val="20"/>
              </w:rPr>
              <w:t>which may include peer support.</w:t>
            </w:r>
          </w:p>
        </w:tc>
        <w:tc>
          <w:tcPr>
            <w:tcW w:w="4679" w:type="dxa"/>
            <w:gridSpan w:val="4"/>
            <w:hideMark/>
          </w:tcPr>
          <w:p w:rsidR="00CC12FC" w:rsidRPr="00CC12FC" w:rsidRDefault="00CC12FC" w:rsidP="00CC12FC">
            <w:pPr>
              <w:rPr>
                <w:rFonts w:cs="Arial"/>
                <w:sz w:val="20"/>
                <w:szCs w:val="20"/>
              </w:rPr>
            </w:pPr>
            <w:r w:rsidRPr="00CC12FC">
              <w:rPr>
                <w:rFonts w:cs="Arial"/>
                <w:sz w:val="20"/>
                <w:szCs w:val="20"/>
              </w:rPr>
              <w:t>»   Service specification or contracts for self-</w:t>
            </w:r>
            <w:r w:rsidRPr="00CC12FC">
              <w:rPr>
                <w:rFonts w:cs="Arial"/>
                <w:sz w:val="20"/>
                <w:szCs w:val="20"/>
              </w:rPr>
              <w:br/>
              <w:t>management programmes</w:t>
            </w:r>
            <w:proofErr w:type="gramStart"/>
            <w:r w:rsidRPr="00CC12FC">
              <w:rPr>
                <w:rFonts w:cs="Arial"/>
                <w:sz w:val="20"/>
                <w:szCs w:val="20"/>
              </w:rPr>
              <w:t>.</w:t>
            </w:r>
            <w:proofErr w:type="gramEnd"/>
            <w:r w:rsidRPr="00CC12FC">
              <w:rPr>
                <w:rFonts w:cs="Arial"/>
                <w:sz w:val="20"/>
                <w:szCs w:val="20"/>
              </w:rPr>
              <w:br/>
              <w:t>»   Audits of referrals and numbers accessing services and outcomes.</w:t>
            </w:r>
          </w:p>
        </w:tc>
        <w:tc>
          <w:tcPr>
            <w:tcW w:w="2773" w:type="dxa"/>
            <w:noWrap/>
            <w:hideMark/>
          </w:tcPr>
          <w:p w:rsidR="00CC12FC" w:rsidRPr="00CC12FC" w:rsidRDefault="00CC12FC" w:rsidP="00CC12FC">
            <w:pPr>
              <w:rPr>
                <w:rFonts w:cs="Arial"/>
                <w:sz w:val="20"/>
                <w:szCs w:val="20"/>
              </w:rPr>
            </w:pPr>
            <w:r w:rsidRPr="00CC12FC">
              <w:rPr>
                <w:rFonts w:cs="Arial"/>
                <w:sz w:val="20"/>
                <w:szCs w:val="20"/>
              </w:rPr>
              <w:t> </w:t>
            </w:r>
          </w:p>
        </w:tc>
        <w:tc>
          <w:tcPr>
            <w:tcW w:w="2478" w:type="dxa"/>
            <w:gridSpan w:val="4"/>
            <w:noWrap/>
            <w:hideMark/>
          </w:tcPr>
          <w:p w:rsidR="00CC12FC" w:rsidRPr="00CC12FC" w:rsidRDefault="00CC12FC" w:rsidP="00CC12FC">
            <w:pPr>
              <w:rPr>
                <w:rFonts w:cs="Arial"/>
                <w:sz w:val="20"/>
                <w:szCs w:val="20"/>
              </w:rPr>
            </w:pPr>
            <w:r w:rsidRPr="00CC12FC">
              <w:rPr>
                <w:rFonts w:cs="Arial"/>
                <w:sz w:val="20"/>
                <w:szCs w:val="20"/>
              </w:rPr>
              <w:t> </w:t>
            </w:r>
          </w:p>
        </w:tc>
      </w:tr>
      <w:tr w:rsidR="00CC12FC" w:rsidRPr="00CC12FC" w:rsidTr="00CC12FC">
        <w:trPr>
          <w:trHeight w:val="557"/>
        </w:trPr>
        <w:tc>
          <w:tcPr>
            <w:tcW w:w="528" w:type="dxa"/>
            <w:gridSpan w:val="4"/>
            <w:noWrap/>
            <w:hideMark/>
          </w:tcPr>
          <w:p w:rsidR="00CC12FC" w:rsidRPr="00CC12FC" w:rsidRDefault="00CC12FC" w:rsidP="00CC12FC">
            <w:pPr>
              <w:rPr>
                <w:rFonts w:cs="Arial"/>
                <w:sz w:val="20"/>
                <w:szCs w:val="20"/>
              </w:rPr>
            </w:pPr>
            <w:r w:rsidRPr="00CC12FC">
              <w:rPr>
                <w:rFonts w:cs="Arial"/>
                <w:sz w:val="20"/>
                <w:szCs w:val="20"/>
              </w:rPr>
              <w:t>13</w:t>
            </w:r>
          </w:p>
        </w:tc>
        <w:tc>
          <w:tcPr>
            <w:tcW w:w="4771" w:type="dxa"/>
            <w:gridSpan w:val="7"/>
            <w:hideMark/>
          </w:tcPr>
          <w:p w:rsidR="00CC12FC" w:rsidRPr="00CC12FC" w:rsidRDefault="00CC12FC" w:rsidP="00CC12FC">
            <w:pPr>
              <w:rPr>
                <w:rFonts w:cs="Arial"/>
                <w:sz w:val="20"/>
                <w:szCs w:val="20"/>
                <w:u w:val="single"/>
              </w:rPr>
            </w:pPr>
            <w:r w:rsidRPr="00CC12FC">
              <w:rPr>
                <w:rFonts w:cs="Arial"/>
                <w:sz w:val="20"/>
                <w:szCs w:val="20"/>
                <w:u w:val="single"/>
              </w:rPr>
              <w:t>NICE</w:t>
            </w:r>
            <w:r w:rsidRPr="00CC12FC">
              <w:rPr>
                <w:rFonts w:cs="Arial"/>
                <w:sz w:val="20"/>
                <w:szCs w:val="20"/>
              </w:rPr>
              <w:t xml:space="preserve"> Statement 4: People with asthma are given </w:t>
            </w:r>
            <w:r w:rsidRPr="00CC12FC">
              <w:rPr>
                <w:rFonts w:cs="Arial"/>
                <w:b/>
                <w:bCs/>
                <w:sz w:val="20"/>
                <w:szCs w:val="20"/>
              </w:rPr>
              <w:t>specific training and assessment in inhaler</w:t>
            </w:r>
            <w:r w:rsidRPr="00CC12FC">
              <w:rPr>
                <w:rFonts w:cs="Arial"/>
                <w:b/>
                <w:bCs/>
                <w:sz w:val="20"/>
                <w:szCs w:val="20"/>
              </w:rPr>
              <w:br/>
              <w:t xml:space="preserve">technique </w:t>
            </w:r>
            <w:r w:rsidRPr="00CC12FC">
              <w:rPr>
                <w:rFonts w:cs="Arial"/>
                <w:sz w:val="20"/>
                <w:szCs w:val="20"/>
              </w:rPr>
              <w:t>before starting any new inhaler treatment. (This should be age appropriate.)</w:t>
            </w:r>
          </w:p>
        </w:tc>
        <w:tc>
          <w:tcPr>
            <w:tcW w:w="4679" w:type="dxa"/>
            <w:gridSpan w:val="4"/>
            <w:hideMark/>
          </w:tcPr>
          <w:p w:rsidR="00CC12FC" w:rsidRPr="00CC12FC" w:rsidRDefault="00CC12FC" w:rsidP="00CC12FC">
            <w:pPr>
              <w:rPr>
                <w:rFonts w:cs="Arial"/>
                <w:sz w:val="20"/>
                <w:szCs w:val="20"/>
              </w:rPr>
            </w:pPr>
            <w:r w:rsidRPr="00CC12FC">
              <w:rPr>
                <w:rFonts w:cs="Arial"/>
                <w:sz w:val="20"/>
                <w:szCs w:val="20"/>
              </w:rPr>
              <w:t>»   Structure: Evidence of local arrangements to ensure people with asthma are given specific training and assessment in inhaler technique before starting any new inhaler treatment</w:t>
            </w:r>
            <w:proofErr w:type="gramStart"/>
            <w:r w:rsidRPr="00CC12FC">
              <w:rPr>
                <w:rFonts w:cs="Arial"/>
                <w:sz w:val="20"/>
                <w:szCs w:val="20"/>
              </w:rPr>
              <w:t>.</w:t>
            </w:r>
            <w:proofErr w:type="gramEnd"/>
            <w:r w:rsidRPr="00CC12FC">
              <w:rPr>
                <w:rFonts w:cs="Arial"/>
                <w:sz w:val="20"/>
                <w:szCs w:val="20"/>
              </w:rPr>
              <w:br/>
              <w:t>»   Process: Proportion of people with asthma who are given specific training and assessment in inhaler technique before starting any new inhaler treatment.</w:t>
            </w:r>
            <w:r w:rsidRPr="00CC12FC">
              <w:rPr>
                <w:rFonts w:cs="Arial"/>
                <w:sz w:val="20"/>
                <w:szCs w:val="20"/>
              </w:rPr>
              <w:br/>
            </w:r>
            <w:r w:rsidRPr="00CC12FC">
              <w:rPr>
                <w:rFonts w:cs="Arial"/>
                <w:i/>
                <w:iCs/>
                <w:sz w:val="20"/>
                <w:szCs w:val="20"/>
              </w:rPr>
              <w:t xml:space="preserve">Numerator </w:t>
            </w:r>
            <w:r w:rsidRPr="00CC12FC">
              <w:rPr>
                <w:rFonts w:cs="Arial"/>
                <w:sz w:val="20"/>
                <w:szCs w:val="20"/>
              </w:rPr>
              <w:t>– Number of people in the denominator who have training and assessment in inhaler technique.</w:t>
            </w:r>
            <w:r w:rsidRPr="00CC12FC">
              <w:rPr>
                <w:rFonts w:cs="Arial"/>
                <w:sz w:val="20"/>
                <w:szCs w:val="20"/>
              </w:rPr>
              <w:br/>
            </w:r>
            <w:r w:rsidRPr="00CC12FC">
              <w:rPr>
                <w:rFonts w:cs="Arial"/>
                <w:i/>
                <w:iCs/>
                <w:sz w:val="20"/>
                <w:szCs w:val="20"/>
              </w:rPr>
              <w:t xml:space="preserve">Denominator </w:t>
            </w:r>
            <w:r w:rsidRPr="00CC12FC">
              <w:rPr>
                <w:rFonts w:cs="Arial"/>
                <w:sz w:val="20"/>
                <w:szCs w:val="20"/>
              </w:rPr>
              <w:t>– Number of people with asthma starting a new inhaler treatment.</w:t>
            </w:r>
          </w:p>
        </w:tc>
        <w:tc>
          <w:tcPr>
            <w:tcW w:w="2773" w:type="dxa"/>
            <w:noWrap/>
            <w:hideMark/>
          </w:tcPr>
          <w:p w:rsidR="00CC12FC" w:rsidRPr="00CC12FC" w:rsidRDefault="00CC12FC" w:rsidP="00CC12FC">
            <w:pPr>
              <w:rPr>
                <w:rFonts w:cs="Arial"/>
                <w:sz w:val="20"/>
                <w:szCs w:val="20"/>
              </w:rPr>
            </w:pPr>
            <w:r w:rsidRPr="00CC12FC">
              <w:rPr>
                <w:rFonts w:cs="Arial"/>
                <w:sz w:val="20"/>
                <w:szCs w:val="20"/>
              </w:rPr>
              <w:t> </w:t>
            </w:r>
          </w:p>
        </w:tc>
        <w:tc>
          <w:tcPr>
            <w:tcW w:w="2478" w:type="dxa"/>
            <w:gridSpan w:val="4"/>
            <w:noWrap/>
            <w:hideMark/>
          </w:tcPr>
          <w:p w:rsidR="00CC12FC" w:rsidRPr="00CC12FC" w:rsidRDefault="00CC12FC" w:rsidP="00CC12FC">
            <w:pPr>
              <w:rPr>
                <w:rFonts w:cs="Arial"/>
                <w:sz w:val="20"/>
                <w:szCs w:val="20"/>
              </w:rPr>
            </w:pPr>
            <w:r w:rsidRPr="00CC12FC">
              <w:rPr>
                <w:rFonts w:cs="Arial"/>
                <w:sz w:val="20"/>
                <w:szCs w:val="20"/>
              </w:rPr>
              <w:t> </w:t>
            </w:r>
          </w:p>
        </w:tc>
      </w:tr>
      <w:tr w:rsidR="00CC12FC" w:rsidRPr="00CC12FC" w:rsidTr="00CC12FC">
        <w:trPr>
          <w:trHeight w:val="288"/>
        </w:trPr>
        <w:tc>
          <w:tcPr>
            <w:tcW w:w="490" w:type="dxa"/>
            <w:gridSpan w:val="2"/>
            <w:shd w:val="clear" w:color="auto" w:fill="B8CCE4" w:themeFill="accent1" w:themeFillTint="66"/>
            <w:noWrap/>
            <w:hideMark/>
          </w:tcPr>
          <w:p w:rsidR="00CC12FC" w:rsidRPr="0044442D" w:rsidRDefault="00CC12FC" w:rsidP="00CC12FC">
            <w:pPr>
              <w:rPr>
                <w:rFonts w:cs="Arial"/>
                <w:b/>
                <w:bCs/>
              </w:rPr>
            </w:pPr>
            <w:r w:rsidRPr="0044442D">
              <w:rPr>
                <w:rFonts w:cs="Arial"/>
                <w:b/>
                <w:bCs/>
              </w:rPr>
              <w:t>C.</w:t>
            </w:r>
          </w:p>
        </w:tc>
        <w:tc>
          <w:tcPr>
            <w:tcW w:w="12261" w:type="dxa"/>
            <w:gridSpan w:val="14"/>
            <w:shd w:val="clear" w:color="auto" w:fill="B8CCE4" w:themeFill="accent1" w:themeFillTint="66"/>
            <w:noWrap/>
            <w:hideMark/>
          </w:tcPr>
          <w:p w:rsidR="00CC12FC" w:rsidRPr="0044442D" w:rsidRDefault="00CC12FC" w:rsidP="00CC12FC">
            <w:pPr>
              <w:rPr>
                <w:rFonts w:cs="Arial"/>
                <w:b/>
                <w:bCs/>
              </w:rPr>
            </w:pPr>
            <w:r w:rsidRPr="0044442D">
              <w:rPr>
                <w:rFonts w:cs="Arial"/>
                <w:b/>
                <w:bCs/>
              </w:rPr>
              <w:t>OUT OF HOSPITAL CARE</w:t>
            </w:r>
          </w:p>
        </w:tc>
        <w:tc>
          <w:tcPr>
            <w:tcW w:w="2478" w:type="dxa"/>
            <w:gridSpan w:val="4"/>
            <w:shd w:val="clear" w:color="auto" w:fill="B8CCE4" w:themeFill="accent1" w:themeFillTint="66"/>
            <w:noWrap/>
            <w:hideMark/>
          </w:tcPr>
          <w:p w:rsidR="00CC12FC" w:rsidRPr="0044442D" w:rsidRDefault="00CC12FC" w:rsidP="00CC12FC">
            <w:pPr>
              <w:rPr>
                <w:rFonts w:cs="Arial"/>
                <w:b/>
                <w:bCs/>
              </w:rPr>
            </w:pPr>
            <w:r w:rsidRPr="0044442D">
              <w:rPr>
                <w:rFonts w:cs="Arial"/>
                <w:b/>
                <w:bCs/>
              </w:rPr>
              <w:t> </w:t>
            </w:r>
          </w:p>
        </w:tc>
      </w:tr>
      <w:tr w:rsidR="00CC12FC" w:rsidRPr="00CC12FC" w:rsidTr="0044442D">
        <w:trPr>
          <w:trHeight w:val="338"/>
        </w:trPr>
        <w:tc>
          <w:tcPr>
            <w:tcW w:w="5299" w:type="dxa"/>
            <w:gridSpan w:val="11"/>
            <w:shd w:val="clear" w:color="auto" w:fill="B8CCE4" w:themeFill="accent1" w:themeFillTint="66"/>
            <w:noWrap/>
            <w:hideMark/>
          </w:tcPr>
          <w:p w:rsidR="00CC12FC" w:rsidRPr="0044442D" w:rsidRDefault="00CC12FC" w:rsidP="00CC12FC">
            <w:pPr>
              <w:rPr>
                <w:rFonts w:cs="Arial"/>
                <w:b/>
                <w:bCs/>
                <w:i/>
                <w:iCs/>
              </w:rPr>
            </w:pPr>
            <w:r w:rsidRPr="0044442D">
              <w:rPr>
                <w:rFonts w:cs="Arial"/>
                <w:b/>
                <w:bCs/>
                <w:i/>
                <w:iCs/>
              </w:rPr>
              <w:lastRenderedPageBreak/>
              <w:t>Standard</w:t>
            </w:r>
          </w:p>
        </w:tc>
        <w:tc>
          <w:tcPr>
            <w:tcW w:w="4679" w:type="dxa"/>
            <w:gridSpan w:val="4"/>
            <w:shd w:val="clear" w:color="auto" w:fill="B8CCE4" w:themeFill="accent1" w:themeFillTint="66"/>
            <w:noWrap/>
            <w:hideMark/>
          </w:tcPr>
          <w:p w:rsidR="00CC12FC" w:rsidRPr="0044442D" w:rsidRDefault="00CC12FC" w:rsidP="00CC12FC">
            <w:pPr>
              <w:rPr>
                <w:rFonts w:cs="Arial"/>
                <w:b/>
                <w:bCs/>
                <w:i/>
                <w:iCs/>
              </w:rPr>
            </w:pPr>
            <w:r w:rsidRPr="0044442D">
              <w:rPr>
                <w:rFonts w:cs="Arial"/>
                <w:b/>
                <w:bCs/>
                <w:i/>
                <w:iCs/>
              </w:rPr>
              <w:t>Evidence</w:t>
            </w:r>
          </w:p>
        </w:tc>
        <w:tc>
          <w:tcPr>
            <w:tcW w:w="2773" w:type="dxa"/>
            <w:shd w:val="clear" w:color="auto" w:fill="B8CCE4" w:themeFill="accent1" w:themeFillTint="66"/>
            <w:noWrap/>
            <w:hideMark/>
          </w:tcPr>
          <w:p w:rsidR="00CC12FC" w:rsidRPr="0044442D" w:rsidRDefault="00CC12FC" w:rsidP="00CC12FC">
            <w:pPr>
              <w:rPr>
                <w:rFonts w:cs="Arial"/>
                <w:b/>
                <w:bCs/>
                <w:i/>
                <w:iCs/>
              </w:rPr>
            </w:pPr>
            <w:r w:rsidRPr="0044442D">
              <w:rPr>
                <w:rFonts w:cs="Arial"/>
                <w:b/>
                <w:bCs/>
                <w:i/>
                <w:iCs/>
              </w:rPr>
              <w:t>Progress</w:t>
            </w:r>
          </w:p>
        </w:tc>
        <w:tc>
          <w:tcPr>
            <w:tcW w:w="2478" w:type="dxa"/>
            <w:gridSpan w:val="4"/>
            <w:shd w:val="clear" w:color="auto" w:fill="B8CCE4" w:themeFill="accent1" w:themeFillTint="66"/>
            <w:noWrap/>
            <w:hideMark/>
          </w:tcPr>
          <w:p w:rsidR="00CC12FC" w:rsidRPr="0044442D" w:rsidRDefault="00CC12FC" w:rsidP="00CC12FC">
            <w:pPr>
              <w:rPr>
                <w:rFonts w:cs="Arial"/>
                <w:b/>
                <w:bCs/>
                <w:i/>
                <w:iCs/>
              </w:rPr>
            </w:pPr>
            <w:r w:rsidRPr="0044442D">
              <w:rPr>
                <w:rFonts w:cs="Arial"/>
                <w:b/>
                <w:bCs/>
                <w:i/>
                <w:iCs/>
              </w:rPr>
              <w:t>Action Plan</w:t>
            </w:r>
          </w:p>
        </w:tc>
      </w:tr>
      <w:tr w:rsidR="00CC12FC" w:rsidRPr="00CC12FC" w:rsidTr="00CC12FC">
        <w:trPr>
          <w:trHeight w:val="1124"/>
        </w:trPr>
        <w:tc>
          <w:tcPr>
            <w:tcW w:w="490" w:type="dxa"/>
            <w:gridSpan w:val="2"/>
            <w:noWrap/>
            <w:hideMark/>
          </w:tcPr>
          <w:p w:rsidR="00CC12FC" w:rsidRPr="00CC12FC" w:rsidRDefault="00CC12FC" w:rsidP="00CC12FC">
            <w:pPr>
              <w:rPr>
                <w:rFonts w:cs="Arial"/>
                <w:sz w:val="20"/>
                <w:szCs w:val="20"/>
              </w:rPr>
            </w:pPr>
            <w:r w:rsidRPr="00CC12FC">
              <w:rPr>
                <w:rFonts w:cs="Arial"/>
                <w:sz w:val="20"/>
                <w:szCs w:val="20"/>
              </w:rPr>
              <w:t>14</w:t>
            </w:r>
          </w:p>
        </w:tc>
        <w:tc>
          <w:tcPr>
            <w:tcW w:w="4809" w:type="dxa"/>
            <w:gridSpan w:val="9"/>
            <w:hideMark/>
          </w:tcPr>
          <w:p w:rsidR="00CC12FC" w:rsidRPr="00CC12FC" w:rsidRDefault="00CC12FC" w:rsidP="00CC12FC">
            <w:pPr>
              <w:rPr>
                <w:rFonts w:cs="Arial"/>
                <w:sz w:val="20"/>
                <w:szCs w:val="20"/>
              </w:rPr>
            </w:pPr>
            <w:r w:rsidRPr="00CC12FC">
              <w:rPr>
                <w:rFonts w:cs="Arial"/>
                <w:sz w:val="20"/>
                <w:szCs w:val="20"/>
              </w:rPr>
              <w:t>Diagnosis can be difficult in CYP</w:t>
            </w:r>
            <w:r w:rsidRPr="00CC12FC">
              <w:rPr>
                <w:rFonts w:cs="Arial"/>
                <w:sz w:val="20"/>
                <w:szCs w:val="20"/>
              </w:rPr>
              <w:br/>
            </w:r>
            <w:r w:rsidRPr="00CC12FC">
              <w:rPr>
                <w:rFonts w:cs="Arial"/>
                <w:sz w:val="20"/>
                <w:szCs w:val="20"/>
                <w:u w:val="single"/>
              </w:rPr>
              <w:t>NICE</w:t>
            </w:r>
            <w:r w:rsidRPr="00CC12FC">
              <w:rPr>
                <w:rFonts w:cs="Arial"/>
                <w:sz w:val="20"/>
                <w:szCs w:val="20"/>
              </w:rPr>
              <w:t xml:space="preserve"> Statement 1: People with newly </w:t>
            </w:r>
            <w:r w:rsidRPr="00CC12FC">
              <w:rPr>
                <w:rFonts w:cs="Arial"/>
                <w:b/>
                <w:bCs/>
                <w:sz w:val="20"/>
                <w:szCs w:val="20"/>
              </w:rPr>
              <w:t>diagnosed asthma are diagnosed in accordance with BTS/</w:t>
            </w:r>
            <w:proofErr w:type="gramStart"/>
            <w:r w:rsidRPr="00CC12FC">
              <w:rPr>
                <w:rFonts w:cs="Arial"/>
                <w:b/>
                <w:bCs/>
                <w:sz w:val="20"/>
                <w:szCs w:val="20"/>
              </w:rPr>
              <w:t>SIGN13  and</w:t>
            </w:r>
            <w:proofErr w:type="gramEnd"/>
            <w:r w:rsidRPr="00CC12FC">
              <w:rPr>
                <w:rFonts w:cs="Arial"/>
                <w:b/>
                <w:bCs/>
                <w:sz w:val="20"/>
                <w:szCs w:val="20"/>
              </w:rPr>
              <w:t xml:space="preserve"> NICE34  guidance</w:t>
            </w:r>
            <w:r w:rsidRPr="00CC12FC">
              <w:rPr>
                <w:rFonts w:cs="Arial"/>
                <w:sz w:val="20"/>
                <w:szCs w:val="20"/>
              </w:rPr>
              <w:t>.</w:t>
            </w:r>
          </w:p>
        </w:tc>
        <w:tc>
          <w:tcPr>
            <w:tcW w:w="4679" w:type="dxa"/>
            <w:gridSpan w:val="4"/>
            <w:hideMark/>
          </w:tcPr>
          <w:p w:rsidR="00CC12FC" w:rsidRPr="00CC12FC" w:rsidRDefault="00CC12FC" w:rsidP="00CC12FC">
            <w:pPr>
              <w:rPr>
                <w:rFonts w:cs="Arial"/>
                <w:sz w:val="20"/>
                <w:szCs w:val="20"/>
              </w:rPr>
            </w:pPr>
            <w:r w:rsidRPr="00CC12FC">
              <w:rPr>
                <w:rFonts w:cs="Arial"/>
                <w:sz w:val="20"/>
                <w:szCs w:val="20"/>
              </w:rPr>
              <w:t>»   Structure: Evidence of local arrangements to ensure people with newly diagnosed asthma are diagnosed in accordance with BTS/SIGN guidance, and that the process is documented in their patient notes</w:t>
            </w:r>
            <w:proofErr w:type="gramStart"/>
            <w:r w:rsidRPr="00CC12FC">
              <w:rPr>
                <w:rFonts w:cs="Arial"/>
                <w:sz w:val="20"/>
                <w:szCs w:val="20"/>
              </w:rPr>
              <w:t>.</w:t>
            </w:r>
            <w:proofErr w:type="gramEnd"/>
            <w:r w:rsidRPr="00CC12FC">
              <w:rPr>
                <w:rFonts w:cs="Arial"/>
                <w:sz w:val="20"/>
                <w:szCs w:val="20"/>
              </w:rPr>
              <w:br/>
              <w:t xml:space="preserve">»   Process: Proportion of people with newly diagnosed asthma whose notes describe the process, as outlined in the </w:t>
            </w:r>
            <w:r w:rsidRPr="00CC12FC">
              <w:rPr>
                <w:rFonts w:cs="Arial"/>
                <w:sz w:val="20"/>
                <w:szCs w:val="20"/>
                <w:u w:val="single"/>
              </w:rPr>
              <w:t>BTS/SIGN</w:t>
            </w:r>
            <w:r w:rsidRPr="00CC12FC">
              <w:rPr>
                <w:rFonts w:cs="Arial"/>
                <w:sz w:val="20"/>
                <w:szCs w:val="20"/>
              </w:rPr>
              <w:t xml:space="preserve"> guidance, by which the diagnosis was made.</w:t>
            </w:r>
            <w:r w:rsidRPr="00CC12FC">
              <w:rPr>
                <w:rFonts w:cs="Arial"/>
                <w:sz w:val="20"/>
                <w:szCs w:val="20"/>
              </w:rPr>
              <w:br/>
            </w:r>
            <w:r w:rsidRPr="00CC12FC">
              <w:rPr>
                <w:rFonts w:cs="Arial"/>
                <w:sz w:val="20"/>
                <w:szCs w:val="20"/>
              </w:rPr>
              <w:br/>
            </w:r>
            <w:r w:rsidRPr="00CC12FC">
              <w:rPr>
                <w:rFonts w:cs="Arial"/>
                <w:i/>
                <w:iCs/>
                <w:sz w:val="20"/>
                <w:szCs w:val="20"/>
              </w:rPr>
              <w:t xml:space="preserve">Numerator </w:t>
            </w:r>
            <w:r w:rsidRPr="00CC12FC">
              <w:rPr>
                <w:rFonts w:cs="Arial"/>
                <w:sz w:val="20"/>
                <w:szCs w:val="20"/>
              </w:rPr>
              <w:t>– Number of people in the denominator whose notes describe the process, by which the diagnosis was made.</w:t>
            </w:r>
            <w:r w:rsidRPr="00CC12FC">
              <w:rPr>
                <w:rFonts w:cs="Arial"/>
                <w:sz w:val="20"/>
                <w:szCs w:val="20"/>
              </w:rPr>
              <w:br/>
            </w:r>
            <w:r w:rsidRPr="00CC12FC">
              <w:rPr>
                <w:rFonts w:cs="Arial"/>
                <w:i/>
                <w:iCs/>
                <w:sz w:val="20"/>
                <w:szCs w:val="20"/>
              </w:rPr>
              <w:t xml:space="preserve">Denominator </w:t>
            </w:r>
            <w:r w:rsidRPr="00CC12FC">
              <w:rPr>
                <w:rFonts w:cs="Arial"/>
                <w:sz w:val="20"/>
                <w:szCs w:val="20"/>
              </w:rPr>
              <w:t>– Number of people with newly diagnosed asthma.</w:t>
            </w:r>
          </w:p>
        </w:tc>
        <w:tc>
          <w:tcPr>
            <w:tcW w:w="2773" w:type="dxa"/>
            <w:hideMark/>
          </w:tcPr>
          <w:p w:rsidR="00CC12FC" w:rsidRPr="00CC12FC" w:rsidRDefault="00CC12FC" w:rsidP="00CC12FC">
            <w:pPr>
              <w:rPr>
                <w:rFonts w:cs="Arial"/>
                <w:sz w:val="20"/>
                <w:szCs w:val="20"/>
              </w:rPr>
            </w:pPr>
            <w:r w:rsidRPr="00CC12FC">
              <w:rPr>
                <w:rFonts w:cs="Arial"/>
                <w:sz w:val="20"/>
                <w:szCs w:val="20"/>
              </w:rPr>
              <w:t> </w:t>
            </w:r>
          </w:p>
        </w:tc>
        <w:tc>
          <w:tcPr>
            <w:tcW w:w="2478" w:type="dxa"/>
            <w:gridSpan w:val="4"/>
            <w:noWrap/>
            <w:hideMark/>
          </w:tcPr>
          <w:p w:rsidR="00CC12FC" w:rsidRPr="00CC12FC" w:rsidRDefault="00CC12FC" w:rsidP="00CC12FC">
            <w:pPr>
              <w:rPr>
                <w:rFonts w:cs="Arial"/>
                <w:sz w:val="20"/>
                <w:szCs w:val="20"/>
              </w:rPr>
            </w:pPr>
            <w:r w:rsidRPr="00CC12FC">
              <w:rPr>
                <w:rFonts w:cs="Arial"/>
                <w:sz w:val="20"/>
                <w:szCs w:val="20"/>
              </w:rPr>
              <w:t> </w:t>
            </w:r>
          </w:p>
        </w:tc>
      </w:tr>
      <w:tr w:rsidR="00CC12FC" w:rsidRPr="00CC12FC" w:rsidTr="00CC12FC">
        <w:trPr>
          <w:trHeight w:val="2464"/>
        </w:trPr>
        <w:tc>
          <w:tcPr>
            <w:tcW w:w="490" w:type="dxa"/>
            <w:gridSpan w:val="2"/>
            <w:noWrap/>
            <w:hideMark/>
          </w:tcPr>
          <w:p w:rsidR="00CC12FC" w:rsidRPr="00CC12FC" w:rsidRDefault="00CC12FC" w:rsidP="00CC12FC">
            <w:pPr>
              <w:rPr>
                <w:rFonts w:cs="Arial"/>
                <w:sz w:val="20"/>
                <w:szCs w:val="20"/>
              </w:rPr>
            </w:pPr>
            <w:r w:rsidRPr="00CC12FC">
              <w:rPr>
                <w:rFonts w:cs="Arial"/>
                <w:sz w:val="20"/>
                <w:szCs w:val="20"/>
              </w:rPr>
              <w:t>15</w:t>
            </w:r>
          </w:p>
        </w:tc>
        <w:tc>
          <w:tcPr>
            <w:tcW w:w="4809" w:type="dxa"/>
            <w:gridSpan w:val="9"/>
            <w:noWrap/>
            <w:hideMark/>
          </w:tcPr>
          <w:p w:rsidR="00CC12FC" w:rsidRPr="00CC12FC" w:rsidRDefault="00CC12FC" w:rsidP="00CC12FC">
            <w:pPr>
              <w:rPr>
                <w:rFonts w:cs="Arial"/>
                <w:sz w:val="20"/>
                <w:szCs w:val="20"/>
                <w:u w:val="single"/>
              </w:rPr>
            </w:pPr>
            <w:r w:rsidRPr="00CC12FC">
              <w:rPr>
                <w:rFonts w:cs="Arial"/>
                <w:sz w:val="20"/>
                <w:szCs w:val="20"/>
                <w:u w:val="single"/>
              </w:rPr>
              <w:t>NICE</w:t>
            </w:r>
            <w:r w:rsidRPr="00CC12FC">
              <w:rPr>
                <w:rFonts w:cs="Arial"/>
                <w:sz w:val="20"/>
                <w:szCs w:val="20"/>
              </w:rPr>
              <w:t xml:space="preserve"> Statement 6: People with asthma who present with respiratory symptoms receive an </w:t>
            </w:r>
            <w:r w:rsidRPr="00CC12FC">
              <w:rPr>
                <w:rFonts w:cs="Arial"/>
                <w:b/>
                <w:bCs/>
                <w:sz w:val="20"/>
                <w:szCs w:val="20"/>
              </w:rPr>
              <w:t>assessment of their asthma control</w:t>
            </w:r>
            <w:r w:rsidRPr="00CC12FC">
              <w:rPr>
                <w:rFonts w:cs="Arial"/>
                <w:sz w:val="20"/>
                <w:szCs w:val="20"/>
              </w:rPr>
              <w:t>.</w:t>
            </w:r>
          </w:p>
        </w:tc>
        <w:tc>
          <w:tcPr>
            <w:tcW w:w="4679" w:type="dxa"/>
            <w:gridSpan w:val="4"/>
            <w:hideMark/>
          </w:tcPr>
          <w:p w:rsidR="00CC12FC" w:rsidRPr="00CC12FC" w:rsidRDefault="00CC12FC" w:rsidP="00CC12FC">
            <w:pPr>
              <w:rPr>
                <w:rFonts w:cs="Arial"/>
                <w:sz w:val="20"/>
                <w:szCs w:val="20"/>
              </w:rPr>
            </w:pPr>
            <w:r w:rsidRPr="00CC12FC">
              <w:rPr>
                <w:rFonts w:cs="Arial"/>
                <w:sz w:val="20"/>
                <w:szCs w:val="20"/>
              </w:rPr>
              <w:t>»   Structure: Evidence of local arrangements to ensure people with asthma presenting with respiratory symptoms receive an assessment of their asthma control</w:t>
            </w:r>
            <w:proofErr w:type="gramStart"/>
            <w:r w:rsidRPr="00CC12FC">
              <w:rPr>
                <w:rFonts w:cs="Arial"/>
                <w:sz w:val="20"/>
                <w:szCs w:val="20"/>
              </w:rPr>
              <w:t>.</w:t>
            </w:r>
            <w:proofErr w:type="gramEnd"/>
            <w:r w:rsidRPr="00CC12FC">
              <w:rPr>
                <w:rFonts w:cs="Arial"/>
                <w:sz w:val="20"/>
                <w:szCs w:val="20"/>
              </w:rPr>
              <w:br/>
              <w:t>»   Process: Proportion of people with asthma presenting with respiratory symptoms who receive an assessment of their asthma control.</w:t>
            </w:r>
            <w:r w:rsidRPr="00CC12FC">
              <w:rPr>
                <w:rFonts w:cs="Arial"/>
                <w:sz w:val="20"/>
                <w:szCs w:val="20"/>
              </w:rPr>
              <w:br/>
            </w:r>
            <w:r w:rsidRPr="00CC12FC">
              <w:rPr>
                <w:rFonts w:cs="Arial"/>
                <w:sz w:val="20"/>
                <w:szCs w:val="20"/>
              </w:rPr>
              <w:br/>
            </w:r>
            <w:r w:rsidRPr="00CC12FC">
              <w:rPr>
                <w:rFonts w:cs="Arial"/>
                <w:i/>
                <w:iCs/>
                <w:sz w:val="20"/>
                <w:szCs w:val="20"/>
              </w:rPr>
              <w:t xml:space="preserve">Numerator </w:t>
            </w:r>
            <w:r w:rsidRPr="00CC12FC">
              <w:rPr>
                <w:rFonts w:cs="Arial"/>
                <w:sz w:val="20"/>
                <w:szCs w:val="20"/>
              </w:rPr>
              <w:t>– Number of people in the denominator receiving an assessment of their asthma control.</w:t>
            </w:r>
            <w:r w:rsidRPr="00CC12FC">
              <w:rPr>
                <w:rFonts w:cs="Arial"/>
                <w:sz w:val="20"/>
                <w:szCs w:val="20"/>
              </w:rPr>
              <w:br/>
            </w:r>
            <w:r w:rsidRPr="00CC12FC">
              <w:rPr>
                <w:rFonts w:cs="Arial"/>
                <w:i/>
                <w:iCs/>
                <w:sz w:val="20"/>
                <w:szCs w:val="20"/>
              </w:rPr>
              <w:t xml:space="preserve">Denominator </w:t>
            </w:r>
            <w:r w:rsidRPr="00CC12FC">
              <w:rPr>
                <w:rFonts w:cs="Arial"/>
                <w:sz w:val="20"/>
                <w:szCs w:val="20"/>
              </w:rPr>
              <w:t>– Number of people with asthma who present with respiratory symptoms.</w:t>
            </w:r>
          </w:p>
        </w:tc>
        <w:tc>
          <w:tcPr>
            <w:tcW w:w="2773" w:type="dxa"/>
            <w:hideMark/>
          </w:tcPr>
          <w:p w:rsidR="00CC12FC" w:rsidRPr="00CC12FC" w:rsidRDefault="00CC12FC" w:rsidP="00CC12FC">
            <w:pPr>
              <w:rPr>
                <w:rFonts w:cs="Arial"/>
                <w:sz w:val="20"/>
                <w:szCs w:val="20"/>
              </w:rPr>
            </w:pPr>
            <w:r w:rsidRPr="00CC12FC">
              <w:rPr>
                <w:rFonts w:cs="Arial"/>
                <w:sz w:val="20"/>
                <w:szCs w:val="20"/>
              </w:rPr>
              <w:t> </w:t>
            </w:r>
          </w:p>
        </w:tc>
        <w:tc>
          <w:tcPr>
            <w:tcW w:w="2478" w:type="dxa"/>
            <w:gridSpan w:val="4"/>
            <w:noWrap/>
            <w:hideMark/>
          </w:tcPr>
          <w:p w:rsidR="00CC12FC" w:rsidRPr="00CC12FC" w:rsidRDefault="00CC12FC" w:rsidP="00CC12FC">
            <w:pPr>
              <w:rPr>
                <w:rFonts w:cs="Arial"/>
                <w:sz w:val="20"/>
                <w:szCs w:val="20"/>
              </w:rPr>
            </w:pPr>
            <w:r w:rsidRPr="00CC12FC">
              <w:rPr>
                <w:rFonts w:cs="Arial"/>
                <w:sz w:val="20"/>
                <w:szCs w:val="20"/>
              </w:rPr>
              <w:t> </w:t>
            </w:r>
          </w:p>
        </w:tc>
      </w:tr>
      <w:tr w:rsidR="00CC12FC" w:rsidRPr="00CC12FC" w:rsidTr="00CC12FC">
        <w:trPr>
          <w:trHeight w:val="416"/>
        </w:trPr>
        <w:tc>
          <w:tcPr>
            <w:tcW w:w="490" w:type="dxa"/>
            <w:gridSpan w:val="2"/>
            <w:noWrap/>
            <w:hideMark/>
          </w:tcPr>
          <w:p w:rsidR="00CC12FC" w:rsidRPr="00CC12FC" w:rsidRDefault="00CC12FC" w:rsidP="00CC12FC">
            <w:pPr>
              <w:rPr>
                <w:rFonts w:cs="Arial"/>
                <w:sz w:val="20"/>
                <w:szCs w:val="20"/>
              </w:rPr>
            </w:pPr>
            <w:r w:rsidRPr="00CC12FC">
              <w:rPr>
                <w:rFonts w:cs="Arial"/>
                <w:sz w:val="20"/>
                <w:szCs w:val="20"/>
              </w:rPr>
              <w:t>16</w:t>
            </w:r>
          </w:p>
        </w:tc>
        <w:tc>
          <w:tcPr>
            <w:tcW w:w="4809" w:type="dxa"/>
            <w:gridSpan w:val="9"/>
            <w:hideMark/>
          </w:tcPr>
          <w:p w:rsidR="00CC12FC" w:rsidRPr="00CC12FC" w:rsidRDefault="00CC12FC" w:rsidP="00CC12FC">
            <w:pPr>
              <w:rPr>
                <w:rFonts w:cs="Arial"/>
                <w:sz w:val="20"/>
                <w:szCs w:val="20"/>
                <w:u w:val="single"/>
              </w:rPr>
            </w:pPr>
            <w:r w:rsidRPr="00CC12FC">
              <w:rPr>
                <w:rFonts w:cs="Arial"/>
                <w:sz w:val="20"/>
                <w:szCs w:val="20"/>
                <w:u w:val="single"/>
              </w:rPr>
              <w:t>NICE</w:t>
            </w:r>
            <w:r w:rsidRPr="00CC12FC">
              <w:rPr>
                <w:rFonts w:cs="Arial"/>
                <w:sz w:val="20"/>
                <w:szCs w:val="20"/>
              </w:rPr>
              <w:t xml:space="preserve"> Statement 10: People who received treatment in hospital or through out-of-hours services for an acute exacerbation of asthma or wheezy episode are </w:t>
            </w:r>
            <w:r w:rsidRPr="00CC12FC">
              <w:rPr>
                <w:rFonts w:cs="Arial"/>
                <w:b/>
                <w:bCs/>
                <w:sz w:val="20"/>
                <w:szCs w:val="20"/>
              </w:rPr>
              <w:t>followed up by their own GP practice within two working days or less</w:t>
            </w:r>
            <w:r w:rsidRPr="00CC12FC">
              <w:rPr>
                <w:rFonts w:cs="Arial"/>
                <w:sz w:val="20"/>
                <w:szCs w:val="20"/>
              </w:rPr>
              <w:t>* of treatment.</w:t>
            </w:r>
            <w:r w:rsidRPr="00CC12FC">
              <w:rPr>
                <w:rFonts w:cs="Arial"/>
                <w:sz w:val="20"/>
                <w:szCs w:val="20"/>
              </w:rPr>
              <w:br/>
            </w:r>
            <w:r w:rsidRPr="00CC12FC">
              <w:rPr>
                <w:rFonts w:cs="Arial"/>
                <w:sz w:val="20"/>
                <w:szCs w:val="20"/>
              </w:rPr>
              <w:br/>
              <w:t>If required secondary care follow up is provided within one month for every child admitted with asthma and for patients who have attended the emergency department two or more times in the past 12 months.</w:t>
            </w:r>
          </w:p>
        </w:tc>
        <w:tc>
          <w:tcPr>
            <w:tcW w:w="4679" w:type="dxa"/>
            <w:gridSpan w:val="4"/>
            <w:hideMark/>
          </w:tcPr>
          <w:p w:rsidR="00CC12FC" w:rsidRPr="00CC12FC" w:rsidRDefault="00CC12FC" w:rsidP="00CC12FC">
            <w:pPr>
              <w:rPr>
                <w:rFonts w:cs="Arial"/>
                <w:sz w:val="20"/>
                <w:szCs w:val="20"/>
              </w:rPr>
            </w:pPr>
            <w:r w:rsidRPr="00CC12FC">
              <w:rPr>
                <w:rFonts w:cs="Arial"/>
                <w:sz w:val="20"/>
                <w:szCs w:val="20"/>
              </w:rPr>
              <w:t>»   Structure:</w:t>
            </w:r>
            <w:r w:rsidRPr="00CC12FC">
              <w:rPr>
                <w:rFonts w:cs="Arial"/>
                <w:sz w:val="20"/>
                <w:szCs w:val="20"/>
              </w:rPr>
              <w:br/>
              <w:t>a) Evidence of local arrangements and systems put in place to ensure people who received treatment in hospital or through out-of-hours services for an acute exacerbation of asthma are followed up by their own GP practice within 2 working days of treatment.</w:t>
            </w:r>
            <w:r w:rsidRPr="00CC12FC">
              <w:rPr>
                <w:rFonts w:cs="Arial"/>
                <w:sz w:val="20"/>
                <w:szCs w:val="20"/>
              </w:rPr>
              <w:br/>
              <w:t>b) Evidence of local arrangements to ensure effective communication between secondary care centres (such as hospitals and out-of-hours services) and primary care</w:t>
            </w:r>
            <w:proofErr w:type="gramStart"/>
            <w:r w:rsidRPr="00CC12FC">
              <w:rPr>
                <w:rFonts w:cs="Arial"/>
                <w:sz w:val="20"/>
                <w:szCs w:val="20"/>
              </w:rPr>
              <w:t>.</w:t>
            </w:r>
            <w:proofErr w:type="gramEnd"/>
            <w:r w:rsidRPr="00CC12FC">
              <w:rPr>
                <w:rFonts w:cs="Arial"/>
                <w:sz w:val="20"/>
                <w:szCs w:val="20"/>
              </w:rPr>
              <w:br/>
              <w:t xml:space="preserve">»   Process: Proportion of people who received treatment in hospital or through out-of-hours services for an acute exacerbation of asthma who </w:t>
            </w:r>
            <w:r w:rsidRPr="00CC12FC">
              <w:rPr>
                <w:rFonts w:cs="Arial"/>
                <w:sz w:val="20"/>
                <w:szCs w:val="20"/>
              </w:rPr>
              <w:lastRenderedPageBreak/>
              <w:t>are followed up by their own GP practice within 2 working days of treatment.</w:t>
            </w:r>
            <w:r w:rsidRPr="00CC12FC">
              <w:rPr>
                <w:rFonts w:cs="Arial"/>
                <w:sz w:val="20"/>
                <w:szCs w:val="20"/>
              </w:rPr>
              <w:br/>
            </w:r>
            <w:r w:rsidRPr="00CC12FC">
              <w:rPr>
                <w:rFonts w:cs="Arial"/>
                <w:sz w:val="20"/>
                <w:szCs w:val="20"/>
              </w:rPr>
              <w:br/>
            </w:r>
            <w:r w:rsidRPr="00CC12FC">
              <w:rPr>
                <w:rFonts w:cs="Arial"/>
                <w:i/>
                <w:iCs/>
                <w:sz w:val="20"/>
                <w:szCs w:val="20"/>
              </w:rPr>
              <w:t xml:space="preserve">Numerator </w:t>
            </w:r>
            <w:r w:rsidRPr="00CC12FC">
              <w:rPr>
                <w:rFonts w:cs="Arial"/>
                <w:sz w:val="20"/>
                <w:szCs w:val="20"/>
              </w:rPr>
              <w:t>– Number of people in the denominator followed up by their own</w:t>
            </w:r>
            <w:r w:rsidRPr="00CC12FC">
              <w:rPr>
                <w:rFonts w:cs="Arial"/>
                <w:sz w:val="20"/>
                <w:szCs w:val="20"/>
              </w:rPr>
              <w:br/>
              <w:t>GP practice within two working days of treatment.</w:t>
            </w:r>
            <w:r w:rsidRPr="00CC12FC">
              <w:rPr>
                <w:rFonts w:cs="Arial"/>
                <w:sz w:val="20"/>
                <w:szCs w:val="20"/>
              </w:rPr>
              <w:br/>
            </w:r>
            <w:r w:rsidRPr="00CC12FC">
              <w:rPr>
                <w:rFonts w:cs="Arial"/>
                <w:i/>
                <w:iCs/>
                <w:sz w:val="20"/>
                <w:szCs w:val="20"/>
              </w:rPr>
              <w:t xml:space="preserve">Denominator </w:t>
            </w:r>
            <w:r w:rsidRPr="00CC12FC">
              <w:rPr>
                <w:rFonts w:cs="Arial"/>
                <w:sz w:val="20"/>
                <w:szCs w:val="20"/>
              </w:rPr>
              <w:t>– Number of people who received treatment in hospital or through out-of-hours services for an acute exacerbation of asthma.</w:t>
            </w:r>
          </w:p>
        </w:tc>
        <w:tc>
          <w:tcPr>
            <w:tcW w:w="2773" w:type="dxa"/>
            <w:hideMark/>
          </w:tcPr>
          <w:p w:rsidR="00CC12FC" w:rsidRPr="00CC12FC" w:rsidRDefault="00CC12FC" w:rsidP="00CC12FC">
            <w:pPr>
              <w:rPr>
                <w:rFonts w:cs="Arial"/>
                <w:sz w:val="20"/>
                <w:szCs w:val="20"/>
              </w:rPr>
            </w:pPr>
            <w:r w:rsidRPr="00CC12FC">
              <w:rPr>
                <w:rFonts w:cs="Arial"/>
                <w:sz w:val="20"/>
                <w:szCs w:val="20"/>
              </w:rPr>
              <w:lastRenderedPageBreak/>
              <w:t> </w:t>
            </w:r>
          </w:p>
        </w:tc>
        <w:tc>
          <w:tcPr>
            <w:tcW w:w="2478" w:type="dxa"/>
            <w:gridSpan w:val="4"/>
            <w:noWrap/>
            <w:hideMark/>
          </w:tcPr>
          <w:p w:rsidR="00CC12FC" w:rsidRPr="00CC12FC" w:rsidRDefault="00CC12FC" w:rsidP="00CC12FC">
            <w:pPr>
              <w:rPr>
                <w:rFonts w:cs="Arial"/>
                <w:sz w:val="20"/>
                <w:szCs w:val="20"/>
              </w:rPr>
            </w:pPr>
            <w:r w:rsidRPr="00CC12FC">
              <w:rPr>
                <w:rFonts w:cs="Arial"/>
                <w:sz w:val="20"/>
                <w:szCs w:val="20"/>
              </w:rPr>
              <w:t> </w:t>
            </w:r>
          </w:p>
        </w:tc>
      </w:tr>
      <w:tr w:rsidR="00CC12FC" w:rsidRPr="00CC12FC" w:rsidTr="00CC12FC">
        <w:trPr>
          <w:trHeight w:val="273"/>
        </w:trPr>
        <w:tc>
          <w:tcPr>
            <w:tcW w:w="490" w:type="dxa"/>
            <w:gridSpan w:val="2"/>
            <w:shd w:val="clear" w:color="auto" w:fill="B8CCE4" w:themeFill="accent1" w:themeFillTint="66"/>
            <w:noWrap/>
            <w:hideMark/>
          </w:tcPr>
          <w:p w:rsidR="00CC12FC" w:rsidRPr="0044442D" w:rsidRDefault="00CC12FC" w:rsidP="00CC12FC">
            <w:pPr>
              <w:rPr>
                <w:rFonts w:cs="Arial"/>
                <w:b/>
                <w:bCs/>
              </w:rPr>
            </w:pPr>
            <w:r w:rsidRPr="0044442D">
              <w:rPr>
                <w:rFonts w:cs="Arial"/>
                <w:b/>
                <w:bCs/>
              </w:rPr>
              <w:lastRenderedPageBreak/>
              <w:t>D.</w:t>
            </w:r>
          </w:p>
        </w:tc>
        <w:tc>
          <w:tcPr>
            <w:tcW w:w="12289" w:type="dxa"/>
            <w:gridSpan w:val="15"/>
            <w:shd w:val="clear" w:color="auto" w:fill="B8CCE4" w:themeFill="accent1" w:themeFillTint="66"/>
            <w:noWrap/>
            <w:hideMark/>
          </w:tcPr>
          <w:p w:rsidR="00CC12FC" w:rsidRPr="0044442D" w:rsidRDefault="00CC12FC" w:rsidP="00CC12FC">
            <w:pPr>
              <w:rPr>
                <w:rFonts w:cs="Arial"/>
                <w:b/>
                <w:bCs/>
              </w:rPr>
            </w:pPr>
            <w:r w:rsidRPr="0044442D">
              <w:rPr>
                <w:rFonts w:cs="Arial"/>
                <w:b/>
                <w:bCs/>
              </w:rPr>
              <w:t>SCHOOLS</w:t>
            </w:r>
          </w:p>
        </w:tc>
        <w:tc>
          <w:tcPr>
            <w:tcW w:w="2450" w:type="dxa"/>
            <w:gridSpan w:val="3"/>
            <w:shd w:val="clear" w:color="auto" w:fill="B8CCE4" w:themeFill="accent1" w:themeFillTint="66"/>
            <w:noWrap/>
            <w:hideMark/>
          </w:tcPr>
          <w:p w:rsidR="00CC12FC" w:rsidRPr="0044442D" w:rsidRDefault="00CC12FC" w:rsidP="00CC12FC">
            <w:pPr>
              <w:rPr>
                <w:rFonts w:cs="Arial"/>
                <w:b/>
                <w:bCs/>
              </w:rPr>
            </w:pPr>
            <w:r w:rsidRPr="0044442D">
              <w:rPr>
                <w:rFonts w:cs="Arial"/>
                <w:b/>
                <w:bCs/>
              </w:rPr>
              <w:t> </w:t>
            </w:r>
          </w:p>
        </w:tc>
      </w:tr>
      <w:tr w:rsidR="00CC12FC" w:rsidRPr="00CC12FC" w:rsidTr="00CC12FC">
        <w:trPr>
          <w:trHeight w:val="338"/>
        </w:trPr>
        <w:tc>
          <w:tcPr>
            <w:tcW w:w="5261" w:type="dxa"/>
            <w:gridSpan w:val="10"/>
            <w:shd w:val="clear" w:color="auto" w:fill="B8CCE4" w:themeFill="accent1" w:themeFillTint="66"/>
            <w:noWrap/>
            <w:hideMark/>
          </w:tcPr>
          <w:p w:rsidR="00CC12FC" w:rsidRPr="0044442D" w:rsidRDefault="00CC12FC" w:rsidP="00CC12FC">
            <w:pPr>
              <w:rPr>
                <w:rFonts w:cs="Arial"/>
                <w:b/>
                <w:bCs/>
                <w:i/>
                <w:iCs/>
              </w:rPr>
            </w:pPr>
            <w:r w:rsidRPr="0044442D">
              <w:rPr>
                <w:rFonts w:cs="Arial"/>
                <w:b/>
                <w:bCs/>
                <w:i/>
                <w:iCs/>
              </w:rPr>
              <w:t>Standard</w:t>
            </w:r>
          </w:p>
        </w:tc>
        <w:tc>
          <w:tcPr>
            <w:tcW w:w="4683" w:type="dxa"/>
            <w:gridSpan w:val="4"/>
            <w:shd w:val="clear" w:color="auto" w:fill="B8CCE4" w:themeFill="accent1" w:themeFillTint="66"/>
            <w:noWrap/>
            <w:hideMark/>
          </w:tcPr>
          <w:p w:rsidR="00CC12FC" w:rsidRPr="0044442D" w:rsidRDefault="00CC12FC" w:rsidP="00CC12FC">
            <w:pPr>
              <w:rPr>
                <w:rFonts w:cs="Arial"/>
                <w:b/>
                <w:bCs/>
                <w:i/>
                <w:iCs/>
              </w:rPr>
            </w:pPr>
            <w:r w:rsidRPr="0044442D">
              <w:rPr>
                <w:rFonts w:cs="Arial"/>
                <w:b/>
                <w:bCs/>
                <w:i/>
                <w:iCs/>
              </w:rPr>
              <w:t>Evidence</w:t>
            </w:r>
          </w:p>
        </w:tc>
        <w:tc>
          <w:tcPr>
            <w:tcW w:w="2835" w:type="dxa"/>
            <w:gridSpan w:val="3"/>
            <w:shd w:val="clear" w:color="auto" w:fill="B8CCE4" w:themeFill="accent1" w:themeFillTint="66"/>
            <w:noWrap/>
            <w:hideMark/>
          </w:tcPr>
          <w:p w:rsidR="00CC12FC" w:rsidRPr="0044442D" w:rsidRDefault="00CC12FC" w:rsidP="00CC12FC">
            <w:pPr>
              <w:rPr>
                <w:rFonts w:cs="Arial"/>
                <w:b/>
                <w:bCs/>
                <w:i/>
                <w:iCs/>
              </w:rPr>
            </w:pPr>
            <w:r w:rsidRPr="0044442D">
              <w:rPr>
                <w:rFonts w:cs="Arial"/>
                <w:b/>
                <w:bCs/>
                <w:i/>
                <w:iCs/>
              </w:rPr>
              <w:t>Progress</w:t>
            </w:r>
          </w:p>
        </w:tc>
        <w:tc>
          <w:tcPr>
            <w:tcW w:w="2450" w:type="dxa"/>
            <w:gridSpan w:val="3"/>
            <w:shd w:val="clear" w:color="auto" w:fill="B8CCE4" w:themeFill="accent1" w:themeFillTint="66"/>
            <w:noWrap/>
            <w:hideMark/>
          </w:tcPr>
          <w:p w:rsidR="00CC12FC" w:rsidRPr="0044442D" w:rsidRDefault="00CC12FC" w:rsidP="00CC12FC">
            <w:pPr>
              <w:rPr>
                <w:rFonts w:cs="Arial"/>
                <w:b/>
                <w:bCs/>
                <w:i/>
                <w:iCs/>
              </w:rPr>
            </w:pPr>
            <w:r w:rsidRPr="0044442D">
              <w:rPr>
                <w:rFonts w:cs="Arial"/>
                <w:b/>
                <w:bCs/>
                <w:i/>
                <w:iCs/>
              </w:rPr>
              <w:t>Action Plan</w:t>
            </w:r>
          </w:p>
        </w:tc>
      </w:tr>
      <w:tr w:rsidR="00CC12FC" w:rsidRPr="00CC12FC" w:rsidTr="00CC12FC">
        <w:trPr>
          <w:trHeight w:val="1984"/>
        </w:trPr>
        <w:tc>
          <w:tcPr>
            <w:tcW w:w="490" w:type="dxa"/>
            <w:gridSpan w:val="2"/>
            <w:noWrap/>
            <w:hideMark/>
          </w:tcPr>
          <w:p w:rsidR="00CC12FC" w:rsidRPr="00CC12FC" w:rsidRDefault="00CC12FC" w:rsidP="00CC12FC">
            <w:pPr>
              <w:rPr>
                <w:rFonts w:cs="Arial"/>
                <w:sz w:val="20"/>
                <w:szCs w:val="20"/>
              </w:rPr>
            </w:pPr>
            <w:r w:rsidRPr="00CC12FC">
              <w:rPr>
                <w:rFonts w:cs="Arial"/>
                <w:sz w:val="20"/>
                <w:szCs w:val="20"/>
              </w:rPr>
              <w:t>17</w:t>
            </w:r>
          </w:p>
        </w:tc>
        <w:tc>
          <w:tcPr>
            <w:tcW w:w="4771" w:type="dxa"/>
            <w:gridSpan w:val="8"/>
            <w:hideMark/>
          </w:tcPr>
          <w:p w:rsidR="00CC12FC" w:rsidRPr="00CC12FC" w:rsidRDefault="00CC12FC" w:rsidP="00CC12FC">
            <w:pPr>
              <w:rPr>
                <w:rFonts w:cs="Arial"/>
                <w:sz w:val="20"/>
                <w:szCs w:val="20"/>
              </w:rPr>
            </w:pPr>
            <w:r w:rsidRPr="00CC12FC">
              <w:rPr>
                <w:rFonts w:cs="Arial"/>
                <w:sz w:val="20"/>
                <w:szCs w:val="20"/>
              </w:rPr>
              <w:t xml:space="preserve">Clear </w:t>
            </w:r>
            <w:r w:rsidRPr="00CC12FC">
              <w:rPr>
                <w:rFonts w:cs="Arial"/>
                <w:b/>
                <w:bCs/>
                <w:sz w:val="20"/>
                <w:szCs w:val="20"/>
              </w:rPr>
              <w:t xml:space="preserve">effective partnership arrangements are in place between health, education and local authorities </w:t>
            </w:r>
            <w:r w:rsidRPr="00CC12FC">
              <w:rPr>
                <w:rFonts w:cs="Arial"/>
                <w:sz w:val="20"/>
                <w:szCs w:val="20"/>
              </w:rPr>
              <w:t>for management of CYP with asthma within primary and secondary schools (</w:t>
            </w:r>
            <w:r w:rsidRPr="00CC12FC">
              <w:rPr>
                <w:rFonts w:cs="Arial"/>
                <w:i/>
                <w:iCs/>
                <w:sz w:val="20"/>
                <w:szCs w:val="20"/>
              </w:rPr>
              <w:t xml:space="preserve">Asthma friendly schools </w:t>
            </w:r>
            <w:r w:rsidRPr="00CC12FC">
              <w:rPr>
                <w:rFonts w:cs="Arial"/>
                <w:sz w:val="20"/>
                <w:szCs w:val="20"/>
              </w:rPr>
              <w:t>programmes).</w:t>
            </w:r>
            <w:r w:rsidRPr="00CC12FC">
              <w:rPr>
                <w:rFonts w:cs="Arial"/>
                <w:sz w:val="20"/>
                <w:szCs w:val="20"/>
              </w:rPr>
              <w:br/>
            </w:r>
            <w:r w:rsidRPr="00CC12FC">
              <w:rPr>
                <w:rFonts w:cs="Arial"/>
                <w:sz w:val="20"/>
                <w:szCs w:val="20"/>
              </w:rPr>
              <w:br/>
              <w:t xml:space="preserve">This includes the adoption of government policy on emergency inhalers and early </w:t>
            </w:r>
            <w:proofErr w:type="gramStart"/>
            <w:r w:rsidRPr="00CC12FC">
              <w:rPr>
                <w:rFonts w:cs="Arial"/>
                <w:sz w:val="20"/>
                <w:szCs w:val="20"/>
              </w:rPr>
              <w:t>years</w:t>
            </w:r>
            <w:proofErr w:type="gramEnd"/>
            <w:r w:rsidRPr="00CC12FC">
              <w:rPr>
                <w:rFonts w:cs="Arial"/>
                <w:sz w:val="20"/>
                <w:szCs w:val="20"/>
              </w:rPr>
              <w:t xml:space="preserve"> settings such as children’s centres having access to education programmes for the </w:t>
            </w:r>
            <w:proofErr w:type="spellStart"/>
            <w:r w:rsidRPr="00CC12FC">
              <w:rPr>
                <w:rFonts w:cs="Arial"/>
                <w:sz w:val="20"/>
                <w:szCs w:val="20"/>
              </w:rPr>
              <w:t>wheezers</w:t>
            </w:r>
            <w:proofErr w:type="spellEnd"/>
            <w:r w:rsidRPr="00CC12FC">
              <w:rPr>
                <w:rFonts w:cs="Arial"/>
                <w:sz w:val="20"/>
                <w:szCs w:val="20"/>
              </w:rPr>
              <w:t>.</w:t>
            </w:r>
          </w:p>
        </w:tc>
        <w:tc>
          <w:tcPr>
            <w:tcW w:w="4683" w:type="dxa"/>
            <w:gridSpan w:val="4"/>
            <w:hideMark/>
          </w:tcPr>
          <w:p w:rsidR="00CC12FC" w:rsidRPr="00CC12FC" w:rsidRDefault="00CC12FC" w:rsidP="00CC12FC">
            <w:pPr>
              <w:rPr>
                <w:rFonts w:cs="Arial"/>
                <w:sz w:val="20"/>
                <w:szCs w:val="20"/>
              </w:rPr>
            </w:pPr>
            <w:r w:rsidRPr="00CC12FC">
              <w:rPr>
                <w:rFonts w:cs="Arial"/>
                <w:sz w:val="20"/>
                <w:szCs w:val="20"/>
              </w:rPr>
              <w:t>»   Joint policy between CCG and local authority for the improvement of asthma care in primary and secondary schools</w:t>
            </w:r>
            <w:proofErr w:type="gramStart"/>
            <w:r w:rsidRPr="00CC12FC">
              <w:rPr>
                <w:rFonts w:cs="Arial"/>
                <w:sz w:val="20"/>
                <w:szCs w:val="20"/>
              </w:rPr>
              <w:t>.</w:t>
            </w:r>
            <w:proofErr w:type="gramEnd"/>
            <w:r w:rsidRPr="00CC12FC">
              <w:rPr>
                <w:rFonts w:cs="Arial"/>
                <w:sz w:val="20"/>
                <w:szCs w:val="20"/>
              </w:rPr>
              <w:br/>
              <w:t>»   Education programme for staff, students and parents</w:t>
            </w:r>
            <w:proofErr w:type="gramStart"/>
            <w:r w:rsidRPr="00CC12FC">
              <w:rPr>
                <w:rFonts w:cs="Arial"/>
                <w:sz w:val="20"/>
                <w:szCs w:val="20"/>
              </w:rPr>
              <w:t>.</w:t>
            </w:r>
            <w:proofErr w:type="gramEnd"/>
            <w:r w:rsidRPr="00CC12FC">
              <w:rPr>
                <w:rFonts w:cs="Arial"/>
                <w:sz w:val="20"/>
                <w:szCs w:val="20"/>
              </w:rPr>
              <w:br/>
              <w:t>»   Directory of updated asthma leads shared between organisations.</w:t>
            </w:r>
          </w:p>
        </w:tc>
        <w:tc>
          <w:tcPr>
            <w:tcW w:w="2835" w:type="dxa"/>
            <w:gridSpan w:val="3"/>
            <w:hideMark/>
          </w:tcPr>
          <w:p w:rsidR="00CC12FC" w:rsidRPr="00CC12FC" w:rsidRDefault="00CC12FC" w:rsidP="00CC12FC">
            <w:pPr>
              <w:rPr>
                <w:rFonts w:cs="Arial"/>
                <w:sz w:val="20"/>
                <w:szCs w:val="20"/>
              </w:rPr>
            </w:pPr>
            <w:r w:rsidRPr="00CC12FC">
              <w:rPr>
                <w:rFonts w:cs="Arial"/>
                <w:sz w:val="20"/>
                <w:szCs w:val="20"/>
              </w:rPr>
              <w:t> </w:t>
            </w:r>
          </w:p>
        </w:tc>
        <w:tc>
          <w:tcPr>
            <w:tcW w:w="2450" w:type="dxa"/>
            <w:gridSpan w:val="3"/>
            <w:noWrap/>
            <w:hideMark/>
          </w:tcPr>
          <w:p w:rsidR="00CC12FC" w:rsidRPr="00CC12FC" w:rsidRDefault="00CC12FC" w:rsidP="00CC12FC">
            <w:pPr>
              <w:rPr>
                <w:rFonts w:cs="Arial"/>
                <w:sz w:val="20"/>
                <w:szCs w:val="20"/>
              </w:rPr>
            </w:pPr>
            <w:r w:rsidRPr="00CC12FC">
              <w:rPr>
                <w:rFonts w:cs="Arial"/>
                <w:sz w:val="20"/>
                <w:szCs w:val="20"/>
              </w:rPr>
              <w:t> </w:t>
            </w:r>
          </w:p>
        </w:tc>
      </w:tr>
      <w:tr w:rsidR="00CC12FC" w:rsidRPr="00CC12FC" w:rsidTr="00CC12FC">
        <w:trPr>
          <w:trHeight w:val="2464"/>
        </w:trPr>
        <w:tc>
          <w:tcPr>
            <w:tcW w:w="490" w:type="dxa"/>
            <w:gridSpan w:val="2"/>
            <w:noWrap/>
            <w:hideMark/>
          </w:tcPr>
          <w:p w:rsidR="00CC12FC" w:rsidRPr="00CC12FC" w:rsidRDefault="00CC12FC" w:rsidP="00CC12FC">
            <w:pPr>
              <w:rPr>
                <w:rFonts w:cs="Arial"/>
                <w:sz w:val="20"/>
                <w:szCs w:val="20"/>
              </w:rPr>
            </w:pPr>
            <w:r w:rsidRPr="00CC12FC">
              <w:rPr>
                <w:rFonts w:cs="Arial"/>
                <w:sz w:val="20"/>
                <w:szCs w:val="20"/>
              </w:rPr>
              <w:t>18</w:t>
            </w:r>
          </w:p>
        </w:tc>
        <w:tc>
          <w:tcPr>
            <w:tcW w:w="4771" w:type="dxa"/>
            <w:gridSpan w:val="8"/>
            <w:hideMark/>
          </w:tcPr>
          <w:p w:rsidR="00CC12FC" w:rsidRPr="00CC12FC" w:rsidRDefault="00CC12FC" w:rsidP="00CC12FC">
            <w:pPr>
              <w:rPr>
                <w:rFonts w:cs="Arial"/>
                <w:sz w:val="20"/>
                <w:szCs w:val="20"/>
              </w:rPr>
            </w:pPr>
            <w:r w:rsidRPr="00CC12FC">
              <w:rPr>
                <w:rFonts w:cs="Arial"/>
                <w:sz w:val="20"/>
                <w:szCs w:val="20"/>
              </w:rPr>
              <w:t xml:space="preserve">CYP have an </w:t>
            </w:r>
            <w:r w:rsidRPr="00CC12FC">
              <w:rPr>
                <w:rFonts w:cs="Arial"/>
                <w:b/>
                <w:bCs/>
                <w:sz w:val="20"/>
                <w:szCs w:val="20"/>
              </w:rPr>
              <w:t>individual healthcare /action plan in place</w:t>
            </w:r>
            <w:r w:rsidRPr="00CC12FC">
              <w:rPr>
                <w:rFonts w:cs="Arial"/>
                <w:sz w:val="20"/>
                <w:szCs w:val="20"/>
              </w:rPr>
              <w:t>.</w:t>
            </w:r>
            <w:r w:rsidRPr="00CC12FC">
              <w:rPr>
                <w:rFonts w:cs="Arial"/>
                <w:sz w:val="20"/>
                <w:szCs w:val="20"/>
              </w:rPr>
              <w:br/>
              <w:t>The school has in place</w:t>
            </w:r>
            <w:proofErr w:type="gramStart"/>
            <w:r w:rsidRPr="00CC12FC">
              <w:rPr>
                <w:rFonts w:cs="Arial"/>
                <w:sz w:val="20"/>
                <w:szCs w:val="20"/>
              </w:rPr>
              <w:t>:</w:t>
            </w:r>
            <w:proofErr w:type="gramEnd"/>
            <w:r w:rsidRPr="00CC12FC">
              <w:rPr>
                <w:rFonts w:cs="Arial"/>
                <w:sz w:val="20"/>
                <w:szCs w:val="20"/>
              </w:rPr>
              <w:br/>
              <w:t xml:space="preserve">»   </w:t>
            </w:r>
            <w:r w:rsidRPr="00CC12FC">
              <w:rPr>
                <w:rFonts w:cs="Arial"/>
                <w:b/>
                <w:bCs/>
                <w:sz w:val="20"/>
                <w:szCs w:val="20"/>
              </w:rPr>
              <w:t xml:space="preserve">Register of all CYP </w:t>
            </w:r>
            <w:r w:rsidRPr="00CC12FC">
              <w:rPr>
                <w:rFonts w:cs="Arial"/>
                <w:sz w:val="20"/>
                <w:szCs w:val="20"/>
              </w:rPr>
              <w:t>with asthma.</w:t>
            </w:r>
            <w:r w:rsidRPr="00CC12FC">
              <w:rPr>
                <w:rFonts w:cs="Arial"/>
                <w:sz w:val="20"/>
                <w:szCs w:val="20"/>
              </w:rPr>
              <w:br/>
              <w:t xml:space="preserve">»   </w:t>
            </w:r>
            <w:r w:rsidRPr="00CC12FC">
              <w:rPr>
                <w:rFonts w:cs="Arial"/>
                <w:b/>
                <w:bCs/>
                <w:sz w:val="20"/>
                <w:szCs w:val="20"/>
              </w:rPr>
              <w:t xml:space="preserve">Management plan </w:t>
            </w:r>
            <w:r w:rsidRPr="00CC12FC">
              <w:rPr>
                <w:rFonts w:cs="Arial"/>
                <w:sz w:val="20"/>
                <w:szCs w:val="20"/>
              </w:rPr>
              <w:t>for each child</w:t>
            </w:r>
            <w:proofErr w:type="gramStart"/>
            <w:r w:rsidRPr="00CC12FC">
              <w:rPr>
                <w:rFonts w:cs="Arial"/>
                <w:sz w:val="20"/>
                <w:szCs w:val="20"/>
              </w:rPr>
              <w:t>.</w:t>
            </w:r>
            <w:proofErr w:type="gramEnd"/>
            <w:r w:rsidRPr="00CC12FC">
              <w:rPr>
                <w:rFonts w:cs="Arial"/>
                <w:sz w:val="20"/>
                <w:szCs w:val="20"/>
              </w:rPr>
              <w:br/>
              <w:t xml:space="preserve">»   </w:t>
            </w:r>
            <w:r w:rsidRPr="00CC12FC">
              <w:rPr>
                <w:rFonts w:cs="Arial"/>
                <w:b/>
                <w:bCs/>
                <w:sz w:val="20"/>
                <w:szCs w:val="20"/>
              </w:rPr>
              <w:t xml:space="preserve">Named individual responsible for asthma </w:t>
            </w:r>
            <w:r w:rsidRPr="00CC12FC">
              <w:rPr>
                <w:rFonts w:cs="Arial"/>
                <w:sz w:val="20"/>
                <w:szCs w:val="20"/>
              </w:rPr>
              <w:t>in school</w:t>
            </w:r>
            <w:proofErr w:type="gramStart"/>
            <w:r w:rsidRPr="00CC12FC">
              <w:rPr>
                <w:rFonts w:cs="Arial"/>
                <w:sz w:val="20"/>
                <w:szCs w:val="20"/>
              </w:rPr>
              <w:t>.</w:t>
            </w:r>
            <w:proofErr w:type="gramEnd"/>
            <w:r w:rsidRPr="00CC12FC">
              <w:rPr>
                <w:rFonts w:cs="Arial"/>
                <w:sz w:val="20"/>
                <w:szCs w:val="20"/>
              </w:rPr>
              <w:br/>
              <w:t xml:space="preserve">»   </w:t>
            </w:r>
            <w:r w:rsidRPr="00CC12FC">
              <w:rPr>
                <w:rFonts w:cs="Arial"/>
                <w:b/>
                <w:bCs/>
                <w:sz w:val="20"/>
                <w:szCs w:val="20"/>
              </w:rPr>
              <w:t xml:space="preserve">Policy for inhaler techniques </w:t>
            </w:r>
            <w:r w:rsidRPr="00CC12FC">
              <w:rPr>
                <w:rFonts w:cs="Arial"/>
                <w:sz w:val="20"/>
                <w:szCs w:val="20"/>
              </w:rPr>
              <w:t>and care of the CYP with asthma</w:t>
            </w:r>
            <w:proofErr w:type="gramStart"/>
            <w:r w:rsidRPr="00CC12FC">
              <w:rPr>
                <w:rFonts w:cs="Arial"/>
                <w:sz w:val="20"/>
                <w:szCs w:val="20"/>
              </w:rPr>
              <w:t>.</w:t>
            </w:r>
            <w:proofErr w:type="gramEnd"/>
            <w:r w:rsidRPr="00CC12FC">
              <w:rPr>
                <w:rFonts w:cs="Arial"/>
                <w:sz w:val="20"/>
                <w:szCs w:val="20"/>
              </w:rPr>
              <w:br/>
              <w:t xml:space="preserve">»   </w:t>
            </w:r>
            <w:r w:rsidRPr="00CC12FC">
              <w:rPr>
                <w:rFonts w:cs="Arial"/>
                <w:b/>
                <w:bCs/>
                <w:sz w:val="20"/>
                <w:szCs w:val="20"/>
              </w:rPr>
              <w:t>Policy regarding emergency treatment</w:t>
            </w:r>
            <w:proofErr w:type="gramStart"/>
            <w:r w:rsidRPr="00CC12FC">
              <w:rPr>
                <w:rFonts w:cs="Arial"/>
                <w:sz w:val="20"/>
                <w:szCs w:val="20"/>
              </w:rPr>
              <w:t>.</w:t>
            </w:r>
            <w:proofErr w:type="gramEnd"/>
            <w:r w:rsidRPr="00CC12FC">
              <w:rPr>
                <w:rFonts w:cs="Arial"/>
                <w:sz w:val="20"/>
                <w:szCs w:val="20"/>
              </w:rPr>
              <w:br/>
              <w:t xml:space="preserve">»   </w:t>
            </w:r>
            <w:r w:rsidRPr="00CC12FC">
              <w:rPr>
                <w:rFonts w:cs="Arial"/>
                <w:b/>
                <w:bCs/>
                <w:sz w:val="20"/>
                <w:szCs w:val="20"/>
              </w:rPr>
              <w:t xml:space="preserve">System for identifying children </w:t>
            </w:r>
            <w:r w:rsidRPr="00CC12FC">
              <w:rPr>
                <w:rFonts w:cs="Arial"/>
                <w:sz w:val="20"/>
                <w:szCs w:val="20"/>
              </w:rPr>
              <w:t>who are missing school because of their asthma or who are not partaking in sports / other activities due to poor control.</w:t>
            </w:r>
          </w:p>
        </w:tc>
        <w:tc>
          <w:tcPr>
            <w:tcW w:w="4683" w:type="dxa"/>
            <w:gridSpan w:val="4"/>
            <w:hideMark/>
          </w:tcPr>
          <w:p w:rsidR="00CC12FC" w:rsidRPr="00CC12FC" w:rsidRDefault="00CC12FC" w:rsidP="00CC12FC">
            <w:pPr>
              <w:rPr>
                <w:rFonts w:cs="Arial"/>
                <w:sz w:val="20"/>
                <w:szCs w:val="20"/>
              </w:rPr>
            </w:pPr>
            <w:r w:rsidRPr="00CC12FC">
              <w:rPr>
                <w:rFonts w:cs="Arial"/>
                <w:sz w:val="20"/>
                <w:szCs w:val="20"/>
              </w:rPr>
              <w:t>»   Up to date register of children in school with asthma</w:t>
            </w:r>
            <w:proofErr w:type="gramStart"/>
            <w:r w:rsidRPr="00CC12FC">
              <w:rPr>
                <w:rFonts w:cs="Arial"/>
                <w:sz w:val="20"/>
                <w:szCs w:val="20"/>
              </w:rPr>
              <w:t>.</w:t>
            </w:r>
            <w:proofErr w:type="gramEnd"/>
            <w:r w:rsidRPr="00CC12FC">
              <w:rPr>
                <w:rFonts w:cs="Arial"/>
                <w:sz w:val="20"/>
                <w:szCs w:val="20"/>
              </w:rPr>
              <w:br/>
              <w:t>»   Individual management plans for CYP</w:t>
            </w:r>
            <w:proofErr w:type="gramStart"/>
            <w:r w:rsidRPr="00CC12FC">
              <w:rPr>
                <w:rFonts w:cs="Arial"/>
                <w:sz w:val="20"/>
                <w:szCs w:val="20"/>
              </w:rPr>
              <w:t>.</w:t>
            </w:r>
            <w:proofErr w:type="gramEnd"/>
            <w:r w:rsidRPr="00CC12FC">
              <w:rPr>
                <w:rFonts w:cs="Arial"/>
                <w:sz w:val="20"/>
                <w:szCs w:val="20"/>
              </w:rPr>
              <w:br/>
              <w:t>»   Named individual’s job plan / roles and responsibilities state asthma</w:t>
            </w:r>
            <w:proofErr w:type="gramStart"/>
            <w:r w:rsidRPr="00CC12FC">
              <w:rPr>
                <w:rFonts w:cs="Arial"/>
                <w:sz w:val="20"/>
                <w:szCs w:val="20"/>
              </w:rPr>
              <w:t>.</w:t>
            </w:r>
            <w:proofErr w:type="gramEnd"/>
            <w:r w:rsidRPr="00CC12FC">
              <w:rPr>
                <w:rFonts w:cs="Arial"/>
                <w:sz w:val="20"/>
                <w:szCs w:val="20"/>
              </w:rPr>
              <w:br/>
              <w:t>»   Policies for management of CYP with asthma, emergency procedures /</w:t>
            </w:r>
            <w:r w:rsidRPr="00CC12FC">
              <w:rPr>
                <w:rFonts w:cs="Arial"/>
                <w:sz w:val="20"/>
                <w:szCs w:val="20"/>
              </w:rPr>
              <w:br/>
              <w:t>treatment and inhalers in schools</w:t>
            </w:r>
            <w:proofErr w:type="gramStart"/>
            <w:r w:rsidRPr="00CC12FC">
              <w:rPr>
                <w:rFonts w:cs="Arial"/>
                <w:sz w:val="20"/>
                <w:szCs w:val="20"/>
              </w:rPr>
              <w:t>.</w:t>
            </w:r>
            <w:proofErr w:type="gramEnd"/>
            <w:r w:rsidRPr="00CC12FC">
              <w:rPr>
                <w:rFonts w:cs="Arial"/>
                <w:sz w:val="20"/>
                <w:szCs w:val="20"/>
              </w:rPr>
              <w:br/>
              <w:t>»   Audit of absenteeism monitoring</w:t>
            </w:r>
            <w:proofErr w:type="gramStart"/>
            <w:r w:rsidRPr="00CC12FC">
              <w:rPr>
                <w:rFonts w:cs="Arial"/>
                <w:sz w:val="20"/>
                <w:szCs w:val="20"/>
              </w:rPr>
              <w:t>.</w:t>
            </w:r>
            <w:proofErr w:type="gramEnd"/>
            <w:r w:rsidRPr="00CC12FC">
              <w:rPr>
                <w:rFonts w:cs="Arial"/>
                <w:sz w:val="20"/>
                <w:szCs w:val="20"/>
              </w:rPr>
              <w:br/>
              <w:t>»   Audit of asthma care and prevalence across schools</w:t>
            </w:r>
            <w:proofErr w:type="gramStart"/>
            <w:r w:rsidRPr="00CC12FC">
              <w:rPr>
                <w:rFonts w:cs="Arial"/>
                <w:sz w:val="20"/>
                <w:szCs w:val="20"/>
              </w:rPr>
              <w:t>.</w:t>
            </w:r>
            <w:proofErr w:type="gramEnd"/>
            <w:r w:rsidRPr="00CC12FC">
              <w:rPr>
                <w:rFonts w:cs="Arial"/>
                <w:sz w:val="20"/>
                <w:szCs w:val="20"/>
              </w:rPr>
              <w:br/>
              <w:t>»   Whole school approach to training</w:t>
            </w:r>
            <w:proofErr w:type="gramStart"/>
            <w:r w:rsidRPr="00CC12FC">
              <w:rPr>
                <w:rFonts w:cs="Arial"/>
                <w:sz w:val="20"/>
                <w:szCs w:val="20"/>
              </w:rPr>
              <w:t>.</w:t>
            </w:r>
            <w:proofErr w:type="gramEnd"/>
            <w:r w:rsidRPr="00CC12FC">
              <w:rPr>
                <w:rFonts w:cs="Arial"/>
                <w:sz w:val="20"/>
                <w:szCs w:val="20"/>
              </w:rPr>
              <w:br/>
              <w:t>»   Directory of local asthma leads and contact details.</w:t>
            </w:r>
          </w:p>
        </w:tc>
        <w:tc>
          <w:tcPr>
            <w:tcW w:w="2835" w:type="dxa"/>
            <w:gridSpan w:val="3"/>
            <w:hideMark/>
          </w:tcPr>
          <w:p w:rsidR="00CC12FC" w:rsidRPr="00CC12FC" w:rsidRDefault="00CC12FC" w:rsidP="00CC12FC">
            <w:pPr>
              <w:rPr>
                <w:rFonts w:cs="Arial"/>
                <w:sz w:val="20"/>
                <w:szCs w:val="20"/>
              </w:rPr>
            </w:pPr>
            <w:r w:rsidRPr="00CC12FC">
              <w:rPr>
                <w:rFonts w:cs="Arial"/>
                <w:sz w:val="20"/>
                <w:szCs w:val="20"/>
              </w:rPr>
              <w:t> </w:t>
            </w:r>
          </w:p>
        </w:tc>
        <w:tc>
          <w:tcPr>
            <w:tcW w:w="2450" w:type="dxa"/>
            <w:gridSpan w:val="3"/>
            <w:noWrap/>
            <w:hideMark/>
          </w:tcPr>
          <w:p w:rsidR="00CC12FC" w:rsidRPr="00CC12FC" w:rsidRDefault="00CC12FC" w:rsidP="00CC12FC">
            <w:pPr>
              <w:rPr>
                <w:rFonts w:cs="Arial"/>
                <w:sz w:val="20"/>
                <w:szCs w:val="20"/>
              </w:rPr>
            </w:pPr>
            <w:r w:rsidRPr="00CC12FC">
              <w:rPr>
                <w:rFonts w:cs="Arial"/>
                <w:sz w:val="20"/>
                <w:szCs w:val="20"/>
              </w:rPr>
              <w:t> </w:t>
            </w:r>
          </w:p>
        </w:tc>
      </w:tr>
      <w:tr w:rsidR="00CC12FC" w:rsidRPr="00CC12FC" w:rsidTr="00CC12FC">
        <w:trPr>
          <w:gridAfter w:val="1"/>
          <w:wAfter w:w="40" w:type="dxa"/>
          <w:trHeight w:val="278"/>
        </w:trPr>
        <w:tc>
          <w:tcPr>
            <w:tcW w:w="490" w:type="dxa"/>
            <w:gridSpan w:val="2"/>
            <w:shd w:val="clear" w:color="auto" w:fill="B8CCE4" w:themeFill="accent1" w:themeFillTint="66"/>
            <w:noWrap/>
            <w:hideMark/>
          </w:tcPr>
          <w:p w:rsidR="00CC12FC" w:rsidRPr="0044442D" w:rsidRDefault="00CC12FC" w:rsidP="00CC12FC">
            <w:pPr>
              <w:rPr>
                <w:rFonts w:cs="Arial"/>
                <w:b/>
                <w:bCs/>
              </w:rPr>
            </w:pPr>
            <w:r w:rsidRPr="0044442D">
              <w:rPr>
                <w:rFonts w:cs="Arial"/>
                <w:b/>
                <w:bCs/>
              </w:rPr>
              <w:t>E.</w:t>
            </w:r>
          </w:p>
        </w:tc>
        <w:tc>
          <w:tcPr>
            <w:tcW w:w="12314" w:type="dxa"/>
            <w:gridSpan w:val="16"/>
            <w:shd w:val="clear" w:color="auto" w:fill="B8CCE4" w:themeFill="accent1" w:themeFillTint="66"/>
            <w:noWrap/>
            <w:hideMark/>
          </w:tcPr>
          <w:p w:rsidR="00CC12FC" w:rsidRPr="0044442D" w:rsidRDefault="00CC12FC" w:rsidP="00CC12FC">
            <w:pPr>
              <w:rPr>
                <w:rFonts w:cs="Arial"/>
                <w:b/>
                <w:bCs/>
              </w:rPr>
            </w:pPr>
            <w:r w:rsidRPr="0044442D">
              <w:rPr>
                <w:rFonts w:cs="Arial"/>
                <w:b/>
                <w:bCs/>
              </w:rPr>
              <w:t>ACUTE CARE</w:t>
            </w:r>
          </w:p>
        </w:tc>
        <w:tc>
          <w:tcPr>
            <w:tcW w:w="2385" w:type="dxa"/>
            <w:shd w:val="clear" w:color="auto" w:fill="B8CCE4" w:themeFill="accent1" w:themeFillTint="66"/>
            <w:noWrap/>
            <w:hideMark/>
          </w:tcPr>
          <w:p w:rsidR="00CC12FC" w:rsidRPr="0044442D" w:rsidRDefault="00CC12FC" w:rsidP="00CC12FC">
            <w:pPr>
              <w:rPr>
                <w:rFonts w:cs="Arial"/>
                <w:b/>
                <w:bCs/>
              </w:rPr>
            </w:pPr>
            <w:r w:rsidRPr="0044442D">
              <w:rPr>
                <w:rFonts w:cs="Arial"/>
                <w:b/>
                <w:bCs/>
              </w:rPr>
              <w:t> </w:t>
            </w:r>
          </w:p>
        </w:tc>
      </w:tr>
      <w:tr w:rsidR="00CC12FC" w:rsidRPr="00CC12FC" w:rsidTr="00CC12FC">
        <w:trPr>
          <w:gridAfter w:val="1"/>
          <w:wAfter w:w="40" w:type="dxa"/>
          <w:trHeight w:val="338"/>
        </w:trPr>
        <w:tc>
          <w:tcPr>
            <w:tcW w:w="4936" w:type="dxa"/>
            <w:gridSpan w:val="9"/>
            <w:shd w:val="clear" w:color="auto" w:fill="B8CCE4" w:themeFill="accent1" w:themeFillTint="66"/>
            <w:noWrap/>
            <w:hideMark/>
          </w:tcPr>
          <w:p w:rsidR="00CC12FC" w:rsidRPr="0044442D" w:rsidRDefault="00CC12FC" w:rsidP="00CC12FC">
            <w:pPr>
              <w:rPr>
                <w:rFonts w:cs="Arial"/>
                <w:b/>
                <w:bCs/>
                <w:i/>
                <w:iCs/>
              </w:rPr>
            </w:pPr>
            <w:r w:rsidRPr="0044442D">
              <w:rPr>
                <w:rFonts w:cs="Arial"/>
                <w:b/>
                <w:bCs/>
                <w:i/>
                <w:iCs/>
              </w:rPr>
              <w:t>Standard</w:t>
            </w:r>
          </w:p>
        </w:tc>
        <w:tc>
          <w:tcPr>
            <w:tcW w:w="5008" w:type="dxa"/>
            <w:gridSpan w:val="5"/>
            <w:shd w:val="clear" w:color="auto" w:fill="B8CCE4" w:themeFill="accent1" w:themeFillTint="66"/>
            <w:noWrap/>
            <w:hideMark/>
          </w:tcPr>
          <w:p w:rsidR="00CC12FC" w:rsidRPr="0044442D" w:rsidRDefault="00CC12FC" w:rsidP="00CC12FC">
            <w:pPr>
              <w:rPr>
                <w:rFonts w:cs="Arial"/>
                <w:b/>
                <w:bCs/>
                <w:i/>
                <w:iCs/>
              </w:rPr>
            </w:pPr>
            <w:r w:rsidRPr="0044442D">
              <w:rPr>
                <w:rFonts w:cs="Arial"/>
                <w:b/>
                <w:bCs/>
                <w:i/>
                <w:iCs/>
              </w:rPr>
              <w:t>Evidence</w:t>
            </w:r>
          </w:p>
        </w:tc>
        <w:tc>
          <w:tcPr>
            <w:tcW w:w="2860" w:type="dxa"/>
            <w:gridSpan w:val="4"/>
            <w:shd w:val="clear" w:color="auto" w:fill="B8CCE4" w:themeFill="accent1" w:themeFillTint="66"/>
            <w:noWrap/>
            <w:hideMark/>
          </w:tcPr>
          <w:p w:rsidR="00CC12FC" w:rsidRPr="0044442D" w:rsidRDefault="00CC12FC" w:rsidP="00CC12FC">
            <w:pPr>
              <w:rPr>
                <w:rFonts w:cs="Arial"/>
                <w:b/>
                <w:bCs/>
                <w:i/>
                <w:iCs/>
              </w:rPr>
            </w:pPr>
            <w:r w:rsidRPr="0044442D">
              <w:rPr>
                <w:rFonts w:cs="Arial"/>
                <w:b/>
                <w:bCs/>
                <w:i/>
                <w:iCs/>
              </w:rPr>
              <w:t>Progress</w:t>
            </w:r>
          </w:p>
        </w:tc>
        <w:tc>
          <w:tcPr>
            <w:tcW w:w="2385" w:type="dxa"/>
            <w:shd w:val="clear" w:color="auto" w:fill="B8CCE4" w:themeFill="accent1" w:themeFillTint="66"/>
            <w:noWrap/>
            <w:hideMark/>
          </w:tcPr>
          <w:p w:rsidR="00CC12FC" w:rsidRPr="0044442D" w:rsidRDefault="00CC12FC" w:rsidP="00CC12FC">
            <w:pPr>
              <w:rPr>
                <w:rFonts w:cs="Arial"/>
                <w:b/>
                <w:bCs/>
                <w:i/>
                <w:iCs/>
              </w:rPr>
            </w:pPr>
            <w:r w:rsidRPr="0044442D">
              <w:rPr>
                <w:rFonts w:cs="Arial"/>
                <w:b/>
                <w:bCs/>
                <w:i/>
                <w:iCs/>
              </w:rPr>
              <w:t>Action Plan</w:t>
            </w:r>
          </w:p>
        </w:tc>
      </w:tr>
      <w:tr w:rsidR="00CC12FC" w:rsidRPr="00CC12FC" w:rsidTr="00CC12FC">
        <w:trPr>
          <w:gridAfter w:val="1"/>
          <w:wAfter w:w="40" w:type="dxa"/>
          <w:trHeight w:val="1744"/>
        </w:trPr>
        <w:tc>
          <w:tcPr>
            <w:tcW w:w="490" w:type="dxa"/>
            <w:gridSpan w:val="2"/>
            <w:noWrap/>
            <w:hideMark/>
          </w:tcPr>
          <w:p w:rsidR="00CC12FC" w:rsidRPr="00CC12FC" w:rsidRDefault="00CC12FC" w:rsidP="00CC12FC">
            <w:pPr>
              <w:rPr>
                <w:rFonts w:cs="Arial"/>
                <w:sz w:val="20"/>
                <w:szCs w:val="20"/>
              </w:rPr>
            </w:pPr>
            <w:r w:rsidRPr="00CC12FC">
              <w:rPr>
                <w:rFonts w:cs="Arial"/>
                <w:sz w:val="20"/>
                <w:szCs w:val="20"/>
              </w:rPr>
              <w:lastRenderedPageBreak/>
              <w:t>19</w:t>
            </w:r>
          </w:p>
        </w:tc>
        <w:tc>
          <w:tcPr>
            <w:tcW w:w="4771" w:type="dxa"/>
            <w:gridSpan w:val="8"/>
            <w:noWrap/>
            <w:hideMark/>
          </w:tcPr>
          <w:p w:rsidR="00CC12FC" w:rsidRPr="00CC12FC" w:rsidRDefault="00CC12FC" w:rsidP="00CC12FC">
            <w:pPr>
              <w:rPr>
                <w:rFonts w:cs="Arial"/>
                <w:sz w:val="20"/>
                <w:szCs w:val="20"/>
              </w:rPr>
            </w:pPr>
            <w:r w:rsidRPr="00CC12FC">
              <w:rPr>
                <w:rFonts w:cs="Arial"/>
                <w:sz w:val="20"/>
                <w:szCs w:val="20"/>
              </w:rPr>
              <w:t xml:space="preserve">The organisation </w:t>
            </w:r>
            <w:r w:rsidRPr="00CC12FC">
              <w:rPr>
                <w:rFonts w:cs="Arial"/>
                <w:b/>
                <w:bCs/>
                <w:sz w:val="20"/>
                <w:szCs w:val="20"/>
              </w:rPr>
              <w:t xml:space="preserve">complies with existing standards, such as the London acute care standards for CYP (which incorporate the London Quality Standards) </w:t>
            </w:r>
            <w:r w:rsidRPr="00CC12FC">
              <w:rPr>
                <w:rFonts w:cs="Arial"/>
                <w:sz w:val="20"/>
                <w:szCs w:val="20"/>
              </w:rPr>
              <w:t>and safeguarding policies.</w:t>
            </w:r>
          </w:p>
        </w:tc>
        <w:tc>
          <w:tcPr>
            <w:tcW w:w="4683" w:type="dxa"/>
            <w:gridSpan w:val="4"/>
            <w:hideMark/>
          </w:tcPr>
          <w:p w:rsidR="00CC12FC" w:rsidRPr="00CC12FC" w:rsidRDefault="00CC12FC" w:rsidP="00CC12FC">
            <w:pPr>
              <w:rPr>
                <w:rFonts w:cs="Arial"/>
                <w:sz w:val="20"/>
                <w:szCs w:val="20"/>
              </w:rPr>
            </w:pPr>
            <w:r w:rsidRPr="00CC12FC">
              <w:rPr>
                <w:rFonts w:cs="Arial"/>
                <w:sz w:val="20"/>
                <w:szCs w:val="20"/>
              </w:rPr>
              <w:t>»   Demonstrated in published plans, reports and in management structure to support the service</w:t>
            </w:r>
            <w:proofErr w:type="gramStart"/>
            <w:r w:rsidRPr="00CC12FC">
              <w:rPr>
                <w:rFonts w:cs="Arial"/>
                <w:sz w:val="20"/>
                <w:szCs w:val="20"/>
              </w:rPr>
              <w:t>.</w:t>
            </w:r>
            <w:proofErr w:type="gramEnd"/>
            <w:r w:rsidRPr="00CC12FC">
              <w:rPr>
                <w:rFonts w:cs="Arial"/>
                <w:sz w:val="20"/>
                <w:szCs w:val="20"/>
              </w:rPr>
              <w:br/>
              <w:t>»   Audit and compliance against standards</w:t>
            </w:r>
            <w:proofErr w:type="gramStart"/>
            <w:r w:rsidRPr="00CC12FC">
              <w:rPr>
                <w:rFonts w:cs="Arial"/>
                <w:sz w:val="20"/>
                <w:szCs w:val="20"/>
              </w:rPr>
              <w:t>.</w:t>
            </w:r>
            <w:proofErr w:type="gramEnd"/>
            <w:r w:rsidRPr="00CC12FC">
              <w:rPr>
                <w:rFonts w:cs="Arial"/>
                <w:sz w:val="20"/>
                <w:szCs w:val="20"/>
              </w:rPr>
              <w:br/>
              <w:t xml:space="preserve">»   Self-assessment against </w:t>
            </w:r>
            <w:r w:rsidRPr="00CC12FC">
              <w:rPr>
                <w:rFonts w:cs="Arial"/>
                <w:i/>
                <w:iCs/>
                <w:sz w:val="20"/>
                <w:szCs w:val="20"/>
              </w:rPr>
              <w:t xml:space="preserve">London Acute care standards for CYP </w:t>
            </w:r>
            <w:r w:rsidRPr="00CC12FC">
              <w:rPr>
                <w:rFonts w:cs="Arial"/>
                <w:sz w:val="20"/>
                <w:szCs w:val="20"/>
              </w:rPr>
              <w:t>and action plan</w:t>
            </w:r>
            <w:proofErr w:type="gramStart"/>
            <w:r w:rsidRPr="00CC12FC">
              <w:rPr>
                <w:rFonts w:cs="Arial"/>
                <w:sz w:val="20"/>
                <w:szCs w:val="20"/>
              </w:rPr>
              <w:t>.</w:t>
            </w:r>
            <w:proofErr w:type="gramEnd"/>
            <w:r w:rsidRPr="00CC12FC">
              <w:rPr>
                <w:rFonts w:cs="Arial"/>
                <w:sz w:val="20"/>
                <w:szCs w:val="20"/>
              </w:rPr>
              <w:br/>
              <w:t>»   Compliance with regulatory policies in particular safeguarding around failed to attend policies.</w:t>
            </w:r>
          </w:p>
        </w:tc>
        <w:tc>
          <w:tcPr>
            <w:tcW w:w="2860" w:type="dxa"/>
            <w:gridSpan w:val="4"/>
            <w:hideMark/>
          </w:tcPr>
          <w:p w:rsidR="00CC12FC" w:rsidRPr="00CC12FC" w:rsidRDefault="00CC12FC" w:rsidP="00CC12FC">
            <w:pPr>
              <w:rPr>
                <w:rFonts w:cs="Arial"/>
                <w:sz w:val="20"/>
                <w:szCs w:val="20"/>
              </w:rPr>
            </w:pPr>
            <w:r w:rsidRPr="00CC12FC">
              <w:rPr>
                <w:rFonts w:cs="Arial"/>
                <w:sz w:val="20"/>
                <w:szCs w:val="20"/>
              </w:rPr>
              <w:t> </w:t>
            </w:r>
          </w:p>
        </w:tc>
        <w:tc>
          <w:tcPr>
            <w:tcW w:w="2385" w:type="dxa"/>
            <w:noWrap/>
            <w:hideMark/>
          </w:tcPr>
          <w:p w:rsidR="00CC12FC" w:rsidRPr="00CC12FC" w:rsidRDefault="00CC12FC" w:rsidP="00CC12FC">
            <w:pPr>
              <w:rPr>
                <w:rFonts w:cs="Arial"/>
                <w:sz w:val="20"/>
                <w:szCs w:val="20"/>
              </w:rPr>
            </w:pPr>
            <w:r w:rsidRPr="00CC12FC">
              <w:rPr>
                <w:rFonts w:cs="Arial"/>
                <w:sz w:val="20"/>
                <w:szCs w:val="20"/>
              </w:rPr>
              <w:t> </w:t>
            </w:r>
          </w:p>
        </w:tc>
      </w:tr>
      <w:tr w:rsidR="00CC12FC" w:rsidRPr="00CC12FC" w:rsidTr="00CC12FC">
        <w:trPr>
          <w:gridAfter w:val="1"/>
          <w:wAfter w:w="40" w:type="dxa"/>
          <w:trHeight w:val="1264"/>
        </w:trPr>
        <w:tc>
          <w:tcPr>
            <w:tcW w:w="490" w:type="dxa"/>
            <w:gridSpan w:val="2"/>
            <w:noWrap/>
            <w:hideMark/>
          </w:tcPr>
          <w:p w:rsidR="00CC12FC" w:rsidRPr="00CC12FC" w:rsidRDefault="00CC12FC" w:rsidP="00CC12FC">
            <w:pPr>
              <w:rPr>
                <w:rFonts w:cs="Arial"/>
                <w:sz w:val="20"/>
                <w:szCs w:val="20"/>
              </w:rPr>
            </w:pPr>
            <w:r w:rsidRPr="00CC12FC">
              <w:rPr>
                <w:rFonts w:cs="Arial"/>
                <w:sz w:val="20"/>
                <w:szCs w:val="20"/>
              </w:rPr>
              <w:t>20</w:t>
            </w:r>
          </w:p>
        </w:tc>
        <w:tc>
          <w:tcPr>
            <w:tcW w:w="4771" w:type="dxa"/>
            <w:gridSpan w:val="8"/>
            <w:noWrap/>
            <w:hideMark/>
          </w:tcPr>
          <w:p w:rsidR="00CC12FC" w:rsidRPr="00CC12FC" w:rsidRDefault="00CC12FC" w:rsidP="00CC12FC">
            <w:pPr>
              <w:rPr>
                <w:rFonts w:cs="Arial"/>
                <w:sz w:val="20"/>
                <w:szCs w:val="20"/>
              </w:rPr>
            </w:pPr>
            <w:r w:rsidRPr="00CC12FC">
              <w:rPr>
                <w:rFonts w:cs="Arial"/>
                <w:sz w:val="20"/>
                <w:szCs w:val="20"/>
              </w:rPr>
              <w:t xml:space="preserve">All CYP who present in an emergency are </w:t>
            </w:r>
            <w:r w:rsidRPr="00CC12FC">
              <w:rPr>
                <w:rFonts w:cs="Arial"/>
                <w:b/>
                <w:bCs/>
                <w:sz w:val="20"/>
                <w:szCs w:val="20"/>
              </w:rPr>
              <w:t xml:space="preserve">managed according to local policies and protocols </w:t>
            </w:r>
            <w:r w:rsidRPr="00CC12FC">
              <w:rPr>
                <w:rFonts w:cs="Arial"/>
                <w:sz w:val="20"/>
                <w:szCs w:val="20"/>
              </w:rPr>
              <w:t xml:space="preserve">and NICE guidance which incorporate </w:t>
            </w:r>
            <w:r w:rsidRPr="00CC12FC">
              <w:rPr>
                <w:rFonts w:cs="Arial"/>
                <w:b/>
                <w:bCs/>
                <w:sz w:val="20"/>
                <w:szCs w:val="20"/>
              </w:rPr>
              <w:t xml:space="preserve">acute management, education ongoing treatment and discharge </w:t>
            </w:r>
            <w:r w:rsidRPr="00CC12FC">
              <w:rPr>
                <w:rFonts w:cs="Arial"/>
                <w:sz w:val="20"/>
                <w:szCs w:val="20"/>
              </w:rPr>
              <w:t xml:space="preserve">arrangements, including ensuring communication with community care </w:t>
            </w:r>
            <w:r w:rsidRPr="00CC12FC">
              <w:rPr>
                <w:rFonts w:cs="Arial"/>
                <w:b/>
                <w:bCs/>
                <w:sz w:val="20"/>
                <w:szCs w:val="20"/>
              </w:rPr>
              <w:t>electronically within 24 hours</w:t>
            </w:r>
            <w:r w:rsidRPr="00CC12FC">
              <w:rPr>
                <w:rFonts w:cs="Arial"/>
                <w:sz w:val="20"/>
                <w:szCs w:val="20"/>
              </w:rPr>
              <w:t>.</w:t>
            </w:r>
          </w:p>
        </w:tc>
        <w:tc>
          <w:tcPr>
            <w:tcW w:w="4683" w:type="dxa"/>
            <w:gridSpan w:val="4"/>
            <w:hideMark/>
          </w:tcPr>
          <w:p w:rsidR="00CC12FC" w:rsidRPr="00CC12FC" w:rsidRDefault="00CC12FC" w:rsidP="00CC12FC">
            <w:pPr>
              <w:rPr>
                <w:rFonts w:cs="Arial"/>
                <w:sz w:val="20"/>
                <w:szCs w:val="20"/>
              </w:rPr>
            </w:pPr>
            <w:r w:rsidRPr="00CC12FC">
              <w:rPr>
                <w:rFonts w:cs="Arial"/>
                <w:sz w:val="20"/>
                <w:szCs w:val="20"/>
              </w:rPr>
              <w:t>»   Local policies and protocols in GP, community care, emergency departments and urgent care centres</w:t>
            </w:r>
            <w:proofErr w:type="gramStart"/>
            <w:r w:rsidRPr="00CC12FC">
              <w:rPr>
                <w:rFonts w:cs="Arial"/>
                <w:sz w:val="20"/>
                <w:szCs w:val="20"/>
              </w:rPr>
              <w:t>.</w:t>
            </w:r>
            <w:proofErr w:type="gramEnd"/>
            <w:r w:rsidRPr="00CC12FC">
              <w:rPr>
                <w:rFonts w:cs="Arial"/>
                <w:sz w:val="20"/>
                <w:szCs w:val="20"/>
              </w:rPr>
              <w:br/>
              <w:t>»   Systems in place to communicate electronically, preferably by a single patient record.</w:t>
            </w:r>
          </w:p>
        </w:tc>
        <w:tc>
          <w:tcPr>
            <w:tcW w:w="2860" w:type="dxa"/>
            <w:gridSpan w:val="4"/>
            <w:hideMark/>
          </w:tcPr>
          <w:p w:rsidR="00CC12FC" w:rsidRPr="00CC12FC" w:rsidRDefault="00CC12FC" w:rsidP="00CC12FC">
            <w:pPr>
              <w:rPr>
                <w:rFonts w:cs="Arial"/>
                <w:sz w:val="20"/>
                <w:szCs w:val="20"/>
              </w:rPr>
            </w:pPr>
            <w:r w:rsidRPr="00CC12FC">
              <w:rPr>
                <w:rFonts w:cs="Arial"/>
                <w:sz w:val="20"/>
                <w:szCs w:val="20"/>
              </w:rPr>
              <w:t> </w:t>
            </w:r>
          </w:p>
        </w:tc>
        <w:tc>
          <w:tcPr>
            <w:tcW w:w="2385" w:type="dxa"/>
            <w:noWrap/>
            <w:hideMark/>
          </w:tcPr>
          <w:p w:rsidR="00CC12FC" w:rsidRPr="00CC12FC" w:rsidRDefault="00CC12FC" w:rsidP="00CC12FC">
            <w:pPr>
              <w:rPr>
                <w:rFonts w:cs="Arial"/>
                <w:sz w:val="20"/>
                <w:szCs w:val="20"/>
              </w:rPr>
            </w:pPr>
            <w:r w:rsidRPr="00CC12FC">
              <w:rPr>
                <w:rFonts w:cs="Arial"/>
                <w:sz w:val="20"/>
                <w:szCs w:val="20"/>
              </w:rPr>
              <w:t> </w:t>
            </w:r>
          </w:p>
        </w:tc>
      </w:tr>
      <w:tr w:rsidR="00CC12FC" w:rsidRPr="00CC12FC" w:rsidTr="00CC12FC">
        <w:trPr>
          <w:gridAfter w:val="1"/>
          <w:wAfter w:w="40" w:type="dxa"/>
          <w:trHeight w:val="2704"/>
        </w:trPr>
        <w:tc>
          <w:tcPr>
            <w:tcW w:w="490" w:type="dxa"/>
            <w:gridSpan w:val="2"/>
            <w:noWrap/>
            <w:hideMark/>
          </w:tcPr>
          <w:p w:rsidR="00CC12FC" w:rsidRPr="00CC12FC" w:rsidRDefault="00CC12FC" w:rsidP="00CC12FC">
            <w:pPr>
              <w:rPr>
                <w:rFonts w:cs="Arial"/>
                <w:sz w:val="20"/>
                <w:szCs w:val="20"/>
              </w:rPr>
            </w:pPr>
            <w:r w:rsidRPr="00CC12FC">
              <w:rPr>
                <w:rFonts w:cs="Arial"/>
                <w:sz w:val="20"/>
                <w:szCs w:val="20"/>
              </w:rPr>
              <w:t>21</w:t>
            </w:r>
          </w:p>
        </w:tc>
        <w:tc>
          <w:tcPr>
            <w:tcW w:w="4771" w:type="dxa"/>
            <w:gridSpan w:val="8"/>
            <w:noWrap/>
            <w:hideMark/>
          </w:tcPr>
          <w:p w:rsidR="00CC12FC" w:rsidRPr="00CC12FC" w:rsidRDefault="00CC12FC" w:rsidP="00CC12FC">
            <w:pPr>
              <w:rPr>
                <w:rFonts w:cs="Arial"/>
                <w:sz w:val="20"/>
                <w:szCs w:val="20"/>
                <w:u w:val="single"/>
              </w:rPr>
            </w:pPr>
            <w:r w:rsidRPr="00CC12FC">
              <w:rPr>
                <w:rFonts w:cs="Arial"/>
                <w:sz w:val="20"/>
                <w:szCs w:val="20"/>
                <w:u w:val="single"/>
              </w:rPr>
              <w:t>NICE</w:t>
            </w:r>
            <w:r w:rsidRPr="00CC12FC">
              <w:rPr>
                <w:rFonts w:cs="Arial"/>
                <w:sz w:val="20"/>
                <w:szCs w:val="20"/>
              </w:rPr>
              <w:t xml:space="preserve"> Statement 7: People with asthma who present with an exacerbation of their symptoms receive an </w:t>
            </w:r>
            <w:r w:rsidRPr="00CC12FC">
              <w:rPr>
                <w:rFonts w:cs="Arial"/>
                <w:b/>
                <w:bCs/>
                <w:sz w:val="20"/>
                <w:szCs w:val="20"/>
              </w:rPr>
              <w:t>objective measurement of severity</w:t>
            </w:r>
            <w:r w:rsidRPr="00CC12FC">
              <w:rPr>
                <w:rFonts w:cs="Arial"/>
                <w:sz w:val="20"/>
                <w:szCs w:val="20"/>
              </w:rPr>
              <w:t>* at the time of presentation.</w:t>
            </w:r>
          </w:p>
        </w:tc>
        <w:tc>
          <w:tcPr>
            <w:tcW w:w="4683" w:type="dxa"/>
            <w:gridSpan w:val="4"/>
            <w:hideMark/>
          </w:tcPr>
          <w:p w:rsidR="00CC12FC" w:rsidRPr="00CC12FC" w:rsidRDefault="00CC12FC" w:rsidP="00CC12FC">
            <w:pPr>
              <w:rPr>
                <w:rFonts w:cs="Arial"/>
                <w:sz w:val="20"/>
                <w:szCs w:val="20"/>
              </w:rPr>
            </w:pPr>
            <w:r w:rsidRPr="00CC12FC">
              <w:rPr>
                <w:rFonts w:cs="Arial"/>
                <w:sz w:val="20"/>
                <w:szCs w:val="20"/>
              </w:rPr>
              <w:t>»   Structure: Evidence of local arrangements to ensure people with asthma presenting with an exacerbation of their respiratory symptoms receive an objective measurement of severity at the time of presentation</w:t>
            </w:r>
            <w:proofErr w:type="gramStart"/>
            <w:r w:rsidRPr="00CC12FC">
              <w:rPr>
                <w:rFonts w:cs="Arial"/>
                <w:sz w:val="20"/>
                <w:szCs w:val="20"/>
              </w:rPr>
              <w:t>.</w:t>
            </w:r>
            <w:proofErr w:type="gramEnd"/>
            <w:r w:rsidRPr="00CC12FC">
              <w:rPr>
                <w:rFonts w:cs="Arial"/>
                <w:sz w:val="20"/>
                <w:szCs w:val="20"/>
              </w:rPr>
              <w:br/>
              <w:t>»   Process: Proportion of people with asthma presenting with an exacerbation of their respiratory symptoms who receive an objective measurement of severity at the time of presentation.</w:t>
            </w:r>
            <w:r w:rsidRPr="00CC12FC">
              <w:rPr>
                <w:rFonts w:cs="Arial"/>
                <w:sz w:val="20"/>
                <w:szCs w:val="20"/>
              </w:rPr>
              <w:br/>
            </w:r>
            <w:r w:rsidRPr="00CC12FC">
              <w:rPr>
                <w:rFonts w:cs="Arial"/>
                <w:sz w:val="20"/>
                <w:szCs w:val="20"/>
              </w:rPr>
              <w:br/>
            </w:r>
            <w:r w:rsidRPr="00CC12FC">
              <w:rPr>
                <w:rFonts w:cs="Arial"/>
                <w:i/>
                <w:iCs/>
                <w:sz w:val="20"/>
                <w:szCs w:val="20"/>
              </w:rPr>
              <w:t xml:space="preserve">Numerator </w:t>
            </w:r>
            <w:r w:rsidRPr="00CC12FC">
              <w:rPr>
                <w:rFonts w:cs="Arial"/>
                <w:sz w:val="20"/>
                <w:szCs w:val="20"/>
              </w:rPr>
              <w:t>– Number of people in the denominator receiving an objective measurement of severity at the time of presentation.</w:t>
            </w:r>
            <w:r w:rsidRPr="00CC12FC">
              <w:rPr>
                <w:rFonts w:cs="Arial"/>
                <w:sz w:val="20"/>
                <w:szCs w:val="20"/>
              </w:rPr>
              <w:br/>
            </w:r>
            <w:r w:rsidRPr="00CC12FC">
              <w:rPr>
                <w:rFonts w:cs="Arial"/>
                <w:i/>
                <w:iCs/>
                <w:sz w:val="20"/>
                <w:szCs w:val="20"/>
              </w:rPr>
              <w:t xml:space="preserve">Denominator </w:t>
            </w:r>
            <w:r w:rsidRPr="00CC12FC">
              <w:rPr>
                <w:rFonts w:cs="Arial"/>
                <w:sz w:val="20"/>
                <w:szCs w:val="20"/>
              </w:rPr>
              <w:t>– Number of people with asthma presenting with an exacerbation of their respiratory symptoms.</w:t>
            </w:r>
          </w:p>
        </w:tc>
        <w:tc>
          <w:tcPr>
            <w:tcW w:w="2860" w:type="dxa"/>
            <w:gridSpan w:val="4"/>
            <w:hideMark/>
          </w:tcPr>
          <w:p w:rsidR="00CC12FC" w:rsidRPr="00CC12FC" w:rsidRDefault="00CC12FC" w:rsidP="00CC12FC">
            <w:pPr>
              <w:rPr>
                <w:rFonts w:cs="Arial"/>
                <w:sz w:val="20"/>
                <w:szCs w:val="20"/>
              </w:rPr>
            </w:pPr>
            <w:r w:rsidRPr="00CC12FC">
              <w:rPr>
                <w:rFonts w:cs="Arial"/>
                <w:sz w:val="20"/>
                <w:szCs w:val="20"/>
              </w:rPr>
              <w:t> </w:t>
            </w:r>
          </w:p>
        </w:tc>
        <w:tc>
          <w:tcPr>
            <w:tcW w:w="2385" w:type="dxa"/>
            <w:noWrap/>
            <w:hideMark/>
          </w:tcPr>
          <w:p w:rsidR="00CC12FC" w:rsidRPr="00CC12FC" w:rsidRDefault="00CC12FC" w:rsidP="00CC12FC">
            <w:pPr>
              <w:rPr>
                <w:rFonts w:cs="Arial"/>
                <w:sz w:val="20"/>
                <w:szCs w:val="20"/>
              </w:rPr>
            </w:pPr>
            <w:r w:rsidRPr="00CC12FC">
              <w:rPr>
                <w:rFonts w:cs="Arial"/>
                <w:sz w:val="20"/>
                <w:szCs w:val="20"/>
              </w:rPr>
              <w:t> </w:t>
            </w:r>
          </w:p>
        </w:tc>
      </w:tr>
      <w:tr w:rsidR="00CC12FC" w:rsidRPr="00CC12FC" w:rsidTr="00CC12FC">
        <w:trPr>
          <w:gridAfter w:val="1"/>
          <w:wAfter w:w="40" w:type="dxa"/>
          <w:trHeight w:val="3424"/>
        </w:trPr>
        <w:tc>
          <w:tcPr>
            <w:tcW w:w="490" w:type="dxa"/>
            <w:gridSpan w:val="2"/>
            <w:noWrap/>
            <w:hideMark/>
          </w:tcPr>
          <w:p w:rsidR="00CC12FC" w:rsidRPr="00CC12FC" w:rsidRDefault="00CC12FC" w:rsidP="00CC12FC">
            <w:pPr>
              <w:rPr>
                <w:rFonts w:cs="Arial"/>
                <w:sz w:val="20"/>
                <w:szCs w:val="20"/>
              </w:rPr>
            </w:pPr>
            <w:r w:rsidRPr="00CC12FC">
              <w:rPr>
                <w:rFonts w:cs="Arial"/>
                <w:sz w:val="20"/>
                <w:szCs w:val="20"/>
              </w:rPr>
              <w:lastRenderedPageBreak/>
              <w:t>22</w:t>
            </w:r>
          </w:p>
        </w:tc>
        <w:tc>
          <w:tcPr>
            <w:tcW w:w="4771" w:type="dxa"/>
            <w:gridSpan w:val="8"/>
            <w:noWrap/>
            <w:hideMark/>
          </w:tcPr>
          <w:p w:rsidR="00CC12FC" w:rsidRPr="00CC12FC" w:rsidRDefault="00CC12FC" w:rsidP="00CC12FC">
            <w:pPr>
              <w:rPr>
                <w:rFonts w:cs="Arial"/>
                <w:sz w:val="20"/>
                <w:szCs w:val="20"/>
                <w:u w:val="single"/>
              </w:rPr>
            </w:pPr>
            <w:r w:rsidRPr="00CC12FC">
              <w:rPr>
                <w:rFonts w:cs="Arial"/>
                <w:sz w:val="20"/>
                <w:szCs w:val="20"/>
                <w:u w:val="single"/>
              </w:rPr>
              <w:t>NICE</w:t>
            </w:r>
            <w:r w:rsidRPr="00CC12FC">
              <w:rPr>
                <w:rFonts w:cs="Arial"/>
                <w:sz w:val="20"/>
                <w:szCs w:val="20"/>
              </w:rPr>
              <w:t xml:space="preserve"> Statement 8: People aged 5 years or older presenting to a healthcare professional with a severe or life-threatening acute exacerbation of asthma receive </w:t>
            </w:r>
            <w:r w:rsidRPr="00CC12FC">
              <w:rPr>
                <w:rFonts w:cs="Arial"/>
                <w:b/>
                <w:bCs/>
                <w:sz w:val="20"/>
                <w:szCs w:val="20"/>
              </w:rPr>
              <w:t xml:space="preserve">oral or intravenous steroids within one hour of presentation </w:t>
            </w:r>
            <w:r w:rsidRPr="00CC12FC">
              <w:rPr>
                <w:rFonts w:cs="Arial"/>
                <w:sz w:val="20"/>
                <w:szCs w:val="20"/>
              </w:rPr>
              <w:t>and seen by the respiratory team directly.</w:t>
            </w:r>
          </w:p>
        </w:tc>
        <w:tc>
          <w:tcPr>
            <w:tcW w:w="4683" w:type="dxa"/>
            <w:gridSpan w:val="4"/>
            <w:hideMark/>
          </w:tcPr>
          <w:p w:rsidR="00CC12FC" w:rsidRDefault="00CC12FC" w:rsidP="00CC12FC">
            <w:pPr>
              <w:rPr>
                <w:rFonts w:cs="Arial"/>
                <w:sz w:val="20"/>
                <w:szCs w:val="20"/>
              </w:rPr>
            </w:pPr>
            <w:r w:rsidRPr="00CC12FC">
              <w:rPr>
                <w:rFonts w:cs="Arial"/>
                <w:sz w:val="20"/>
                <w:szCs w:val="20"/>
              </w:rPr>
              <w:t>»   Structure: Evidence of local arrangements to ensure people aged 5 years or older presenting to a healthcare professional with a severe or</w:t>
            </w:r>
            <w:r w:rsidRPr="00CC12FC">
              <w:rPr>
                <w:rFonts w:cs="Arial"/>
                <w:sz w:val="20"/>
                <w:szCs w:val="20"/>
              </w:rPr>
              <w:br/>
              <w:t>life-threatening acute exacerbation of asthma receive oral or intravenous steroids within one hour of presentation.</w:t>
            </w:r>
          </w:p>
          <w:p w:rsidR="00CC12FC" w:rsidRDefault="00CC12FC" w:rsidP="00CC12FC">
            <w:pPr>
              <w:rPr>
                <w:rFonts w:cs="Arial"/>
                <w:sz w:val="20"/>
                <w:szCs w:val="20"/>
              </w:rPr>
            </w:pPr>
            <w:r w:rsidRPr="00CC12FC">
              <w:rPr>
                <w:rFonts w:cs="Arial"/>
                <w:sz w:val="20"/>
                <w:szCs w:val="20"/>
              </w:rPr>
              <w:br/>
              <w:t>»   Process: Proportion of people aged 5 years or older presenting to a healthcare professional with a severe or life-threatening acute exacerbation of asthma who receive oral or intravenous steroids within 1 hour of presentation.</w:t>
            </w:r>
            <w:r w:rsidRPr="00CC12FC">
              <w:rPr>
                <w:rFonts w:cs="Arial"/>
                <w:sz w:val="20"/>
                <w:szCs w:val="20"/>
              </w:rPr>
              <w:br/>
            </w:r>
            <w:r w:rsidRPr="00CC12FC">
              <w:rPr>
                <w:rFonts w:cs="Arial"/>
                <w:sz w:val="20"/>
                <w:szCs w:val="20"/>
              </w:rPr>
              <w:br/>
            </w:r>
            <w:r w:rsidRPr="00CC12FC">
              <w:rPr>
                <w:rFonts w:cs="Arial"/>
                <w:i/>
                <w:iCs/>
                <w:sz w:val="20"/>
                <w:szCs w:val="20"/>
              </w:rPr>
              <w:t xml:space="preserve">Numerator </w:t>
            </w:r>
            <w:r w:rsidRPr="00CC12FC">
              <w:rPr>
                <w:rFonts w:cs="Arial"/>
                <w:sz w:val="20"/>
                <w:szCs w:val="20"/>
              </w:rPr>
              <w:t>– Number of people in the denominator receiving oral or intravenous steroids within one hour of presentation.</w:t>
            </w:r>
          </w:p>
          <w:p w:rsidR="00CC12FC" w:rsidRDefault="00CC12FC" w:rsidP="00CC12FC">
            <w:pPr>
              <w:rPr>
                <w:rFonts w:cs="Arial"/>
                <w:sz w:val="20"/>
                <w:szCs w:val="20"/>
              </w:rPr>
            </w:pPr>
            <w:r w:rsidRPr="00CC12FC">
              <w:rPr>
                <w:rFonts w:cs="Arial"/>
                <w:sz w:val="20"/>
                <w:szCs w:val="20"/>
              </w:rPr>
              <w:br/>
            </w:r>
            <w:r w:rsidRPr="00CC12FC">
              <w:rPr>
                <w:rFonts w:cs="Arial"/>
                <w:i/>
                <w:iCs/>
                <w:sz w:val="20"/>
                <w:szCs w:val="20"/>
              </w:rPr>
              <w:t xml:space="preserve">Denominator </w:t>
            </w:r>
            <w:r w:rsidRPr="00CC12FC">
              <w:rPr>
                <w:rFonts w:cs="Arial"/>
                <w:sz w:val="20"/>
                <w:szCs w:val="20"/>
              </w:rPr>
              <w:t>– Number of people aged 5 years or older presenting to a healthcare professional with a severe or life-threatening acute exacerbation of asthma.</w:t>
            </w:r>
          </w:p>
          <w:p w:rsidR="00CC12FC" w:rsidRPr="00CC12FC" w:rsidRDefault="00CC12FC" w:rsidP="00CC12FC">
            <w:pPr>
              <w:rPr>
                <w:rFonts w:cs="Arial"/>
                <w:sz w:val="20"/>
                <w:szCs w:val="20"/>
              </w:rPr>
            </w:pPr>
          </w:p>
        </w:tc>
        <w:tc>
          <w:tcPr>
            <w:tcW w:w="2860" w:type="dxa"/>
            <w:gridSpan w:val="4"/>
            <w:noWrap/>
            <w:hideMark/>
          </w:tcPr>
          <w:p w:rsidR="00CC12FC" w:rsidRPr="00CC12FC" w:rsidRDefault="00CC12FC" w:rsidP="00CC12FC">
            <w:pPr>
              <w:rPr>
                <w:rFonts w:cs="Arial"/>
                <w:sz w:val="20"/>
                <w:szCs w:val="20"/>
              </w:rPr>
            </w:pPr>
            <w:r w:rsidRPr="00CC12FC">
              <w:rPr>
                <w:rFonts w:cs="Arial"/>
                <w:sz w:val="20"/>
                <w:szCs w:val="20"/>
              </w:rPr>
              <w:t> </w:t>
            </w:r>
          </w:p>
        </w:tc>
        <w:tc>
          <w:tcPr>
            <w:tcW w:w="2385" w:type="dxa"/>
            <w:noWrap/>
            <w:hideMark/>
          </w:tcPr>
          <w:p w:rsidR="00CC12FC" w:rsidRPr="00CC12FC" w:rsidRDefault="00CC12FC" w:rsidP="00CC12FC">
            <w:pPr>
              <w:rPr>
                <w:rFonts w:cs="Arial"/>
                <w:sz w:val="20"/>
                <w:szCs w:val="20"/>
              </w:rPr>
            </w:pPr>
            <w:r w:rsidRPr="00CC12FC">
              <w:rPr>
                <w:rFonts w:cs="Arial"/>
                <w:sz w:val="20"/>
                <w:szCs w:val="20"/>
              </w:rPr>
              <w:t> </w:t>
            </w:r>
          </w:p>
        </w:tc>
      </w:tr>
      <w:tr w:rsidR="00CC12FC" w:rsidRPr="00CC12FC" w:rsidTr="00CC12FC">
        <w:trPr>
          <w:gridAfter w:val="1"/>
          <w:wAfter w:w="40" w:type="dxa"/>
          <w:trHeight w:val="3075"/>
        </w:trPr>
        <w:tc>
          <w:tcPr>
            <w:tcW w:w="490" w:type="dxa"/>
            <w:gridSpan w:val="2"/>
            <w:noWrap/>
            <w:hideMark/>
          </w:tcPr>
          <w:p w:rsidR="00CC12FC" w:rsidRPr="00CC12FC" w:rsidRDefault="00CC12FC" w:rsidP="00CC12FC">
            <w:pPr>
              <w:rPr>
                <w:rFonts w:cs="Arial"/>
                <w:sz w:val="20"/>
                <w:szCs w:val="20"/>
              </w:rPr>
            </w:pPr>
            <w:r w:rsidRPr="00CC12FC">
              <w:rPr>
                <w:rFonts w:cs="Arial"/>
                <w:sz w:val="20"/>
                <w:szCs w:val="20"/>
              </w:rPr>
              <w:t>23</w:t>
            </w:r>
          </w:p>
        </w:tc>
        <w:tc>
          <w:tcPr>
            <w:tcW w:w="4771" w:type="dxa"/>
            <w:gridSpan w:val="8"/>
            <w:hideMark/>
          </w:tcPr>
          <w:p w:rsidR="00CC12FC" w:rsidRPr="00CC12FC" w:rsidRDefault="00CC12FC" w:rsidP="00CC12FC">
            <w:pPr>
              <w:rPr>
                <w:rFonts w:cs="Arial"/>
                <w:sz w:val="20"/>
                <w:szCs w:val="20"/>
                <w:u w:val="single"/>
              </w:rPr>
            </w:pPr>
            <w:r w:rsidRPr="00CC12FC">
              <w:rPr>
                <w:rFonts w:cs="Arial"/>
                <w:sz w:val="20"/>
                <w:szCs w:val="20"/>
                <w:u w:val="single"/>
              </w:rPr>
              <w:t>NICE</w:t>
            </w:r>
            <w:r w:rsidRPr="00CC12FC">
              <w:rPr>
                <w:rFonts w:cs="Arial"/>
                <w:sz w:val="20"/>
                <w:szCs w:val="20"/>
              </w:rPr>
              <w:t xml:space="preserve"> Statement 9: People admitted to hospital with an acute exacerbation of asthma have a </w:t>
            </w:r>
            <w:r w:rsidRPr="00CC12FC">
              <w:rPr>
                <w:rFonts w:cs="Arial"/>
                <w:b/>
                <w:bCs/>
                <w:sz w:val="20"/>
                <w:szCs w:val="20"/>
              </w:rPr>
              <w:t xml:space="preserve">structured review </w:t>
            </w:r>
            <w:r w:rsidRPr="00CC12FC">
              <w:rPr>
                <w:rFonts w:cs="Arial"/>
                <w:sz w:val="20"/>
                <w:szCs w:val="20"/>
              </w:rPr>
              <w:t xml:space="preserve">by a member of a specialist respiratory team** </w:t>
            </w:r>
            <w:r w:rsidRPr="00CC12FC">
              <w:rPr>
                <w:rFonts w:cs="Arial"/>
                <w:b/>
                <w:bCs/>
                <w:sz w:val="20"/>
                <w:szCs w:val="20"/>
              </w:rPr>
              <w:t>before discharge</w:t>
            </w:r>
            <w:r w:rsidRPr="00CC12FC">
              <w:rPr>
                <w:rFonts w:cs="Arial"/>
                <w:sz w:val="20"/>
                <w:szCs w:val="20"/>
              </w:rPr>
              <w:t>.</w:t>
            </w:r>
            <w:r w:rsidRPr="00CC12FC">
              <w:rPr>
                <w:rFonts w:cs="Arial"/>
                <w:sz w:val="20"/>
                <w:szCs w:val="20"/>
              </w:rPr>
              <w:br/>
              <w:t>The structured review includes</w:t>
            </w:r>
            <w:proofErr w:type="gramStart"/>
            <w:r w:rsidRPr="00CC12FC">
              <w:rPr>
                <w:rFonts w:cs="Arial"/>
                <w:sz w:val="20"/>
                <w:szCs w:val="20"/>
              </w:rPr>
              <w:t>:</w:t>
            </w:r>
            <w:proofErr w:type="gramEnd"/>
            <w:r w:rsidRPr="00CC12FC">
              <w:rPr>
                <w:rFonts w:cs="Arial"/>
                <w:sz w:val="20"/>
                <w:szCs w:val="20"/>
              </w:rPr>
              <w:br/>
              <w:t>»   Assessment of control (</w:t>
            </w:r>
            <w:r w:rsidRPr="00CC12FC">
              <w:rPr>
                <w:rFonts w:cs="Arial"/>
                <w:sz w:val="20"/>
                <w:szCs w:val="20"/>
                <w:u w:val="single"/>
              </w:rPr>
              <w:t>Children</w:t>
            </w:r>
            <w:r w:rsidRPr="00CC12FC">
              <w:rPr>
                <w:rFonts w:cs="Arial"/>
                <w:sz w:val="20"/>
                <w:szCs w:val="20"/>
              </w:rPr>
              <w:t>’s Asthma Control Test (ACT)40  if aged</w:t>
            </w:r>
            <w:r w:rsidRPr="00CC12FC">
              <w:rPr>
                <w:rFonts w:cs="Arial"/>
                <w:sz w:val="20"/>
                <w:szCs w:val="20"/>
              </w:rPr>
              <w:br/>
              <w:t>over 4 years) and / or triggers for wheezing.</w:t>
            </w:r>
            <w:r w:rsidRPr="00CC12FC">
              <w:rPr>
                <w:rFonts w:cs="Arial"/>
                <w:sz w:val="20"/>
                <w:szCs w:val="20"/>
              </w:rPr>
              <w:br/>
              <w:t>»   Inhaler techniques</w:t>
            </w:r>
            <w:proofErr w:type="gramStart"/>
            <w:r w:rsidRPr="00CC12FC">
              <w:rPr>
                <w:rFonts w:cs="Arial"/>
                <w:sz w:val="20"/>
                <w:szCs w:val="20"/>
              </w:rPr>
              <w:t>.</w:t>
            </w:r>
            <w:proofErr w:type="gramEnd"/>
            <w:r w:rsidRPr="00CC12FC">
              <w:rPr>
                <w:rFonts w:cs="Arial"/>
                <w:sz w:val="20"/>
                <w:szCs w:val="20"/>
              </w:rPr>
              <w:br/>
              <w:t>»   Self-management and how to manage acute exacerbations</w:t>
            </w:r>
            <w:proofErr w:type="gramStart"/>
            <w:r w:rsidRPr="00CC12FC">
              <w:rPr>
                <w:rFonts w:cs="Arial"/>
                <w:sz w:val="20"/>
                <w:szCs w:val="20"/>
              </w:rPr>
              <w:t>.</w:t>
            </w:r>
            <w:proofErr w:type="gramEnd"/>
            <w:r w:rsidRPr="00CC12FC">
              <w:rPr>
                <w:rFonts w:cs="Arial"/>
                <w:sz w:val="20"/>
                <w:szCs w:val="20"/>
              </w:rPr>
              <w:br/>
              <w:t>»   Personal asthma action plan.</w:t>
            </w:r>
          </w:p>
        </w:tc>
        <w:tc>
          <w:tcPr>
            <w:tcW w:w="4683" w:type="dxa"/>
            <w:gridSpan w:val="4"/>
            <w:hideMark/>
          </w:tcPr>
          <w:p w:rsidR="00CC12FC" w:rsidRDefault="00CC12FC" w:rsidP="00CC12FC">
            <w:pPr>
              <w:rPr>
                <w:rFonts w:cs="Arial"/>
                <w:sz w:val="20"/>
                <w:szCs w:val="20"/>
              </w:rPr>
            </w:pPr>
            <w:r w:rsidRPr="00CC12FC">
              <w:rPr>
                <w:rFonts w:cs="Arial"/>
                <w:sz w:val="20"/>
                <w:szCs w:val="20"/>
              </w:rPr>
              <w:t>»   Structure: Evidence of local arrangements to ensure people admitted to hospital with an acute exacerbation of asthma have a structured review by a member of a specialist re</w:t>
            </w:r>
            <w:r>
              <w:rPr>
                <w:rFonts w:cs="Arial"/>
                <w:sz w:val="20"/>
                <w:szCs w:val="20"/>
              </w:rPr>
              <w:t>spiratory team before discharge</w:t>
            </w:r>
          </w:p>
          <w:p w:rsidR="00CC12FC" w:rsidRDefault="00CC12FC" w:rsidP="00CC12FC">
            <w:pPr>
              <w:rPr>
                <w:rFonts w:cs="Arial"/>
                <w:sz w:val="20"/>
                <w:szCs w:val="20"/>
              </w:rPr>
            </w:pPr>
            <w:r w:rsidRPr="00CC12FC">
              <w:rPr>
                <w:rFonts w:cs="Arial"/>
                <w:sz w:val="20"/>
                <w:szCs w:val="20"/>
              </w:rPr>
              <w:br/>
              <w:t>»   Process: Proportion of people admitted to hospital with an acute exacerbation of asthma who receives a structured review by a member of a specialist respiratory team before discharge.</w:t>
            </w:r>
            <w:r w:rsidRPr="00CC12FC">
              <w:rPr>
                <w:rFonts w:cs="Arial"/>
                <w:sz w:val="20"/>
                <w:szCs w:val="20"/>
              </w:rPr>
              <w:br/>
            </w:r>
            <w:r w:rsidRPr="00CC12FC">
              <w:rPr>
                <w:rFonts w:cs="Arial"/>
                <w:sz w:val="20"/>
                <w:szCs w:val="20"/>
              </w:rPr>
              <w:br/>
            </w:r>
            <w:r w:rsidRPr="00CC12FC">
              <w:rPr>
                <w:rFonts w:cs="Arial"/>
                <w:i/>
                <w:iCs/>
                <w:sz w:val="20"/>
                <w:szCs w:val="20"/>
              </w:rPr>
              <w:t xml:space="preserve">Numerator </w:t>
            </w:r>
            <w:r w:rsidRPr="00CC12FC">
              <w:rPr>
                <w:rFonts w:cs="Arial"/>
                <w:sz w:val="20"/>
                <w:szCs w:val="20"/>
              </w:rPr>
              <w:t>– Number of people in the denominator receiving a structured review by a member of a specialist respiratory team.</w:t>
            </w:r>
            <w:r w:rsidRPr="00CC12FC">
              <w:rPr>
                <w:rFonts w:cs="Arial"/>
                <w:sz w:val="20"/>
                <w:szCs w:val="20"/>
              </w:rPr>
              <w:br/>
            </w:r>
            <w:r w:rsidRPr="00CC12FC">
              <w:rPr>
                <w:rFonts w:cs="Arial"/>
                <w:i/>
                <w:iCs/>
                <w:sz w:val="20"/>
                <w:szCs w:val="20"/>
              </w:rPr>
              <w:t xml:space="preserve">Denominator </w:t>
            </w:r>
            <w:r w:rsidRPr="00CC12FC">
              <w:rPr>
                <w:rFonts w:cs="Arial"/>
                <w:sz w:val="20"/>
                <w:szCs w:val="20"/>
              </w:rPr>
              <w:t>– Number of people discharged from hospital after admission for an acute exacerbation of asthma.</w:t>
            </w:r>
          </w:p>
          <w:p w:rsidR="00CC12FC" w:rsidRDefault="00CC12FC" w:rsidP="00CC12FC">
            <w:pPr>
              <w:rPr>
                <w:rFonts w:cs="Arial"/>
                <w:sz w:val="20"/>
                <w:szCs w:val="20"/>
              </w:rPr>
            </w:pPr>
          </w:p>
          <w:p w:rsidR="00CC12FC" w:rsidRPr="00CC12FC" w:rsidRDefault="00CC12FC" w:rsidP="00CC12FC">
            <w:pPr>
              <w:rPr>
                <w:rFonts w:cs="Arial"/>
                <w:sz w:val="20"/>
                <w:szCs w:val="20"/>
              </w:rPr>
            </w:pPr>
          </w:p>
        </w:tc>
        <w:tc>
          <w:tcPr>
            <w:tcW w:w="2860" w:type="dxa"/>
            <w:gridSpan w:val="4"/>
            <w:noWrap/>
            <w:hideMark/>
          </w:tcPr>
          <w:p w:rsidR="00CC12FC" w:rsidRPr="00CC12FC" w:rsidRDefault="00CC12FC" w:rsidP="00CC12FC">
            <w:pPr>
              <w:rPr>
                <w:rFonts w:cs="Arial"/>
                <w:sz w:val="20"/>
                <w:szCs w:val="20"/>
              </w:rPr>
            </w:pPr>
            <w:r w:rsidRPr="00CC12FC">
              <w:rPr>
                <w:rFonts w:cs="Arial"/>
                <w:sz w:val="20"/>
                <w:szCs w:val="20"/>
              </w:rPr>
              <w:t> </w:t>
            </w:r>
          </w:p>
        </w:tc>
        <w:tc>
          <w:tcPr>
            <w:tcW w:w="2385" w:type="dxa"/>
            <w:noWrap/>
            <w:hideMark/>
          </w:tcPr>
          <w:p w:rsidR="00CC12FC" w:rsidRPr="00CC12FC" w:rsidRDefault="00CC12FC" w:rsidP="00CC12FC">
            <w:pPr>
              <w:rPr>
                <w:rFonts w:cs="Arial"/>
                <w:sz w:val="20"/>
                <w:szCs w:val="20"/>
              </w:rPr>
            </w:pPr>
            <w:r w:rsidRPr="00CC12FC">
              <w:rPr>
                <w:rFonts w:cs="Arial"/>
                <w:sz w:val="20"/>
                <w:szCs w:val="20"/>
              </w:rPr>
              <w:t> </w:t>
            </w:r>
          </w:p>
        </w:tc>
      </w:tr>
      <w:tr w:rsidR="00CC12FC" w:rsidRPr="00CC12FC" w:rsidTr="00CC12FC">
        <w:trPr>
          <w:gridAfter w:val="1"/>
          <w:wAfter w:w="40" w:type="dxa"/>
          <w:trHeight w:val="420"/>
        </w:trPr>
        <w:tc>
          <w:tcPr>
            <w:tcW w:w="771" w:type="dxa"/>
            <w:gridSpan w:val="8"/>
            <w:shd w:val="clear" w:color="auto" w:fill="B8CCE4" w:themeFill="accent1" w:themeFillTint="66"/>
            <w:noWrap/>
            <w:hideMark/>
          </w:tcPr>
          <w:p w:rsidR="00CC12FC" w:rsidRPr="0044442D" w:rsidRDefault="00CC12FC" w:rsidP="00CC12FC">
            <w:pPr>
              <w:rPr>
                <w:rFonts w:cs="Arial"/>
                <w:b/>
                <w:bCs/>
              </w:rPr>
            </w:pPr>
            <w:r w:rsidRPr="0044442D">
              <w:rPr>
                <w:rFonts w:cs="Arial"/>
                <w:b/>
                <w:bCs/>
              </w:rPr>
              <w:t>F.</w:t>
            </w:r>
          </w:p>
        </w:tc>
        <w:tc>
          <w:tcPr>
            <w:tcW w:w="9173" w:type="dxa"/>
            <w:gridSpan w:val="6"/>
            <w:shd w:val="clear" w:color="auto" w:fill="B8CCE4" w:themeFill="accent1" w:themeFillTint="66"/>
            <w:noWrap/>
            <w:hideMark/>
          </w:tcPr>
          <w:p w:rsidR="00CC12FC" w:rsidRPr="0044442D" w:rsidRDefault="00CC12FC" w:rsidP="00CC12FC">
            <w:pPr>
              <w:rPr>
                <w:rFonts w:cs="Arial"/>
                <w:b/>
                <w:bCs/>
              </w:rPr>
            </w:pPr>
            <w:r w:rsidRPr="0044442D">
              <w:rPr>
                <w:rFonts w:cs="Arial"/>
                <w:b/>
                <w:bCs/>
              </w:rPr>
              <w:t>HIGH RISK CARE</w:t>
            </w:r>
          </w:p>
        </w:tc>
        <w:tc>
          <w:tcPr>
            <w:tcW w:w="2835" w:type="dxa"/>
            <w:gridSpan w:val="3"/>
            <w:shd w:val="clear" w:color="auto" w:fill="B8CCE4" w:themeFill="accent1" w:themeFillTint="66"/>
            <w:noWrap/>
            <w:hideMark/>
          </w:tcPr>
          <w:p w:rsidR="00CC12FC" w:rsidRPr="0044442D" w:rsidRDefault="00CC12FC" w:rsidP="00CC12FC">
            <w:pPr>
              <w:rPr>
                <w:rFonts w:cs="Arial"/>
                <w:b/>
                <w:bCs/>
              </w:rPr>
            </w:pPr>
            <w:r w:rsidRPr="0044442D">
              <w:rPr>
                <w:rFonts w:cs="Arial"/>
                <w:b/>
                <w:bCs/>
              </w:rPr>
              <w:t> </w:t>
            </w:r>
          </w:p>
        </w:tc>
        <w:tc>
          <w:tcPr>
            <w:tcW w:w="2410" w:type="dxa"/>
            <w:gridSpan w:val="2"/>
            <w:shd w:val="clear" w:color="auto" w:fill="B8CCE4" w:themeFill="accent1" w:themeFillTint="66"/>
            <w:noWrap/>
            <w:hideMark/>
          </w:tcPr>
          <w:p w:rsidR="00CC12FC" w:rsidRPr="0044442D" w:rsidRDefault="00CC12FC" w:rsidP="00CC12FC">
            <w:pPr>
              <w:rPr>
                <w:rFonts w:cs="Arial"/>
                <w:b/>
                <w:bCs/>
              </w:rPr>
            </w:pPr>
            <w:r w:rsidRPr="0044442D">
              <w:rPr>
                <w:rFonts w:cs="Arial"/>
                <w:b/>
                <w:bCs/>
              </w:rPr>
              <w:t> </w:t>
            </w:r>
          </w:p>
        </w:tc>
      </w:tr>
      <w:tr w:rsidR="00CC12FC" w:rsidRPr="00CC12FC" w:rsidTr="00CC12FC">
        <w:trPr>
          <w:gridAfter w:val="1"/>
          <w:wAfter w:w="40" w:type="dxa"/>
          <w:trHeight w:val="338"/>
        </w:trPr>
        <w:tc>
          <w:tcPr>
            <w:tcW w:w="5261" w:type="dxa"/>
            <w:gridSpan w:val="10"/>
            <w:shd w:val="clear" w:color="auto" w:fill="B8CCE4" w:themeFill="accent1" w:themeFillTint="66"/>
            <w:noWrap/>
            <w:hideMark/>
          </w:tcPr>
          <w:p w:rsidR="00CC12FC" w:rsidRPr="0044442D" w:rsidRDefault="00CC12FC" w:rsidP="00CC12FC">
            <w:pPr>
              <w:rPr>
                <w:rFonts w:cs="Arial"/>
                <w:b/>
                <w:bCs/>
                <w:i/>
                <w:iCs/>
              </w:rPr>
            </w:pPr>
            <w:r w:rsidRPr="0044442D">
              <w:rPr>
                <w:rFonts w:cs="Arial"/>
                <w:b/>
                <w:bCs/>
                <w:i/>
                <w:iCs/>
              </w:rPr>
              <w:lastRenderedPageBreak/>
              <w:t>Standard</w:t>
            </w:r>
          </w:p>
        </w:tc>
        <w:tc>
          <w:tcPr>
            <w:tcW w:w="4683" w:type="dxa"/>
            <w:gridSpan w:val="4"/>
            <w:shd w:val="clear" w:color="auto" w:fill="B8CCE4" w:themeFill="accent1" w:themeFillTint="66"/>
            <w:noWrap/>
            <w:hideMark/>
          </w:tcPr>
          <w:p w:rsidR="00CC12FC" w:rsidRPr="0044442D" w:rsidRDefault="00CC12FC" w:rsidP="00CC12FC">
            <w:pPr>
              <w:rPr>
                <w:rFonts w:cs="Arial"/>
                <w:b/>
                <w:bCs/>
                <w:i/>
                <w:iCs/>
              </w:rPr>
            </w:pPr>
            <w:r w:rsidRPr="0044442D">
              <w:rPr>
                <w:rFonts w:cs="Arial"/>
                <w:b/>
                <w:bCs/>
                <w:i/>
                <w:iCs/>
              </w:rPr>
              <w:t>Evidence</w:t>
            </w:r>
          </w:p>
        </w:tc>
        <w:tc>
          <w:tcPr>
            <w:tcW w:w="2835" w:type="dxa"/>
            <w:gridSpan w:val="3"/>
            <w:shd w:val="clear" w:color="auto" w:fill="B8CCE4" w:themeFill="accent1" w:themeFillTint="66"/>
            <w:noWrap/>
            <w:hideMark/>
          </w:tcPr>
          <w:p w:rsidR="00CC12FC" w:rsidRPr="0044442D" w:rsidRDefault="00CC12FC" w:rsidP="00CC12FC">
            <w:pPr>
              <w:rPr>
                <w:rFonts w:cs="Arial"/>
                <w:b/>
                <w:bCs/>
                <w:i/>
                <w:iCs/>
              </w:rPr>
            </w:pPr>
            <w:r w:rsidRPr="0044442D">
              <w:rPr>
                <w:rFonts w:cs="Arial"/>
                <w:b/>
                <w:bCs/>
                <w:i/>
                <w:iCs/>
              </w:rPr>
              <w:t>Progress</w:t>
            </w:r>
          </w:p>
        </w:tc>
        <w:tc>
          <w:tcPr>
            <w:tcW w:w="2410" w:type="dxa"/>
            <w:gridSpan w:val="2"/>
            <w:shd w:val="clear" w:color="auto" w:fill="B8CCE4" w:themeFill="accent1" w:themeFillTint="66"/>
            <w:noWrap/>
            <w:hideMark/>
          </w:tcPr>
          <w:p w:rsidR="00CC12FC" w:rsidRPr="0044442D" w:rsidRDefault="00CC12FC" w:rsidP="00CC12FC">
            <w:pPr>
              <w:rPr>
                <w:rFonts w:cs="Arial"/>
                <w:b/>
                <w:bCs/>
                <w:i/>
                <w:iCs/>
              </w:rPr>
            </w:pPr>
            <w:r w:rsidRPr="0044442D">
              <w:rPr>
                <w:rFonts w:cs="Arial"/>
                <w:b/>
                <w:bCs/>
                <w:i/>
                <w:iCs/>
              </w:rPr>
              <w:t>Action Plan</w:t>
            </w:r>
          </w:p>
        </w:tc>
      </w:tr>
      <w:tr w:rsidR="00CC12FC" w:rsidRPr="00CC12FC" w:rsidTr="00CC12FC">
        <w:trPr>
          <w:gridAfter w:val="1"/>
          <w:wAfter w:w="40" w:type="dxa"/>
          <w:trHeight w:val="2944"/>
        </w:trPr>
        <w:tc>
          <w:tcPr>
            <w:tcW w:w="771" w:type="dxa"/>
            <w:gridSpan w:val="8"/>
            <w:noWrap/>
            <w:hideMark/>
          </w:tcPr>
          <w:p w:rsidR="00CC12FC" w:rsidRPr="00CC12FC" w:rsidRDefault="00CC12FC" w:rsidP="00CC12FC">
            <w:pPr>
              <w:rPr>
                <w:rFonts w:cs="Arial"/>
                <w:sz w:val="20"/>
                <w:szCs w:val="20"/>
              </w:rPr>
            </w:pPr>
            <w:r w:rsidRPr="00CC12FC">
              <w:rPr>
                <w:rFonts w:cs="Arial"/>
                <w:sz w:val="20"/>
                <w:szCs w:val="20"/>
              </w:rPr>
              <w:t>24</w:t>
            </w:r>
          </w:p>
        </w:tc>
        <w:tc>
          <w:tcPr>
            <w:tcW w:w="4490" w:type="dxa"/>
            <w:gridSpan w:val="2"/>
            <w:hideMark/>
          </w:tcPr>
          <w:p w:rsidR="00CC12FC" w:rsidRPr="00CC12FC" w:rsidRDefault="00CC12FC" w:rsidP="00CC12FC">
            <w:pPr>
              <w:rPr>
                <w:rFonts w:cs="Arial"/>
                <w:sz w:val="20"/>
                <w:szCs w:val="20"/>
              </w:rPr>
            </w:pPr>
            <w:r w:rsidRPr="00CC12FC">
              <w:rPr>
                <w:rFonts w:cs="Arial"/>
                <w:sz w:val="20"/>
                <w:szCs w:val="20"/>
              </w:rPr>
              <w:t xml:space="preserve">There are </w:t>
            </w:r>
            <w:r w:rsidRPr="00CC12FC">
              <w:rPr>
                <w:rFonts w:cs="Arial"/>
                <w:b/>
                <w:bCs/>
                <w:sz w:val="20"/>
                <w:szCs w:val="20"/>
              </w:rPr>
              <w:t xml:space="preserve">systems in place in acute and community care for identifying patients at high risk, poorly controlled or severe asthma and monitoring/tracing and managing </w:t>
            </w:r>
            <w:r w:rsidRPr="00CC12FC">
              <w:rPr>
                <w:rFonts w:cs="Arial"/>
                <w:sz w:val="20"/>
                <w:szCs w:val="20"/>
              </w:rPr>
              <w:t>those CYP who have had in the last year:</w:t>
            </w:r>
            <w:r w:rsidRPr="00CC12FC">
              <w:rPr>
                <w:rFonts w:cs="Arial"/>
                <w:sz w:val="20"/>
                <w:szCs w:val="20"/>
              </w:rPr>
              <w:br/>
              <w:t>»   More than one admission.</w:t>
            </w:r>
            <w:r w:rsidRPr="00CC12FC">
              <w:rPr>
                <w:rFonts w:cs="Arial"/>
                <w:sz w:val="20"/>
                <w:szCs w:val="20"/>
              </w:rPr>
              <w:br/>
              <w:t>»   Admission to HDU, ICU, PICU</w:t>
            </w:r>
            <w:proofErr w:type="gramStart"/>
            <w:r w:rsidRPr="00CC12FC">
              <w:rPr>
                <w:rFonts w:cs="Arial"/>
                <w:sz w:val="20"/>
                <w:szCs w:val="20"/>
              </w:rPr>
              <w:t>.</w:t>
            </w:r>
            <w:proofErr w:type="gramEnd"/>
            <w:r w:rsidRPr="00CC12FC">
              <w:rPr>
                <w:rFonts w:cs="Arial"/>
                <w:sz w:val="20"/>
                <w:szCs w:val="20"/>
              </w:rPr>
              <w:br/>
              <w:t>»   Two or more attendances to the emergency department or out of</w:t>
            </w:r>
            <w:r w:rsidRPr="00CC12FC">
              <w:rPr>
                <w:rFonts w:cs="Arial"/>
                <w:sz w:val="20"/>
                <w:szCs w:val="20"/>
              </w:rPr>
              <w:br/>
              <w:t>hours care in the last year</w:t>
            </w:r>
            <w:proofErr w:type="gramStart"/>
            <w:r w:rsidRPr="00CC12FC">
              <w:rPr>
                <w:rFonts w:cs="Arial"/>
                <w:sz w:val="20"/>
                <w:szCs w:val="20"/>
              </w:rPr>
              <w:t>.</w:t>
            </w:r>
            <w:proofErr w:type="gramEnd"/>
            <w:r w:rsidRPr="00CC12FC">
              <w:rPr>
                <w:rFonts w:cs="Arial"/>
                <w:sz w:val="20"/>
                <w:szCs w:val="20"/>
              </w:rPr>
              <w:br/>
              <w:t>»   Two or more unscheduled visits to the GP (requiring short courses</w:t>
            </w:r>
            <w:r w:rsidRPr="00CC12FC">
              <w:rPr>
                <w:rFonts w:cs="Arial"/>
                <w:sz w:val="20"/>
                <w:szCs w:val="20"/>
              </w:rPr>
              <w:br/>
              <w:t>of oral steroids)</w:t>
            </w:r>
            <w:proofErr w:type="gramStart"/>
            <w:r w:rsidRPr="00CC12FC">
              <w:rPr>
                <w:rFonts w:cs="Arial"/>
                <w:sz w:val="20"/>
                <w:szCs w:val="20"/>
              </w:rPr>
              <w:t>.</w:t>
            </w:r>
            <w:proofErr w:type="gramEnd"/>
            <w:r w:rsidRPr="00CC12FC">
              <w:rPr>
                <w:rFonts w:cs="Arial"/>
                <w:sz w:val="20"/>
                <w:szCs w:val="20"/>
              </w:rPr>
              <w:br/>
              <w:t>»   Ten or more salbutamol inhalers</w:t>
            </w:r>
            <w:proofErr w:type="gramStart"/>
            <w:r w:rsidRPr="00CC12FC">
              <w:rPr>
                <w:rFonts w:cs="Arial"/>
                <w:sz w:val="20"/>
                <w:szCs w:val="20"/>
              </w:rPr>
              <w:t>.</w:t>
            </w:r>
            <w:proofErr w:type="gramEnd"/>
            <w:r w:rsidRPr="00CC12FC">
              <w:rPr>
                <w:rFonts w:cs="Arial"/>
                <w:sz w:val="20"/>
                <w:szCs w:val="20"/>
              </w:rPr>
              <w:br/>
              <w:t xml:space="preserve">»   80 per cent or </w:t>
            </w:r>
            <w:proofErr w:type="gramStart"/>
            <w:r w:rsidRPr="00CC12FC">
              <w:rPr>
                <w:rFonts w:cs="Arial"/>
                <w:sz w:val="20"/>
                <w:szCs w:val="20"/>
              </w:rPr>
              <w:t>less uptake</w:t>
            </w:r>
            <w:proofErr w:type="gramEnd"/>
            <w:r w:rsidRPr="00CC12FC">
              <w:rPr>
                <w:rFonts w:cs="Arial"/>
                <w:sz w:val="20"/>
                <w:szCs w:val="20"/>
              </w:rPr>
              <w:t xml:space="preserve"> of repeat preventer prescriptions.</w:t>
            </w:r>
          </w:p>
        </w:tc>
        <w:tc>
          <w:tcPr>
            <w:tcW w:w="4683" w:type="dxa"/>
            <w:gridSpan w:val="4"/>
            <w:hideMark/>
          </w:tcPr>
          <w:p w:rsidR="00CC12FC" w:rsidRPr="00CC12FC" w:rsidRDefault="00CC12FC" w:rsidP="00CC12FC">
            <w:pPr>
              <w:rPr>
                <w:rFonts w:cs="Arial"/>
                <w:sz w:val="20"/>
                <w:szCs w:val="20"/>
              </w:rPr>
            </w:pPr>
            <w:r w:rsidRPr="00CC12FC">
              <w:rPr>
                <w:rFonts w:cs="Arial"/>
                <w:sz w:val="20"/>
                <w:szCs w:val="20"/>
              </w:rPr>
              <w:t>»   System in place to identify and manage high risk patients and ongoing audit to demonstrate effectiveness</w:t>
            </w:r>
            <w:proofErr w:type="gramStart"/>
            <w:r w:rsidRPr="00CC12FC">
              <w:rPr>
                <w:rFonts w:cs="Arial"/>
                <w:sz w:val="20"/>
                <w:szCs w:val="20"/>
              </w:rPr>
              <w:t>.</w:t>
            </w:r>
            <w:proofErr w:type="gramEnd"/>
            <w:r w:rsidRPr="00CC12FC">
              <w:rPr>
                <w:rFonts w:cs="Arial"/>
                <w:sz w:val="20"/>
                <w:szCs w:val="20"/>
              </w:rPr>
              <w:br/>
              <w:t>»   High risk register</w:t>
            </w:r>
            <w:proofErr w:type="gramStart"/>
            <w:r w:rsidRPr="00CC12FC">
              <w:rPr>
                <w:rFonts w:cs="Arial"/>
                <w:sz w:val="20"/>
                <w:szCs w:val="20"/>
              </w:rPr>
              <w:t>.</w:t>
            </w:r>
            <w:proofErr w:type="gramEnd"/>
            <w:r w:rsidRPr="00CC12FC">
              <w:rPr>
                <w:rFonts w:cs="Arial"/>
                <w:sz w:val="20"/>
                <w:szCs w:val="20"/>
              </w:rPr>
              <w:br/>
              <w:t>»   Evidence of inhaler technique medication reviews</w:t>
            </w:r>
            <w:proofErr w:type="gramStart"/>
            <w:r w:rsidRPr="00CC12FC">
              <w:rPr>
                <w:rFonts w:cs="Arial"/>
                <w:sz w:val="20"/>
                <w:szCs w:val="20"/>
              </w:rPr>
              <w:t>.</w:t>
            </w:r>
            <w:proofErr w:type="gramEnd"/>
            <w:r w:rsidRPr="00CC12FC">
              <w:rPr>
                <w:rFonts w:cs="Arial"/>
                <w:sz w:val="20"/>
                <w:szCs w:val="20"/>
              </w:rPr>
              <w:br/>
              <w:t>»   Audit data demonstrating numbers of</w:t>
            </w:r>
            <w:proofErr w:type="gramStart"/>
            <w:r w:rsidRPr="00CC12FC">
              <w:rPr>
                <w:rFonts w:cs="Arial"/>
                <w:sz w:val="20"/>
                <w:szCs w:val="20"/>
              </w:rPr>
              <w:t>:</w:t>
            </w:r>
            <w:proofErr w:type="gramEnd"/>
            <w:r w:rsidRPr="00CC12FC">
              <w:rPr>
                <w:rFonts w:cs="Arial"/>
                <w:sz w:val="20"/>
                <w:szCs w:val="20"/>
              </w:rPr>
              <w:br/>
              <w:t>»   Referrals onto secondary/ tertiary care.</w:t>
            </w:r>
            <w:r w:rsidRPr="00CC12FC">
              <w:rPr>
                <w:rFonts w:cs="Arial"/>
                <w:sz w:val="20"/>
                <w:szCs w:val="20"/>
              </w:rPr>
              <w:br/>
              <w:t>»   CYP admitted with asthma and frequency</w:t>
            </w:r>
            <w:proofErr w:type="gramStart"/>
            <w:r w:rsidRPr="00CC12FC">
              <w:rPr>
                <w:rFonts w:cs="Arial"/>
                <w:sz w:val="20"/>
                <w:szCs w:val="20"/>
              </w:rPr>
              <w:t>.</w:t>
            </w:r>
            <w:proofErr w:type="gramEnd"/>
            <w:r w:rsidRPr="00CC12FC">
              <w:rPr>
                <w:rFonts w:cs="Arial"/>
                <w:sz w:val="20"/>
                <w:szCs w:val="20"/>
              </w:rPr>
              <w:br/>
              <w:t>»   CYP on high risk register</w:t>
            </w:r>
            <w:proofErr w:type="gramStart"/>
            <w:r w:rsidRPr="00CC12FC">
              <w:rPr>
                <w:rFonts w:cs="Arial"/>
                <w:sz w:val="20"/>
                <w:szCs w:val="20"/>
              </w:rPr>
              <w:t>.</w:t>
            </w:r>
            <w:proofErr w:type="gramEnd"/>
            <w:r w:rsidRPr="00CC12FC">
              <w:rPr>
                <w:rFonts w:cs="Arial"/>
                <w:sz w:val="20"/>
                <w:szCs w:val="20"/>
              </w:rPr>
              <w:br/>
              <w:t>»   Patients admitted to HDU / PICU / ICU in last year</w:t>
            </w:r>
            <w:proofErr w:type="gramStart"/>
            <w:r w:rsidRPr="00CC12FC">
              <w:rPr>
                <w:rFonts w:cs="Arial"/>
                <w:sz w:val="20"/>
                <w:szCs w:val="20"/>
              </w:rPr>
              <w:t>.</w:t>
            </w:r>
            <w:proofErr w:type="gramEnd"/>
            <w:r w:rsidRPr="00CC12FC">
              <w:rPr>
                <w:rFonts w:cs="Arial"/>
                <w:sz w:val="20"/>
                <w:szCs w:val="20"/>
              </w:rPr>
              <w:br/>
              <w:t>»   Repeat attenders to A&amp;E / GP practice</w:t>
            </w:r>
            <w:proofErr w:type="gramStart"/>
            <w:r w:rsidRPr="00CC12FC">
              <w:rPr>
                <w:rFonts w:cs="Arial"/>
                <w:sz w:val="20"/>
                <w:szCs w:val="20"/>
              </w:rPr>
              <w:t>.</w:t>
            </w:r>
            <w:proofErr w:type="gramEnd"/>
            <w:r w:rsidRPr="00CC12FC">
              <w:rPr>
                <w:rFonts w:cs="Arial"/>
                <w:sz w:val="20"/>
                <w:szCs w:val="20"/>
              </w:rPr>
              <w:br/>
              <w:t>»   Children with 10 or more salbutamol inhalers</w:t>
            </w:r>
            <w:proofErr w:type="gramStart"/>
            <w:r w:rsidRPr="00CC12FC">
              <w:rPr>
                <w:rFonts w:cs="Arial"/>
                <w:sz w:val="20"/>
                <w:szCs w:val="20"/>
              </w:rPr>
              <w:t>.</w:t>
            </w:r>
            <w:proofErr w:type="gramEnd"/>
            <w:r w:rsidRPr="00CC12FC">
              <w:rPr>
                <w:rFonts w:cs="Arial"/>
                <w:sz w:val="20"/>
                <w:szCs w:val="20"/>
              </w:rPr>
              <w:br/>
              <w:t>»   Repeat preventer prescription.</w:t>
            </w:r>
          </w:p>
        </w:tc>
        <w:tc>
          <w:tcPr>
            <w:tcW w:w="2835" w:type="dxa"/>
            <w:gridSpan w:val="3"/>
            <w:hideMark/>
          </w:tcPr>
          <w:p w:rsidR="00CC12FC" w:rsidRPr="00CC12FC" w:rsidRDefault="00CC12FC" w:rsidP="00CC12FC">
            <w:pPr>
              <w:rPr>
                <w:rFonts w:cs="Arial"/>
                <w:sz w:val="20"/>
                <w:szCs w:val="20"/>
              </w:rPr>
            </w:pPr>
            <w:r w:rsidRPr="00CC12FC">
              <w:rPr>
                <w:rFonts w:cs="Arial"/>
                <w:sz w:val="20"/>
                <w:szCs w:val="20"/>
              </w:rPr>
              <w:t> </w:t>
            </w:r>
          </w:p>
        </w:tc>
        <w:tc>
          <w:tcPr>
            <w:tcW w:w="2410" w:type="dxa"/>
            <w:gridSpan w:val="2"/>
            <w:noWrap/>
            <w:hideMark/>
          </w:tcPr>
          <w:p w:rsidR="00CC12FC" w:rsidRPr="00CC12FC" w:rsidRDefault="00CC12FC" w:rsidP="00CC12FC">
            <w:pPr>
              <w:rPr>
                <w:rFonts w:cs="Arial"/>
                <w:sz w:val="20"/>
                <w:szCs w:val="20"/>
              </w:rPr>
            </w:pPr>
            <w:r w:rsidRPr="00CC12FC">
              <w:rPr>
                <w:rFonts w:cs="Arial"/>
                <w:sz w:val="20"/>
                <w:szCs w:val="20"/>
              </w:rPr>
              <w:t> </w:t>
            </w:r>
          </w:p>
        </w:tc>
      </w:tr>
      <w:tr w:rsidR="00CC12FC" w:rsidRPr="00CC12FC" w:rsidTr="00CC12FC">
        <w:trPr>
          <w:gridAfter w:val="1"/>
          <w:wAfter w:w="40" w:type="dxa"/>
          <w:trHeight w:val="747"/>
        </w:trPr>
        <w:tc>
          <w:tcPr>
            <w:tcW w:w="771" w:type="dxa"/>
            <w:gridSpan w:val="8"/>
            <w:noWrap/>
            <w:hideMark/>
          </w:tcPr>
          <w:p w:rsidR="00CC12FC" w:rsidRPr="00CC12FC" w:rsidRDefault="00CC12FC" w:rsidP="00CC12FC">
            <w:pPr>
              <w:rPr>
                <w:rFonts w:cs="Arial"/>
                <w:sz w:val="20"/>
                <w:szCs w:val="20"/>
              </w:rPr>
            </w:pPr>
            <w:r w:rsidRPr="00CC12FC">
              <w:rPr>
                <w:rFonts w:cs="Arial"/>
                <w:sz w:val="20"/>
                <w:szCs w:val="20"/>
              </w:rPr>
              <w:t>25</w:t>
            </w:r>
          </w:p>
        </w:tc>
        <w:tc>
          <w:tcPr>
            <w:tcW w:w="4490" w:type="dxa"/>
            <w:gridSpan w:val="2"/>
            <w:hideMark/>
          </w:tcPr>
          <w:p w:rsidR="00CC12FC" w:rsidRPr="00CC12FC" w:rsidRDefault="00CC12FC" w:rsidP="00CC12FC">
            <w:pPr>
              <w:rPr>
                <w:rFonts w:cs="Arial"/>
                <w:sz w:val="20"/>
                <w:szCs w:val="20"/>
              </w:rPr>
            </w:pPr>
            <w:r w:rsidRPr="00CC12FC">
              <w:rPr>
                <w:rFonts w:cs="Arial"/>
                <w:sz w:val="20"/>
                <w:szCs w:val="20"/>
              </w:rPr>
              <w:t>There is access to paediatric physiotherapist with an interest in</w:t>
            </w:r>
            <w:r w:rsidRPr="00CC12FC">
              <w:rPr>
                <w:rFonts w:cs="Arial"/>
                <w:sz w:val="20"/>
                <w:szCs w:val="20"/>
              </w:rPr>
              <w:br/>
              <w:t>dysfunctional breathing (ideally ability to direct refer from primary care).</w:t>
            </w:r>
          </w:p>
        </w:tc>
        <w:tc>
          <w:tcPr>
            <w:tcW w:w="4683" w:type="dxa"/>
            <w:gridSpan w:val="4"/>
            <w:noWrap/>
            <w:hideMark/>
          </w:tcPr>
          <w:p w:rsidR="00CC12FC" w:rsidRPr="00CC12FC" w:rsidRDefault="00CC12FC" w:rsidP="00CC12FC">
            <w:pPr>
              <w:rPr>
                <w:rFonts w:cs="Arial"/>
                <w:sz w:val="20"/>
                <w:szCs w:val="20"/>
              </w:rPr>
            </w:pPr>
            <w:r w:rsidRPr="00CC12FC">
              <w:rPr>
                <w:rFonts w:cs="Arial"/>
                <w:sz w:val="20"/>
                <w:szCs w:val="20"/>
              </w:rPr>
              <w:t>»   Service specification or contract.</w:t>
            </w:r>
          </w:p>
        </w:tc>
        <w:tc>
          <w:tcPr>
            <w:tcW w:w="2835" w:type="dxa"/>
            <w:gridSpan w:val="3"/>
            <w:hideMark/>
          </w:tcPr>
          <w:p w:rsidR="00CC12FC" w:rsidRPr="00CC12FC" w:rsidRDefault="00CC12FC" w:rsidP="00CC12FC">
            <w:pPr>
              <w:rPr>
                <w:rFonts w:cs="Arial"/>
                <w:sz w:val="20"/>
                <w:szCs w:val="20"/>
              </w:rPr>
            </w:pPr>
            <w:r w:rsidRPr="00CC12FC">
              <w:rPr>
                <w:rFonts w:cs="Arial"/>
                <w:sz w:val="20"/>
                <w:szCs w:val="20"/>
              </w:rPr>
              <w:t> </w:t>
            </w:r>
          </w:p>
        </w:tc>
        <w:tc>
          <w:tcPr>
            <w:tcW w:w="2410" w:type="dxa"/>
            <w:gridSpan w:val="2"/>
            <w:noWrap/>
            <w:hideMark/>
          </w:tcPr>
          <w:p w:rsidR="00CC12FC" w:rsidRPr="00CC12FC" w:rsidRDefault="00CC12FC" w:rsidP="00CC12FC">
            <w:pPr>
              <w:rPr>
                <w:rFonts w:cs="Arial"/>
                <w:sz w:val="20"/>
                <w:szCs w:val="20"/>
              </w:rPr>
            </w:pPr>
            <w:r w:rsidRPr="00CC12FC">
              <w:rPr>
                <w:rFonts w:cs="Arial"/>
                <w:sz w:val="20"/>
                <w:szCs w:val="20"/>
              </w:rPr>
              <w:t> </w:t>
            </w:r>
          </w:p>
        </w:tc>
      </w:tr>
      <w:tr w:rsidR="00CC12FC" w:rsidRPr="00CC12FC" w:rsidTr="00CC12FC">
        <w:trPr>
          <w:gridAfter w:val="1"/>
          <w:wAfter w:w="40" w:type="dxa"/>
          <w:trHeight w:val="844"/>
        </w:trPr>
        <w:tc>
          <w:tcPr>
            <w:tcW w:w="646" w:type="dxa"/>
            <w:gridSpan w:val="7"/>
            <w:shd w:val="clear" w:color="auto" w:fill="B8CCE4" w:themeFill="accent1" w:themeFillTint="66"/>
            <w:hideMark/>
          </w:tcPr>
          <w:p w:rsidR="00CC12FC" w:rsidRPr="0044442D" w:rsidRDefault="00CC12FC" w:rsidP="00CC12FC">
            <w:pPr>
              <w:rPr>
                <w:rFonts w:cs="Arial"/>
                <w:b/>
                <w:bCs/>
              </w:rPr>
            </w:pPr>
            <w:r w:rsidRPr="0044442D">
              <w:rPr>
                <w:rFonts w:cs="Arial"/>
                <w:b/>
                <w:bCs/>
              </w:rPr>
              <w:t>G.</w:t>
            </w:r>
          </w:p>
        </w:tc>
        <w:tc>
          <w:tcPr>
            <w:tcW w:w="14543" w:type="dxa"/>
            <w:gridSpan w:val="12"/>
            <w:shd w:val="clear" w:color="auto" w:fill="B8CCE4" w:themeFill="accent1" w:themeFillTint="66"/>
            <w:hideMark/>
          </w:tcPr>
          <w:p w:rsidR="00CC12FC" w:rsidRPr="0044442D" w:rsidRDefault="00CC12FC" w:rsidP="00CC12FC">
            <w:pPr>
              <w:rPr>
                <w:rFonts w:cs="Arial"/>
                <w:b/>
                <w:bCs/>
              </w:rPr>
            </w:pPr>
            <w:r w:rsidRPr="0044442D">
              <w:rPr>
                <w:rFonts w:cs="Arial"/>
                <w:b/>
                <w:bCs/>
              </w:rPr>
              <w:t>INTEGRATION AND CARE CO-ORDINATION</w:t>
            </w:r>
            <w:r w:rsidRPr="0044442D">
              <w:rPr>
                <w:rFonts w:cs="Arial"/>
                <w:b/>
                <w:bCs/>
              </w:rPr>
              <w:br/>
            </w:r>
            <w:r w:rsidRPr="0044442D">
              <w:rPr>
                <w:rFonts w:cs="Arial"/>
              </w:rPr>
              <w:t>Services for children, young people and their families should be provided by a range of health and social care professionals and agencies working collaboratively, to</w:t>
            </w:r>
            <w:r w:rsidR="0044442D">
              <w:rPr>
                <w:rFonts w:cs="Arial"/>
              </w:rPr>
              <w:t xml:space="preserve"> </w:t>
            </w:r>
            <w:r w:rsidRPr="0044442D">
              <w:rPr>
                <w:rFonts w:cs="Arial"/>
              </w:rPr>
              <w:t>ensure the highest standard of care for children and yo</w:t>
            </w:r>
            <w:r w:rsidR="0044442D">
              <w:rPr>
                <w:rFonts w:cs="Arial"/>
              </w:rPr>
              <w:t>ung people at all times</w:t>
            </w:r>
          </w:p>
        </w:tc>
      </w:tr>
      <w:tr w:rsidR="00CC12FC" w:rsidRPr="00CC12FC" w:rsidTr="00CC12FC">
        <w:trPr>
          <w:gridAfter w:val="1"/>
          <w:wAfter w:w="40" w:type="dxa"/>
          <w:trHeight w:val="274"/>
        </w:trPr>
        <w:tc>
          <w:tcPr>
            <w:tcW w:w="646" w:type="dxa"/>
            <w:gridSpan w:val="7"/>
            <w:noWrap/>
            <w:hideMark/>
          </w:tcPr>
          <w:p w:rsidR="00CC12FC" w:rsidRPr="00CC12FC" w:rsidRDefault="00CC12FC" w:rsidP="00CC12FC">
            <w:pPr>
              <w:rPr>
                <w:rFonts w:cs="Arial"/>
                <w:sz w:val="20"/>
                <w:szCs w:val="20"/>
              </w:rPr>
            </w:pPr>
            <w:r w:rsidRPr="00CC12FC">
              <w:rPr>
                <w:rFonts w:cs="Arial"/>
                <w:sz w:val="20"/>
                <w:szCs w:val="20"/>
              </w:rPr>
              <w:t>26</w:t>
            </w:r>
          </w:p>
        </w:tc>
        <w:tc>
          <w:tcPr>
            <w:tcW w:w="4917" w:type="dxa"/>
            <w:gridSpan w:val="6"/>
            <w:noWrap/>
            <w:hideMark/>
          </w:tcPr>
          <w:p w:rsidR="00CC12FC" w:rsidRPr="00CC12FC" w:rsidRDefault="00CC12FC" w:rsidP="00CC12FC">
            <w:pPr>
              <w:rPr>
                <w:rFonts w:cs="Arial"/>
                <w:sz w:val="20"/>
                <w:szCs w:val="20"/>
              </w:rPr>
            </w:pPr>
            <w:r w:rsidRPr="00CC12FC">
              <w:rPr>
                <w:rFonts w:cs="Arial"/>
                <w:sz w:val="20"/>
                <w:szCs w:val="20"/>
              </w:rPr>
              <w:t xml:space="preserve">There are agreed </w:t>
            </w:r>
            <w:r w:rsidRPr="00CC12FC">
              <w:rPr>
                <w:rFonts w:cs="Arial"/>
                <w:b/>
                <w:bCs/>
                <w:sz w:val="20"/>
                <w:szCs w:val="20"/>
              </w:rPr>
              <w:t xml:space="preserve">effective, integrated pathways to ensure the smooth transition between healthcare settings </w:t>
            </w:r>
            <w:r w:rsidRPr="00CC12FC">
              <w:rPr>
                <w:rFonts w:cs="Arial"/>
                <w:sz w:val="20"/>
                <w:szCs w:val="20"/>
              </w:rPr>
              <w:t>(</w:t>
            </w:r>
            <w:proofErr w:type="spellStart"/>
            <w:r w:rsidRPr="00CC12FC">
              <w:rPr>
                <w:rFonts w:cs="Arial"/>
                <w:sz w:val="20"/>
                <w:szCs w:val="20"/>
              </w:rPr>
              <w:t>ie</w:t>
            </w:r>
            <w:proofErr w:type="spellEnd"/>
            <w:r w:rsidRPr="00CC12FC">
              <w:rPr>
                <w:rFonts w:cs="Arial"/>
                <w:sz w:val="20"/>
                <w:szCs w:val="20"/>
              </w:rPr>
              <w:t xml:space="preserve"> primary care to secondary or tertiary care). These include shared care, referral and discharge protocols between community and specialist and access to prompt specialist advice and help.</w:t>
            </w:r>
          </w:p>
        </w:tc>
        <w:tc>
          <w:tcPr>
            <w:tcW w:w="4381" w:type="dxa"/>
            <w:noWrap/>
            <w:hideMark/>
          </w:tcPr>
          <w:p w:rsidR="00CC12FC" w:rsidRPr="00CC12FC" w:rsidRDefault="00CC12FC" w:rsidP="00CC12FC">
            <w:pPr>
              <w:rPr>
                <w:rFonts w:cs="Arial"/>
                <w:sz w:val="20"/>
                <w:szCs w:val="20"/>
              </w:rPr>
            </w:pPr>
            <w:r w:rsidRPr="00CC12FC">
              <w:rPr>
                <w:rFonts w:cs="Arial"/>
                <w:sz w:val="20"/>
                <w:szCs w:val="20"/>
              </w:rPr>
              <w:t>»   Shared care, referral and discharge pathways and policies.</w:t>
            </w:r>
          </w:p>
        </w:tc>
        <w:tc>
          <w:tcPr>
            <w:tcW w:w="2835" w:type="dxa"/>
            <w:gridSpan w:val="3"/>
            <w:hideMark/>
          </w:tcPr>
          <w:p w:rsidR="00CC12FC" w:rsidRPr="00CC12FC" w:rsidRDefault="00CC12FC" w:rsidP="00CC12FC">
            <w:pPr>
              <w:rPr>
                <w:rFonts w:cs="Arial"/>
                <w:sz w:val="20"/>
                <w:szCs w:val="20"/>
              </w:rPr>
            </w:pPr>
            <w:r w:rsidRPr="00CC12FC">
              <w:rPr>
                <w:rFonts w:cs="Arial"/>
                <w:sz w:val="20"/>
                <w:szCs w:val="20"/>
              </w:rPr>
              <w:t> </w:t>
            </w:r>
          </w:p>
        </w:tc>
        <w:tc>
          <w:tcPr>
            <w:tcW w:w="2410" w:type="dxa"/>
            <w:gridSpan w:val="2"/>
            <w:noWrap/>
            <w:hideMark/>
          </w:tcPr>
          <w:p w:rsidR="00CC12FC" w:rsidRPr="00CC12FC" w:rsidRDefault="00CC12FC" w:rsidP="00CC12FC">
            <w:pPr>
              <w:rPr>
                <w:rFonts w:cs="Arial"/>
                <w:sz w:val="20"/>
                <w:szCs w:val="20"/>
              </w:rPr>
            </w:pPr>
            <w:r w:rsidRPr="00CC12FC">
              <w:rPr>
                <w:rFonts w:cs="Arial"/>
                <w:sz w:val="20"/>
                <w:szCs w:val="20"/>
              </w:rPr>
              <w:t> </w:t>
            </w:r>
          </w:p>
        </w:tc>
      </w:tr>
      <w:tr w:rsidR="00CC12FC" w:rsidRPr="00CC12FC" w:rsidTr="00CC12FC">
        <w:trPr>
          <w:gridAfter w:val="1"/>
          <w:wAfter w:w="40" w:type="dxa"/>
          <w:trHeight w:val="2944"/>
        </w:trPr>
        <w:tc>
          <w:tcPr>
            <w:tcW w:w="646" w:type="dxa"/>
            <w:gridSpan w:val="7"/>
            <w:noWrap/>
            <w:hideMark/>
          </w:tcPr>
          <w:p w:rsidR="00CC12FC" w:rsidRPr="00CC12FC" w:rsidRDefault="00CC12FC" w:rsidP="00CC12FC">
            <w:pPr>
              <w:rPr>
                <w:rFonts w:cs="Arial"/>
                <w:sz w:val="20"/>
                <w:szCs w:val="20"/>
              </w:rPr>
            </w:pPr>
            <w:r w:rsidRPr="00CC12FC">
              <w:rPr>
                <w:rFonts w:cs="Arial"/>
                <w:sz w:val="20"/>
                <w:szCs w:val="20"/>
              </w:rPr>
              <w:lastRenderedPageBreak/>
              <w:t>27</w:t>
            </w:r>
          </w:p>
        </w:tc>
        <w:tc>
          <w:tcPr>
            <w:tcW w:w="4917" w:type="dxa"/>
            <w:gridSpan w:val="6"/>
            <w:noWrap/>
            <w:hideMark/>
          </w:tcPr>
          <w:p w:rsidR="00CC12FC" w:rsidRPr="00CC12FC" w:rsidRDefault="00CC12FC" w:rsidP="00CC12FC">
            <w:pPr>
              <w:rPr>
                <w:rFonts w:cs="Arial"/>
                <w:sz w:val="20"/>
                <w:szCs w:val="20"/>
                <w:u w:val="single"/>
              </w:rPr>
            </w:pPr>
            <w:r w:rsidRPr="00CC12FC">
              <w:rPr>
                <w:rFonts w:cs="Arial"/>
                <w:sz w:val="20"/>
                <w:szCs w:val="20"/>
                <w:u w:val="single"/>
              </w:rPr>
              <w:t>NICE</w:t>
            </w:r>
            <w:r w:rsidRPr="00CC12FC">
              <w:rPr>
                <w:rFonts w:cs="Arial"/>
                <w:sz w:val="20"/>
                <w:szCs w:val="20"/>
              </w:rPr>
              <w:t xml:space="preserve"> Statement 3: People with asthma receive a written </w:t>
            </w:r>
            <w:r w:rsidRPr="00CC12FC">
              <w:rPr>
                <w:rFonts w:cs="Arial"/>
                <w:b/>
                <w:bCs/>
                <w:sz w:val="20"/>
                <w:szCs w:val="20"/>
              </w:rPr>
              <w:t xml:space="preserve">personalised action plan. </w:t>
            </w:r>
            <w:r w:rsidRPr="00CC12FC">
              <w:rPr>
                <w:rFonts w:cs="Arial"/>
                <w:sz w:val="20"/>
                <w:szCs w:val="20"/>
              </w:rPr>
              <w:t>(This should be age appropriate.)</w:t>
            </w:r>
          </w:p>
        </w:tc>
        <w:tc>
          <w:tcPr>
            <w:tcW w:w="4381" w:type="dxa"/>
            <w:hideMark/>
          </w:tcPr>
          <w:p w:rsidR="00CC12FC" w:rsidRPr="00CC12FC" w:rsidRDefault="00CC12FC" w:rsidP="00CC12FC">
            <w:pPr>
              <w:rPr>
                <w:rFonts w:cs="Arial"/>
                <w:sz w:val="20"/>
                <w:szCs w:val="20"/>
              </w:rPr>
            </w:pPr>
            <w:r w:rsidRPr="00CC12FC">
              <w:rPr>
                <w:rFonts w:cs="Arial"/>
                <w:sz w:val="20"/>
                <w:szCs w:val="20"/>
              </w:rPr>
              <w:t>»   Structure: Evidence of local arrangements to ensure people with asthma receive a written personalised action plan</w:t>
            </w:r>
            <w:proofErr w:type="gramStart"/>
            <w:r w:rsidRPr="00CC12FC">
              <w:rPr>
                <w:rFonts w:cs="Arial"/>
                <w:sz w:val="20"/>
                <w:szCs w:val="20"/>
              </w:rPr>
              <w:t>.</w:t>
            </w:r>
            <w:proofErr w:type="gramEnd"/>
            <w:r w:rsidRPr="00CC12FC">
              <w:rPr>
                <w:rFonts w:cs="Arial"/>
                <w:sz w:val="20"/>
                <w:szCs w:val="20"/>
              </w:rPr>
              <w:br/>
              <w:t>»   Process</w:t>
            </w:r>
            <w:proofErr w:type="gramStart"/>
            <w:r w:rsidRPr="00CC12FC">
              <w:rPr>
                <w:rFonts w:cs="Arial"/>
                <w:sz w:val="20"/>
                <w:szCs w:val="20"/>
              </w:rPr>
              <w:t>:</w:t>
            </w:r>
            <w:proofErr w:type="gramEnd"/>
            <w:r w:rsidRPr="00CC12FC">
              <w:rPr>
                <w:rFonts w:cs="Arial"/>
                <w:sz w:val="20"/>
                <w:szCs w:val="20"/>
              </w:rPr>
              <w:br/>
              <w:t>a) Proportion of people with asthma who receive a written personalised action plan.</w:t>
            </w:r>
            <w:r w:rsidRPr="00CC12FC">
              <w:rPr>
                <w:rFonts w:cs="Arial"/>
                <w:sz w:val="20"/>
                <w:szCs w:val="20"/>
              </w:rPr>
              <w:br/>
              <w:t>b) Proportion of people treated in hospital for an acute exacerbation of asthma who receives a written personalised action plan before discharge.</w:t>
            </w:r>
            <w:r w:rsidRPr="00CC12FC">
              <w:rPr>
                <w:rFonts w:cs="Arial"/>
                <w:sz w:val="20"/>
                <w:szCs w:val="20"/>
              </w:rPr>
              <w:br/>
            </w:r>
            <w:r w:rsidRPr="00CC12FC">
              <w:rPr>
                <w:rFonts w:cs="Arial"/>
                <w:sz w:val="20"/>
                <w:szCs w:val="20"/>
              </w:rPr>
              <w:br/>
            </w:r>
            <w:r w:rsidRPr="00CC12FC">
              <w:rPr>
                <w:rFonts w:cs="Arial"/>
                <w:i/>
                <w:iCs/>
                <w:sz w:val="20"/>
                <w:szCs w:val="20"/>
              </w:rPr>
              <w:t xml:space="preserve">Numerator </w:t>
            </w:r>
            <w:r w:rsidRPr="00CC12FC">
              <w:rPr>
                <w:rFonts w:cs="Arial"/>
                <w:sz w:val="20"/>
                <w:szCs w:val="20"/>
              </w:rPr>
              <w:t>– Number of people in the denominator receiving a written personalised action plan before discharge.</w:t>
            </w:r>
            <w:r w:rsidRPr="00CC12FC">
              <w:rPr>
                <w:rFonts w:cs="Arial"/>
                <w:sz w:val="20"/>
                <w:szCs w:val="20"/>
              </w:rPr>
              <w:br/>
            </w:r>
            <w:r w:rsidRPr="00CC12FC">
              <w:rPr>
                <w:rFonts w:cs="Arial"/>
                <w:i/>
                <w:iCs/>
                <w:sz w:val="20"/>
                <w:szCs w:val="20"/>
              </w:rPr>
              <w:t xml:space="preserve">Denominator </w:t>
            </w:r>
            <w:r w:rsidRPr="00CC12FC">
              <w:rPr>
                <w:rFonts w:cs="Arial"/>
                <w:sz w:val="20"/>
                <w:szCs w:val="20"/>
              </w:rPr>
              <w:t>– Number of people treated in hospital for an acute exacerbation of asthma.</w:t>
            </w:r>
          </w:p>
        </w:tc>
        <w:tc>
          <w:tcPr>
            <w:tcW w:w="2835" w:type="dxa"/>
            <w:gridSpan w:val="3"/>
            <w:hideMark/>
          </w:tcPr>
          <w:p w:rsidR="00CC12FC" w:rsidRPr="00CC12FC" w:rsidRDefault="00CC12FC" w:rsidP="00CC12FC">
            <w:pPr>
              <w:rPr>
                <w:rFonts w:cs="Arial"/>
                <w:sz w:val="20"/>
                <w:szCs w:val="20"/>
              </w:rPr>
            </w:pPr>
            <w:r w:rsidRPr="00CC12FC">
              <w:rPr>
                <w:rFonts w:cs="Arial"/>
                <w:sz w:val="20"/>
                <w:szCs w:val="20"/>
              </w:rPr>
              <w:t> </w:t>
            </w:r>
          </w:p>
        </w:tc>
        <w:tc>
          <w:tcPr>
            <w:tcW w:w="2410" w:type="dxa"/>
            <w:gridSpan w:val="2"/>
            <w:noWrap/>
            <w:hideMark/>
          </w:tcPr>
          <w:p w:rsidR="00CC12FC" w:rsidRPr="00CC12FC" w:rsidRDefault="00CC12FC" w:rsidP="00CC12FC">
            <w:pPr>
              <w:rPr>
                <w:rFonts w:cs="Arial"/>
                <w:sz w:val="20"/>
                <w:szCs w:val="20"/>
              </w:rPr>
            </w:pPr>
            <w:r w:rsidRPr="00CC12FC">
              <w:rPr>
                <w:rFonts w:cs="Arial"/>
                <w:sz w:val="20"/>
                <w:szCs w:val="20"/>
              </w:rPr>
              <w:t> </w:t>
            </w:r>
          </w:p>
        </w:tc>
      </w:tr>
      <w:tr w:rsidR="00CC12FC" w:rsidRPr="00CC12FC" w:rsidTr="00CC12FC">
        <w:trPr>
          <w:gridAfter w:val="1"/>
          <w:wAfter w:w="40" w:type="dxa"/>
          <w:trHeight w:val="2464"/>
        </w:trPr>
        <w:tc>
          <w:tcPr>
            <w:tcW w:w="646" w:type="dxa"/>
            <w:gridSpan w:val="7"/>
            <w:noWrap/>
            <w:hideMark/>
          </w:tcPr>
          <w:p w:rsidR="00CC12FC" w:rsidRPr="00CC12FC" w:rsidRDefault="00CC12FC" w:rsidP="00CC12FC">
            <w:pPr>
              <w:rPr>
                <w:rFonts w:cs="Arial"/>
                <w:sz w:val="20"/>
                <w:szCs w:val="20"/>
              </w:rPr>
            </w:pPr>
            <w:r w:rsidRPr="00CC12FC">
              <w:rPr>
                <w:rFonts w:cs="Arial"/>
                <w:sz w:val="20"/>
                <w:szCs w:val="20"/>
              </w:rPr>
              <w:t>28</w:t>
            </w:r>
          </w:p>
        </w:tc>
        <w:tc>
          <w:tcPr>
            <w:tcW w:w="4917" w:type="dxa"/>
            <w:gridSpan w:val="6"/>
            <w:noWrap/>
            <w:hideMark/>
          </w:tcPr>
          <w:p w:rsidR="00CC12FC" w:rsidRPr="00CC12FC" w:rsidRDefault="00CC12FC" w:rsidP="00CC12FC">
            <w:pPr>
              <w:rPr>
                <w:rFonts w:cs="Arial"/>
                <w:sz w:val="20"/>
                <w:szCs w:val="20"/>
                <w:u w:val="single"/>
              </w:rPr>
            </w:pPr>
            <w:r w:rsidRPr="00CC12FC">
              <w:rPr>
                <w:rFonts w:cs="Arial"/>
                <w:sz w:val="20"/>
                <w:szCs w:val="20"/>
                <w:u w:val="single"/>
              </w:rPr>
              <w:t>NICE</w:t>
            </w:r>
            <w:r w:rsidRPr="00CC12FC">
              <w:rPr>
                <w:rFonts w:cs="Arial"/>
                <w:sz w:val="20"/>
                <w:szCs w:val="20"/>
              </w:rPr>
              <w:t xml:space="preserve"> Statement 5: People with asthma receive a </w:t>
            </w:r>
            <w:r w:rsidRPr="00CC12FC">
              <w:rPr>
                <w:rFonts w:cs="Arial"/>
                <w:b/>
                <w:bCs/>
                <w:sz w:val="20"/>
                <w:szCs w:val="20"/>
              </w:rPr>
              <w:t xml:space="preserve">structured review* at least annually </w:t>
            </w:r>
            <w:r w:rsidRPr="00CC12FC">
              <w:rPr>
                <w:rFonts w:cs="Arial"/>
                <w:sz w:val="20"/>
                <w:szCs w:val="20"/>
              </w:rPr>
              <w:t xml:space="preserve">(preferably every three months, depending on severity and clinical need). This must include understanding of their condition and treatment, assessment of adherence, inhaler technique and children’s </w:t>
            </w:r>
            <w:proofErr w:type="gramStart"/>
            <w:r w:rsidRPr="00CC12FC">
              <w:rPr>
                <w:rFonts w:cs="Arial"/>
                <w:sz w:val="20"/>
                <w:szCs w:val="20"/>
              </w:rPr>
              <w:t>ACT40  for</w:t>
            </w:r>
            <w:proofErr w:type="gramEnd"/>
            <w:r w:rsidRPr="00CC12FC">
              <w:rPr>
                <w:rFonts w:cs="Arial"/>
                <w:sz w:val="20"/>
                <w:szCs w:val="20"/>
              </w:rPr>
              <w:t xml:space="preserve"> those aged over four years.</w:t>
            </w:r>
          </w:p>
        </w:tc>
        <w:tc>
          <w:tcPr>
            <w:tcW w:w="4381" w:type="dxa"/>
            <w:hideMark/>
          </w:tcPr>
          <w:p w:rsidR="00CC12FC" w:rsidRPr="00CC12FC" w:rsidRDefault="00CC12FC" w:rsidP="00CC12FC">
            <w:pPr>
              <w:rPr>
                <w:rFonts w:cs="Arial"/>
                <w:sz w:val="20"/>
                <w:szCs w:val="20"/>
              </w:rPr>
            </w:pPr>
            <w:r w:rsidRPr="00CC12FC">
              <w:rPr>
                <w:rFonts w:cs="Arial"/>
                <w:sz w:val="20"/>
                <w:szCs w:val="20"/>
              </w:rPr>
              <w:t>»   Structure: Evidence of local arrangements to ensure people with asthma receive a proactive structured review at least annually</w:t>
            </w:r>
            <w:proofErr w:type="gramStart"/>
            <w:r w:rsidRPr="00CC12FC">
              <w:rPr>
                <w:rFonts w:cs="Arial"/>
                <w:sz w:val="20"/>
                <w:szCs w:val="20"/>
              </w:rPr>
              <w:t>.</w:t>
            </w:r>
            <w:proofErr w:type="gramEnd"/>
            <w:r w:rsidRPr="00CC12FC">
              <w:rPr>
                <w:rFonts w:cs="Arial"/>
                <w:sz w:val="20"/>
                <w:szCs w:val="20"/>
              </w:rPr>
              <w:br/>
              <w:t>»   Process: Proportion of people with asthma who receive a structured review at least annually.</w:t>
            </w:r>
            <w:r w:rsidRPr="00CC12FC">
              <w:rPr>
                <w:rFonts w:cs="Arial"/>
                <w:sz w:val="20"/>
                <w:szCs w:val="20"/>
              </w:rPr>
              <w:br/>
            </w:r>
            <w:r w:rsidRPr="00CC12FC">
              <w:rPr>
                <w:rFonts w:cs="Arial"/>
                <w:sz w:val="20"/>
                <w:szCs w:val="20"/>
              </w:rPr>
              <w:br/>
            </w:r>
            <w:r w:rsidRPr="00CC12FC">
              <w:rPr>
                <w:rFonts w:cs="Arial"/>
                <w:i/>
                <w:iCs/>
                <w:sz w:val="20"/>
                <w:szCs w:val="20"/>
              </w:rPr>
              <w:t xml:space="preserve">Numerator </w:t>
            </w:r>
            <w:r w:rsidRPr="00CC12FC">
              <w:rPr>
                <w:rFonts w:cs="Arial"/>
                <w:sz w:val="20"/>
                <w:szCs w:val="20"/>
              </w:rPr>
              <w:t>– Number of people in the denominator who had a structured review within 12 months of the last review or diagnosis.</w:t>
            </w:r>
            <w:r w:rsidRPr="00CC12FC">
              <w:rPr>
                <w:rFonts w:cs="Arial"/>
                <w:sz w:val="20"/>
                <w:szCs w:val="20"/>
              </w:rPr>
              <w:br/>
            </w:r>
            <w:r w:rsidRPr="00CC12FC">
              <w:rPr>
                <w:rFonts w:cs="Arial"/>
                <w:i/>
                <w:iCs/>
                <w:sz w:val="20"/>
                <w:szCs w:val="20"/>
              </w:rPr>
              <w:t xml:space="preserve">Denominator </w:t>
            </w:r>
            <w:r w:rsidRPr="00CC12FC">
              <w:rPr>
                <w:rFonts w:cs="Arial"/>
                <w:sz w:val="20"/>
                <w:szCs w:val="20"/>
              </w:rPr>
              <w:t>– Number of people with asthma.</w:t>
            </w:r>
            <w:r w:rsidRPr="00CC12FC">
              <w:rPr>
                <w:rFonts w:cs="Arial"/>
                <w:sz w:val="20"/>
                <w:szCs w:val="20"/>
              </w:rPr>
              <w:br/>
            </w:r>
            <w:r w:rsidRPr="00CC12FC">
              <w:rPr>
                <w:rFonts w:cs="Arial"/>
                <w:sz w:val="20"/>
                <w:szCs w:val="20"/>
              </w:rPr>
              <w:br/>
              <w:t>»   Monitoring QOF exception rates.</w:t>
            </w:r>
          </w:p>
        </w:tc>
        <w:tc>
          <w:tcPr>
            <w:tcW w:w="2835" w:type="dxa"/>
            <w:gridSpan w:val="3"/>
            <w:noWrap/>
            <w:hideMark/>
          </w:tcPr>
          <w:p w:rsidR="00CC12FC" w:rsidRPr="00CC12FC" w:rsidRDefault="00CC12FC" w:rsidP="00CC12FC">
            <w:pPr>
              <w:rPr>
                <w:rFonts w:cs="Arial"/>
                <w:sz w:val="20"/>
                <w:szCs w:val="20"/>
              </w:rPr>
            </w:pPr>
            <w:r w:rsidRPr="00CC12FC">
              <w:rPr>
                <w:rFonts w:cs="Arial"/>
                <w:sz w:val="20"/>
                <w:szCs w:val="20"/>
              </w:rPr>
              <w:t> </w:t>
            </w:r>
          </w:p>
        </w:tc>
        <w:tc>
          <w:tcPr>
            <w:tcW w:w="2410" w:type="dxa"/>
            <w:gridSpan w:val="2"/>
            <w:noWrap/>
            <w:hideMark/>
          </w:tcPr>
          <w:p w:rsidR="00CC12FC" w:rsidRPr="00CC12FC" w:rsidRDefault="00CC12FC" w:rsidP="00CC12FC">
            <w:pPr>
              <w:rPr>
                <w:rFonts w:cs="Arial"/>
                <w:sz w:val="20"/>
                <w:szCs w:val="20"/>
              </w:rPr>
            </w:pPr>
            <w:r w:rsidRPr="00CC12FC">
              <w:rPr>
                <w:rFonts w:cs="Arial"/>
                <w:sz w:val="20"/>
                <w:szCs w:val="20"/>
              </w:rPr>
              <w:t> </w:t>
            </w:r>
          </w:p>
        </w:tc>
      </w:tr>
      <w:tr w:rsidR="00CC12FC" w:rsidRPr="00CC12FC" w:rsidTr="00CC12FC">
        <w:trPr>
          <w:gridAfter w:val="1"/>
          <w:wAfter w:w="40" w:type="dxa"/>
          <w:trHeight w:val="278"/>
        </w:trPr>
        <w:tc>
          <w:tcPr>
            <w:tcW w:w="646" w:type="dxa"/>
            <w:gridSpan w:val="7"/>
            <w:noWrap/>
            <w:hideMark/>
          </w:tcPr>
          <w:p w:rsidR="00CC12FC" w:rsidRPr="00CC12FC" w:rsidRDefault="00CC12FC" w:rsidP="00CC12FC">
            <w:pPr>
              <w:rPr>
                <w:rFonts w:cs="Arial"/>
                <w:sz w:val="20"/>
                <w:szCs w:val="20"/>
              </w:rPr>
            </w:pPr>
            <w:r w:rsidRPr="00CC12FC">
              <w:rPr>
                <w:rFonts w:cs="Arial"/>
                <w:sz w:val="20"/>
                <w:szCs w:val="20"/>
              </w:rPr>
              <w:t>29</w:t>
            </w:r>
          </w:p>
        </w:tc>
        <w:tc>
          <w:tcPr>
            <w:tcW w:w="4917" w:type="dxa"/>
            <w:gridSpan w:val="6"/>
            <w:hideMark/>
          </w:tcPr>
          <w:p w:rsidR="00CC12FC" w:rsidRPr="00CC12FC" w:rsidRDefault="00CC12FC" w:rsidP="00CC12FC">
            <w:pPr>
              <w:rPr>
                <w:rFonts w:cs="Arial"/>
                <w:sz w:val="20"/>
                <w:szCs w:val="20"/>
                <w:u w:val="single"/>
              </w:rPr>
            </w:pPr>
            <w:r w:rsidRPr="00CC12FC">
              <w:rPr>
                <w:rFonts w:cs="Arial"/>
                <w:sz w:val="20"/>
                <w:szCs w:val="20"/>
                <w:u w:val="single"/>
              </w:rPr>
              <w:t>NICE</w:t>
            </w:r>
            <w:r w:rsidRPr="00CC12FC">
              <w:rPr>
                <w:rFonts w:cs="Arial"/>
                <w:sz w:val="20"/>
                <w:szCs w:val="20"/>
              </w:rPr>
              <w:t xml:space="preserve"> Statement 11: People with difficult asthma** are offered an</w:t>
            </w:r>
            <w:r w:rsidRPr="00CC12FC">
              <w:rPr>
                <w:rFonts w:cs="Arial"/>
                <w:sz w:val="20"/>
                <w:szCs w:val="20"/>
              </w:rPr>
              <w:br/>
            </w:r>
            <w:r w:rsidRPr="00CC12FC">
              <w:rPr>
                <w:rFonts w:cs="Arial"/>
                <w:b/>
                <w:bCs/>
                <w:sz w:val="20"/>
                <w:szCs w:val="20"/>
              </w:rPr>
              <w:t>assessment by a multidisciplinary difficult asthma service</w:t>
            </w:r>
            <w:r w:rsidRPr="00CC12FC">
              <w:rPr>
                <w:rFonts w:cs="Arial"/>
                <w:sz w:val="20"/>
                <w:szCs w:val="20"/>
              </w:rPr>
              <w:t>.</w:t>
            </w:r>
          </w:p>
        </w:tc>
        <w:tc>
          <w:tcPr>
            <w:tcW w:w="4381" w:type="dxa"/>
            <w:hideMark/>
          </w:tcPr>
          <w:p w:rsidR="00CC12FC" w:rsidRPr="00CC12FC" w:rsidRDefault="00CC12FC" w:rsidP="00CC12FC">
            <w:pPr>
              <w:rPr>
                <w:rFonts w:cs="Arial"/>
                <w:sz w:val="20"/>
                <w:szCs w:val="20"/>
              </w:rPr>
            </w:pPr>
            <w:r w:rsidRPr="00CC12FC">
              <w:rPr>
                <w:rFonts w:cs="Arial"/>
                <w:sz w:val="20"/>
                <w:szCs w:val="20"/>
              </w:rPr>
              <w:t>»   Structure: Evidence of local arrangements to ensure people with difficult asthma are offered an assessment by a tertiary led multidisciplinary difficult asthma service</w:t>
            </w:r>
            <w:proofErr w:type="gramStart"/>
            <w:r w:rsidRPr="00CC12FC">
              <w:rPr>
                <w:rFonts w:cs="Arial"/>
                <w:sz w:val="20"/>
                <w:szCs w:val="20"/>
              </w:rPr>
              <w:t>.</w:t>
            </w:r>
            <w:proofErr w:type="gramEnd"/>
            <w:r w:rsidRPr="00CC12FC">
              <w:rPr>
                <w:rFonts w:cs="Arial"/>
                <w:sz w:val="20"/>
                <w:szCs w:val="20"/>
              </w:rPr>
              <w:br/>
              <w:t>»   Process: Proportion of people with difficult asthma who receive an assessment by a multidisciplinary difficult asthma service.</w:t>
            </w:r>
            <w:r w:rsidRPr="00CC12FC">
              <w:rPr>
                <w:rFonts w:cs="Arial"/>
                <w:sz w:val="20"/>
                <w:szCs w:val="20"/>
              </w:rPr>
              <w:br/>
            </w:r>
            <w:r w:rsidRPr="00CC12FC">
              <w:rPr>
                <w:rFonts w:cs="Arial"/>
                <w:sz w:val="20"/>
                <w:szCs w:val="20"/>
              </w:rPr>
              <w:br/>
            </w:r>
            <w:r w:rsidRPr="00CC12FC">
              <w:rPr>
                <w:rFonts w:cs="Arial"/>
                <w:i/>
                <w:iCs/>
                <w:sz w:val="20"/>
                <w:szCs w:val="20"/>
              </w:rPr>
              <w:t xml:space="preserve">Numerator </w:t>
            </w:r>
            <w:r w:rsidRPr="00CC12FC">
              <w:rPr>
                <w:rFonts w:cs="Arial"/>
                <w:sz w:val="20"/>
                <w:szCs w:val="20"/>
              </w:rPr>
              <w:t>– Number of people in the denominator receiving an assessment by</w:t>
            </w:r>
            <w:r w:rsidRPr="00CC12FC">
              <w:rPr>
                <w:rFonts w:cs="Arial"/>
                <w:sz w:val="20"/>
                <w:szCs w:val="20"/>
              </w:rPr>
              <w:br/>
              <w:t>a multidisciplinary difficult asthma service.</w:t>
            </w:r>
            <w:r w:rsidRPr="00CC12FC">
              <w:rPr>
                <w:rFonts w:cs="Arial"/>
                <w:sz w:val="20"/>
                <w:szCs w:val="20"/>
              </w:rPr>
              <w:br/>
            </w:r>
            <w:r w:rsidRPr="00CC12FC">
              <w:rPr>
                <w:rFonts w:cs="Arial"/>
                <w:i/>
                <w:iCs/>
                <w:sz w:val="20"/>
                <w:szCs w:val="20"/>
              </w:rPr>
              <w:t xml:space="preserve">Denominator </w:t>
            </w:r>
            <w:r w:rsidRPr="00CC12FC">
              <w:rPr>
                <w:rFonts w:cs="Arial"/>
                <w:sz w:val="20"/>
                <w:szCs w:val="20"/>
              </w:rPr>
              <w:t>– Number of people with difficult asthma.</w:t>
            </w:r>
          </w:p>
        </w:tc>
        <w:tc>
          <w:tcPr>
            <w:tcW w:w="2835" w:type="dxa"/>
            <w:gridSpan w:val="3"/>
            <w:noWrap/>
            <w:hideMark/>
          </w:tcPr>
          <w:p w:rsidR="00CC12FC" w:rsidRPr="00CC12FC" w:rsidRDefault="00CC12FC" w:rsidP="00CC12FC">
            <w:pPr>
              <w:rPr>
                <w:rFonts w:cs="Arial"/>
                <w:sz w:val="20"/>
                <w:szCs w:val="20"/>
              </w:rPr>
            </w:pPr>
            <w:r w:rsidRPr="00CC12FC">
              <w:rPr>
                <w:rFonts w:cs="Arial"/>
                <w:sz w:val="20"/>
                <w:szCs w:val="20"/>
              </w:rPr>
              <w:t> </w:t>
            </w:r>
          </w:p>
        </w:tc>
        <w:tc>
          <w:tcPr>
            <w:tcW w:w="2410" w:type="dxa"/>
            <w:gridSpan w:val="2"/>
            <w:noWrap/>
            <w:hideMark/>
          </w:tcPr>
          <w:p w:rsidR="00CC12FC" w:rsidRPr="00CC12FC" w:rsidRDefault="00CC12FC" w:rsidP="00CC12FC">
            <w:pPr>
              <w:rPr>
                <w:rFonts w:cs="Arial"/>
                <w:sz w:val="20"/>
                <w:szCs w:val="20"/>
              </w:rPr>
            </w:pPr>
            <w:r w:rsidRPr="00CC12FC">
              <w:rPr>
                <w:rFonts w:cs="Arial"/>
                <w:sz w:val="20"/>
                <w:szCs w:val="20"/>
              </w:rPr>
              <w:t> </w:t>
            </w:r>
          </w:p>
        </w:tc>
      </w:tr>
      <w:tr w:rsidR="00CC12FC" w:rsidRPr="00CC12FC" w:rsidTr="0044442D">
        <w:trPr>
          <w:gridAfter w:val="1"/>
          <w:wAfter w:w="40" w:type="dxa"/>
          <w:trHeight w:val="708"/>
        </w:trPr>
        <w:tc>
          <w:tcPr>
            <w:tcW w:w="646" w:type="dxa"/>
            <w:gridSpan w:val="7"/>
            <w:noWrap/>
            <w:hideMark/>
          </w:tcPr>
          <w:p w:rsidR="00CC12FC" w:rsidRPr="00CC12FC" w:rsidRDefault="00CC12FC" w:rsidP="00CC12FC">
            <w:pPr>
              <w:rPr>
                <w:rFonts w:cs="Arial"/>
                <w:sz w:val="20"/>
                <w:szCs w:val="20"/>
              </w:rPr>
            </w:pPr>
            <w:r w:rsidRPr="00CC12FC">
              <w:rPr>
                <w:rFonts w:cs="Arial"/>
                <w:sz w:val="20"/>
                <w:szCs w:val="20"/>
              </w:rPr>
              <w:lastRenderedPageBreak/>
              <w:t>30</w:t>
            </w:r>
          </w:p>
        </w:tc>
        <w:tc>
          <w:tcPr>
            <w:tcW w:w="4917" w:type="dxa"/>
            <w:gridSpan w:val="6"/>
            <w:hideMark/>
          </w:tcPr>
          <w:p w:rsidR="00CC12FC" w:rsidRDefault="00CC12FC" w:rsidP="00CC12FC">
            <w:pPr>
              <w:rPr>
                <w:rFonts w:cs="Arial"/>
                <w:sz w:val="20"/>
                <w:szCs w:val="20"/>
              </w:rPr>
            </w:pPr>
            <w:r w:rsidRPr="00CC12FC">
              <w:rPr>
                <w:rFonts w:cs="Arial"/>
                <w:sz w:val="20"/>
                <w:szCs w:val="20"/>
              </w:rPr>
              <w:t xml:space="preserve">There is a system to communicate the name of the </w:t>
            </w:r>
            <w:r w:rsidRPr="00CC12FC">
              <w:rPr>
                <w:rFonts w:cs="Arial"/>
                <w:b/>
                <w:bCs/>
                <w:sz w:val="20"/>
                <w:szCs w:val="20"/>
              </w:rPr>
              <w:t>responsible lead /</w:t>
            </w:r>
            <w:r w:rsidRPr="00CC12FC">
              <w:rPr>
                <w:rFonts w:cs="Arial"/>
                <w:b/>
                <w:bCs/>
                <w:sz w:val="20"/>
                <w:szCs w:val="20"/>
              </w:rPr>
              <w:br/>
              <w:t xml:space="preserve">link person </w:t>
            </w:r>
            <w:r w:rsidRPr="00CC12FC">
              <w:rPr>
                <w:rFonts w:cs="Arial"/>
                <w:sz w:val="20"/>
                <w:szCs w:val="20"/>
              </w:rPr>
              <w:t>caring for child to patients and families.</w:t>
            </w:r>
          </w:p>
          <w:p w:rsidR="0044442D" w:rsidRPr="00CC12FC" w:rsidRDefault="0044442D" w:rsidP="00CC12FC">
            <w:pPr>
              <w:rPr>
                <w:rFonts w:cs="Arial"/>
                <w:sz w:val="20"/>
                <w:szCs w:val="20"/>
              </w:rPr>
            </w:pPr>
          </w:p>
        </w:tc>
        <w:tc>
          <w:tcPr>
            <w:tcW w:w="4381" w:type="dxa"/>
            <w:hideMark/>
          </w:tcPr>
          <w:p w:rsidR="00CC12FC" w:rsidRPr="00CC12FC" w:rsidRDefault="00CC12FC" w:rsidP="00CC12FC">
            <w:pPr>
              <w:rPr>
                <w:rFonts w:cs="Arial"/>
                <w:sz w:val="20"/>
                <w:szCs w:val="20"/>
              </w:rPr>
            </w:pPr>
            <w:r w:rsidRPr="00CC12FC">
              <w:rPr>
                <w:rFonts w:cs="Arial"/>
                <w:sz w:val="20"/>
                <w:szCs w:val="20"/>
              </w:rPr>
              <w:t>»   Monitored on a case by case basis</w:t>
            </w:r>
            <w:proofErr w:type="gramStart"/>
            <w:r w:rsidRPr="00CC12FC">
              <w:rPr>
                <w:rFonts w:cs="Arial"/>
                <w:sz w:val="20"/>
                <w:szCs w:val="20"/>
              </w:rPr>
              <w:t>.</w:t>
            </w:r>
            <w:proofErr w:type="gramEnd"/>
            <w:r w:rsidRPr="00CC12FC">
              <w:rPr>
                <w:rFonts w:cs="Arial"/>
                <w:sz w:val="20"/>
                <w:szCs w:val="20"/>
              </w:rPr>
              <w:br/>
              <w:t xml:space="preserve">»   Audit of CYP to see if they know who </w:t>
            </w:r>
            <w:r w:rsidR="0044442D" w:rsidRPr="00CC12FC">
              <w:rPr>
                <w:rFonts w:cs="Arial"/>
                <w:sz w:val="20"/>
                <w:szCs w:val="20"/>
              </w:rPr>
              <w:t>their link person is</w:t>
            </w:r>
            <w:r w:rsidRPr="00CC12FC">
              <w:rPr>
                <w:rFonts w:cs="Arial"/>
                <w:sz w:val="20"/>
                <w:szCs w:val="20"/>
              </w:rPr>
              <w:t>.</w:t>
            </w:r>
          </w:p>
        </w:tc>
        <w:tc>
          <w:tcPr>
            <w:tcW w:w="2835" w:type="dxa"/>
            <w:gridSpan w:val="3"/>
            <w:noWrap/>
            <w:hideMark/>
          </w:tcPr>
          <w:p w:rsidR="00CC12FC" w:rsidRPr="00CC12FC" w:rsidRDefault="00CC12FC" w:rsidP="00CC12FC">
            <w:pPr>
              <w:rPr>
                <w:rFonts w:cs="Arial"/>
                <w:sz w:val="20"/>
                <w:szCs w:val="20"/>
              </w:rPr>
            </w:pPr>
            <w:r w:rsidRPr="00CC12FC">
              <w:rPr>
                <w:rFonts w:cs="Arial"/>
                <w:sz w:val="20"/>
                <w:szCs w:val="20"/>
              </w:rPr>
              <w:t> </w:t>
            </w:r>
          </w:p>
        </w:tc>
        <w:tc>
          <w:tcPr>
            <w:tcW w:w="2410" w:type="dxa"/>
            <w:gridSpan w:val="2"/>
            <w:noWrap/>
            <w:hideMark/>
          </w:tcPr>
          <w:p w:rsidR="00CC12FC" w:rsidRPr="00CC12FC" w:rsidRDefault="00CC12FC" w:rsidP="00CC12FC">
            <w:pPr>
              <w:rPr>
                <w:rFonts w:cs="Arial"/>
                <w:sz w:val="20"/>
                <w:szCs w:val="20"/>
              </w:rPr>
            </w:pPr>
            <w:r w:rsidRPr="00CC12FC">
              <w:rPr>
                <w:rFonts w:cs="Arial"/>
                <w:sz w:val="20"/>
                <w:szCs w:val="20"/>
              </w:rPr>
              <w:t> </w:t>
            </w:r>
          </w:p>
        </w:tc>
      </w:tr>
      <w:tr w:rsidR="00CC12FC" w:rsidRPr="00CC12FC" w:rsidTr="00CC12FC">
        <w:trPr>
          <w:gridAfter w:val="1"/>
          <w:wAfter w:w="40" w:type="dxa"/>
          <w:trHeight w:val="1260"/>
        </w:trPr>
        <w:tc>
          <w:tcPr>
            <w:tcW w:w="646" w:type="dxa"/>
            <w:gridSpan w:val="7"/>
            <w:noWrap/>
            <w:hideMark/>
          </w:tcPr>
          <w:p w:rsidR="00CC12FC" w:rsidRPr="00CC12FC" w:rsidRDefault="00CC12FC" w:rsidP="00CC12FC">
            <w:pPr>
              <w:rPr>
                <w:rFonts w:cs="Arial"/>
                <w:sz w:val="20"/>
                <w:szCs w:val="20"/>
              </w:rPr>
            </w:pPr>
            <w:r w:rsidRPr="00CC12FC">
              <w:rPr>
                <w:rFonts w:cs="Arial"/>
                <w:sz w:val="20"/>
                <w:szCs w:val="20"/>
              </w:rPr>
              <w:t>31</w:t>
            </w:r>
          </w:p>
        </w:tc>
        <w:tc>
          <w:tcPr>
            <w:tcW w:w="4917" w:type="dxa"/>
            <w:gridSpan w:val="6"/>
            <w:noWrap/>
            <w:hideMark/>
          </w:tcPr>
          <w:p w:rsidR="00CC12FC" w:rsidRDefault="00CC12FC" w:rsidP="00CC12FC">
            <w:pPr>
              <w:rPr>
                <w:rFonts w:cs="Arial"/>
                <w:sz w:val="20"/>
                <w:szCs w:val="20"/>
              </w:rPr>
            </w:pPr>
            <w:r w:rsidRPr="00CC12FC">
              <w:rPr>
                <w:rFonts w:cs="Arial"/>
                <w:sz w:val="20"/>
                <w:szCs w:val="20"/>
              </w:rPr>
              <w:t>Support services, both in the hospital and in primary, community and mental health settings are available seven days a week to ensure that the next steps in the patient’s care pathway, as determined by the daily health care professional led review, can be taken.</w:t>
            </w:r>
          </w:p>
          <w:p w:rsidR="0044442D" w:rsidRPr="00CC12FC" w:rsidRDefault="0044442D" w:rsidP="00CC12FC">
            <w:pPr>
              <w:rPr>
                <w:rFonts w:cs="Arial"/>
                <w:sz w:val="20"/>
                <w:szCs w:val="20"/>
              </w:rPr>
            </w:pPr>
          </w:p>
        </w:tc>
        <w:tc>
          <w:tcPr>
            <w:tcW w:w="4381" w:type="dxa"/>
            <w:noWrap/>
            <w:hideMark/>
          </w:tcPr>
          <w:p w:rsidR="00CC12FC" w:rsidRPr="00CC12FC" w:rsidRDefault="00CC12FC" w:rsidP="00CC12FC">
            <w:pPr>
              <w:rPr>
                <w:rFonts w:cs="Arial"/>
                <w:sz w:val="20"/>
                <w:szCs w:val="20"/>
              </w:rPr>
            </w:pPr>
            <w:r w:rsidRPr="00CC12FC">
              <w:rPr>
                <w:rFonts w:cs="Arial"/>
                <w:sz w:val="20"/>
                <w:szCs w:val="20"/>
              </w:rPr>
              <w:t>»   Description of services, audit of notes, rotas.</w:t>
            </w:r>
          </w:p>
        </w:tc>
        <w:tc>
          <w:tcPr>
            <w:tcW w:w="2835" w:type="dxa"/>
            <w:gridSpan w:val="3"/>
            <w:noWrap/>
            <w:hideMark/>
          </w:tcPr>
          <w:p w:rsidR="00CC12FC" w:rsidRPr="00CC12FC" w:rsidRDefault="00CC12FC" w:rsidP="00CC12FC">
            <w:pPr>
              <w:rPr>
                <w:rFonts w:cs="Arial"/>
                <w:sz w:val="20"/>
                <w:szCs w:val="20"/>
              </w:rPr>
            </w:pPr>
            <w:r w:rsidRPr="00CC12FC">
              <w:rPr>
                <w:rFonts w:cs="Arial"/>
                <w:sz w:val="20"/>
                <w:szCs w:val="20"/>
              </w:rPr>
              <w:t> </w:t>
            </w:r>
          </w:p>
        </w:tc>
        <w:tc>
          <w:tcPr>
            <w:tcW w:w="2410" w:type="dxa"/>
            <w:gridSpan w:val="2"/>
            <w:noWrap/>
            <w:hideMark/>
          </w:tcPr>
          <w:p w:rsidR="00CC12FC" w:rsidRPr="00CC12FC" w:rsidRDefault="00CC12FC" w:rsidP="00CC12FC">
            <w:pPr>
              <w:rPr>
                <w:rFonts w:cs="Arial"/>
                <w:sz w:val="20"/>
                <w:szCs w:val="20"/>
              </w:rPr>
            </w:pPr>
            <w:r w:rsidRPr="00CC12FC">
              <w:rPr>
                <w:rFonts w:cs="Arial"/>
                <w:sz w:val="20"/>
                <w:szCs w:val="20"/>
              </w:rPr>
              <w:t> </w:t>
            </w:r>
          </w:p>
        </w:tc>
      </w:tr>
      <w:tr w:rsidR="00CC12FC" w:rsidRPr="00CC12FC" w:rsidTr="0044442D">
        <w:trPr>
          <w:gridAfter w:val="1"/>
          <w:wAfter w:w="40" w:type="dxa"/>
          <w:trHeight w:val="604"/>
        </w:trPr>
        <w:tc>
          <w:tcPr>
            <w:tcW w:w="607" w:type="dxa"/>
            <w:gridSpan w:val="6"/>
            <w:shd w:val="clear" w:color="auto" w:fill="B8CCE4" w:themeFill="accent1" w:themeFillTint="66"/>
            <w:hideMark/>
          </w:tcPr>
          <w:p w:rsidR="00CC12FC" w:rsidRPr="0044442D" w:rsidRDefault="00CC12FC" w:rsidP="00CC12FC">
            <w:pPr>
              <w:rPr>
                <w:rFonts w:cs="Arial"/>
                <w:b/>
                <w:bCs/>
              </w:rPr>
            </w:pPr>
            <w:r w:rsidRPr="0044442D">
              <w:rPr>
                <w:rFonts w:cs="Arial"/>
                <w:b/>
                <w:bCs/>
              </w:rPr>
              <w:t>H.</w:t>
            </w:r>
          </w:p>
        </w:tc>
        <w:tc>
          <w:tcPr>
            <w:tcW w:w="9337" w:type="dxa"/>
            <w:gridSpan w:val="8"/>
            <w:shd w:val="clear" w:color="auto" w:fill="B8CCE4" w:themeFill="accent1" w:themeFillTint="66"/>
            <w:hideMark/>
          </w:tcPr>
          <w:p w:rsidR="00CC12FC" w:rsidRPr="0044442D" w:rsidRDefault="00CC12FC" w:rsidP="00CC12FC">
            <w:pPr>
              <w:rPr>
                <w:rFonts w:cs="Arial"/>
                <w:b/>
                <w:bCs/>
              </w:rPr>
            </w:pPr>
            <w:r w:rsidRPr="0044442D">
              <w:rPr>
                <w:rFonts w:cs="Arial"/>
                <w:b/>
                <w:bCs/>
              </w:rPr>
              <w:t>DISCHARGE / CARE PLANNING</w:t>
            </w:r>
            <w:r w:rsidRPr="0044442D">
              <w:rPr>
                <w:rFonts w:cs="Arial"/>
                <w:b/>
                <w:bCs/>
              </w:rPr>
              <w:br/>
            </w:r>
            <w:r w:rsidR="0044442D" w:rsidRPr="0044442D">
              <w:rPr>
                <w:rFonts w:cs="Arial"/>
              </w:rPr>
              <w:t>Discharge</w:t>
            </w:r>
            <w:r w:rsidRPr="0044442D">
              <w:rPr>
                <w:rFonts w:cs="Arial"/>
              </w:rPr>
              <w:t xml:space="preserve"> and care planning should commence on admission in order to provide a smooth transfer of care back to primary care or further care as appropriate.</w:t>
            </w:r>
          </w:p>
        </w:tc>
        <w:tc>
          <w:tcPr>
            <w:tcW w:w="2835" w:type="dxa"/>
            <w:gridSpan w:val="3"/>
            <w:shd w:val="clear" w:color="auto" w:fill="B8CCE4" w:themeFill="accent1" w:themeFillTint="66"/>
            <w:noWrap/>
            <w:hideMark/>
          </w:tcPr>
          <w:p w:rsidR="00CC12FC" w:rsidRPr="0044442D" w:rsidRDefault="00CC12FC" w:rsidP="00CC12FC">
            <w:pPr>
              <w:rPr>
                <w:rFonts w:cs="Arial"/>
                <w:b/>
                <w:bCs/>
              </w:rPr>
            </w:pPr>
            <w:r w:rsidRPr="0044442D">
              <w:rPr>
                <w:rFonts w:cs="Arial"/>
                <w:b/>
                <w:bCs/>
              </w:rPr>
              <w:t> </w:t>
            </w:r>
          </w:p>
        </w:tc>
        <w:tc>
          <w:tcPr>
            <w:tcW w:w="2410" w:type="dxa"/>
            <w:gridSpan w:val="2"/>
            <w:shd w:val="clear" w:color="auto" w:fill="B8CCE4" w:themeFill="accent1" w:themeFillTint="66"/>
            <w:noWrap/>
            <w:hideMark/>
          </w:tcPr>
          <w:p w:rsidR="00CC12FC" w:rsidRPr="0044442D" w:rsidRDefault="00CC12FC" w:rsidP="00CC12FC">
            <w:pPr>
              <w:rPr>
                <w:rFonts w:cs="Arial"/>
                <w:b/>
                <w:bCs/>
              </w:rPr>
            </w:pPr>
            <w:r w:rsidRPr="0044442D">
              <w:rPr>
                <w:rFonts w:cs="Arial"/>
                <w:b/>
                <w:bCs/>
              </w:rPr>
              <w:t> </w:t>
            </w:r>
          </w:p>
        </w:tc>
      </w:tr>
      <w:tr w:rsidR="00CC12FC" w:rsidRPr="00CC12FC" w:rsidTr="0044442D">
        <w:trPr>
          <w:gridAfter w:val="1"/>
          <w:wAfter w:w="40" w:type="dxa"/>
          <w:trHeight w:val="342"/>
        </w:trPr>
        <w:tc>
          <w:tcPr>
            <w:tcW w:w="5563" w:type="dxa"/>
            <w:gridSpan w:val="13"/>
            <w:shd w:val="clear" w:color="auto" w:fill="B8CCE4" w:themeFill="accent1" w:themeFillTint="66"/>
            <w:noWrap/>
            <w:hideMark/>
          </w:tcPr>
          <w:p w:rsidR="00CC12FC" w:rsidRPr="0044442D" w:rsidRDefault="00CC12FC" w:rsidP="00CC12FC">
            <w:pPr>
              <w:rPr>
                <w:rFonts w:cs="Arial"/>
                <w:b/>
                <w:bCs/>
                <w:i/>
                <w:iCs/>
              </w:rPr>
            </w:pPr>
            <w:r w:rsidRPr="0044442D">
              <w:rPr>
                <w:rFonts w:cs="Arial"/>
                <w:b/>
                <w:bCs/>
                <w:i/>
                <w:iCs/>
              </w:rPr>
              <w:t>Standard</w:t>
            </w:r>
          </w:p>
        </w:tc>
        <w:tc>
          <w:tcPr>
            <w:tcW w:w="4381" w:type="dxa"/>
            <w:shd w:val="clear" w:color="auto" w:fill="B8CCE4" w:themeFill="accent1" w:themeFillTint="66"/>
            <w:noWrap/>
            <w:hideMark/>
          </w:tcPr>
          <w:p w:rsidR="00CC12FC" w:rsidRPr="0044442D" w:rsidRDefault="00CC12FC" w:rsidP="00CC12FC">
            <w:pPr>
              <w:rPr>
                <w:rFonts w:cs="Arial"/>
                <w:b/>
                <w:bCs/>
                <w:i/>
                <w:iCs/>
              </w:rPr>
            </w:pPr>
            <w:r w:rsidRPr="0044442D">
              <w:rPr>
                <w:rFonts w:cs="Arial"/>
                <w:b/>
                <w:bCs/>
                <w:i/>
                <w:iCs/>
              </w:rPr>
              <w:t>Evidence</w:t>
            </w:r>
          </w:p>
        </w:tc>
        <w:tc>
          <w:tcPr>
            <w:tcW w:w="2835" w:type="dxa"/>
            <w:gridSpan w:val="3"/>
            <w:shd w:val="clear" w:color="auto" w:fill="B8CCE4" w:themeFill="accent1" w:themeFillTint="66"/>
            <w:noWrap/>
            <w:hideMark/>
          </w:tcPr>
          <w:p w:rsidR="00CC12FC" w:rsidRPr="0044442D" w:rsidRDefault="00CC12FC" w:rsidP="00CC12FC">
            <w:pPr>
              <w:rPr>
                <w:rFonts w:cs="Arial"/>
                <w:b/>
                <w:bCs/>
                <w:i/>
                <w:iCs/>
              </w:rPr>
            </w:pPr>
            <w:r w:rsidRPr="0044442D">
              <w:rPr>
                <w:rFonts w:cs="Arial"/>
                <w:b/>
                <w:bCs/>
                <w:i/>
                <w:iCs/>
              </w:rPr>
              <w:t>Progress</w:t>
            </w:r>
          </w:p>
        </w:tc>
        <w:tc>
          <w:tcPr>
            <w:tcW w:w="2410" w:type="dxa"/>
            <w:gridSpan w:val="2"/>
            <w:shd w:val="clear" w:color="auto" w:fill="B8CCE4" w:themeFill="accent1" w:themeFillTint="66"/>
            <w:noWrap/>
            <w:hideMark/>
          </w:tcPr>
          <w:p w:rsidR="00CC12FC" w:rsidRPr="0044442D" w:rsidRDefault="00CC12FC" w:rsidP="00CC12FC">
            <w:pPr>
              <w:rPr>
                <w:rFonts w:cs="Arial"/>
                <w:b/>
                <w:bCs/>
                <w:i/>
                <w:iCs/>
              </w:rPr>
            </w:pPr>
            <w:r w:rsidRPr="0044442D">
              <w:rPr>
                <w:rFonts w:cs="Arial"/>
                <w:b/>
                <w:bCs/>
                <w:i/>
                <w:iCs/>
              </w:rPr>
              <w:t>Action Plan</w:t>
            </w:r>
          </w:p>
        </w:tc>
      </w:tr>
      <w:tr w:rsidR="00CC12FC" w:rsidRPr="00CC12FC" w:rsidTr="00CC12FC">
        <w:trPr>
          <w:gridAfter w:val="1"/>
          <w:wAfter w:w="40" w:type="dxa"/>
          <w:trHeight w:val="4144"/>
        </w:trPr>
        <w:tc>
          <w:tcPr>
            <w:tcW w:w="607" w:type="dxa"/>
            <w:gridSpan w:val="6"/>
            <w:noWrap/>
            <w:hideMark/>
          </w:tcPr>
          <w:p w:rsidR="00CC12FC" w:rsidRPr="00CC12FC" w:rsidRDefault="00CC12FC" w:rsidP="00CC12FC">
            <w:pPr>
              <w:rPr>
                <w:rFonts w:cs="Arial"/>
                <w:sz w:val="20"/>
                <w:szCs w:val="20"/>
              </w:rPr>
            </w:pPr>
            <w:r w:rsidRPr="00CC12FC">
              <w:rPr>
                <w:rFonts w:cs="Arial"/>
                <w:sz w:val="20"/>
                <w:szCs w:val="20"/>
              </w:rPr>
              <w:t>32</w:t>
            </w:r>
          </w:p>
        </w:tc>
        <w:tc>
          <w:tcPr>
            <w:tcW w:w="4956" w:type="dxa"/>
            <w:gridSpan w:val="7"/>
            <w:hideMark/>
          </w:tcPr>
          <w:p w:rsidR="00CC12FC" w:rsidRDefault="00CC12FC" w:rsidP="00CC12FC">
            <w:pPr>
              <w:rPr>
                <w:rFonts w:cs="Arial"/>
                <w:sz w:val="20"/>
                <w:szCs w:val="20"/>
              </w:rPr>
            </w:pPr>
            <w:r w:rsidRPr="00CC12FC">
              <w:rPr>
                <w:rFonts w:cs="Arial"/>
                <w:sz w:val="20"/>
                <w:szCs w:val="20"/>
              </w:rPr>
              <w:t xml:space="preserve">Systems are in place to ensure </w:t>
            </w:r>
            <w:r w:rsidRPr="00CC12FC">
              <w:rPr>
                <w:rFonts w:cs="Arial"/>
                <w:b/>
                <w:bCs/>
                <w:sz w:val="20"/>
                <w:szCs w:val="20"/>
              </w:rPr>
              <w:t>safe discharge and transfer between providers</w:t>
            </w:r>
            <w:r w:rsidRPr="00CC12FC">
              <w:rPr>
                <w:rFonts w:cs="Arial"/>
                <w:sz w:val="20"/>
                <w:szCs w:val="20"/>
              </w:rPr>
              <w:t>. This includes the following</w:t>
            </w:r>
            <w:proofErr w:type="gramStart"/>
            <w:r w:rsidRPr="00CC12FC">
              <w:rPr>
                <w:rFonts w:cs="Arial"/>
                <w:sz w:val="20"/>
                <w:szCs w:val="20"/>
              </w:rPr>
              <w:t>:</w:t>
            </w:r>
            <w:proofErr w:type="gramEnd"/>
            <w:r w:rsidRPr="00CC12FC">
              <w:rPr>
                <w:rFonts w:cs="Arial"/>
                <w:sz w:val="20"/>
                <w:szCs w:val="20"/>
              </w:rPr>
              <w:br/>
              <w:t xml:space="preserve">»   All admitted CYP have discharge planning and an </w:t>
            </w:r>
            <w:r w:rsidRPr="00CC12FC">
              <w:rPr>
                <w:rFonts w:cs="Arial"/>
                <w:b/>
                <w:bCs/>
                <w:sz w:val="20"/>
                <w:szCs w:val="20"/>
              </w:rPr>
              <w:t xml:space="preserve">estimated discharge date </w:t>
            </w:r>
            <w:r w:rsidRPr="00CC12FC">
              <w:rPr>
                <w:rFonts w:cs="Arial"/>
                <w:sz w:val="20"/>
                <w:szCs w:val="20"/>
              </w:rPr>
              <w:t>as part of their management plan as soon as possible.</w:t>
            </w:r>
            <w:r w:rsidRPr="00CC12FC">
              <w:rPr>
                <w:rFonts w:cs="Arial"/>
                <w:sz w:val="20"/>
                <w:szCs w:val="20"/>
              </w:rPr>
              <w:br/>
              <w:t xml:space="preserve">»   The primary care team / GP is informed of discharge within agreed timescale of each attendance and </w:t>
            </w:r>
            <w:r w:rsidRPr="00CC12FC">
              <w:rPr>
                <w:rFonts w:cs="Arial"/>
                <w:b/>
                <w:bCs/>
                <w:sz w:val="20"/>
                <w:szCs w:val="20"/>
              </w:rPr>
              <w:t xml:space="preserve">follow up is booked within two days </w:t>
            </w:r>
            <w:r w:rsidRPr="00CC12FC">
              <w:rPr>
                <w:rFonts w:cs="Arial"/>
                <w:sz w:val="20"/>
                <w:szCs w:val="20"/>
              </w:rPr>
              <w:t>(including health visitor and school nurse)</w:t>
            </w:r>
            <w:proofErr w:type="gramStart"/>
            <w:r w:rsidRPr="00CC12FC">
              <w:rPr>
                <w:rFonts w:cs="Arial"/>
                <w:sz w:val="20"/>
                <w:szCs w:val="20"/>
              </w:rPr>
              <w:t>.</w:t>
            </w:r>
            <w:proofErr w:type="gramEnd"/>
            <w:r w:rsidRPr="00CC12FC">
              <w:rPr>
                <w:rFonts w:cs="Arial"/>
                <w:sz w:val="20"/>
                <w:szCs w:val="20"/>
              </w:rPr>
              <w:br/>
              <w:t xml:space="preserve">»   Information is provided to GP and community teams </w:t>
            </w:r>
            <w:r w:rsidRPr="00CC12FC">
              <w:rPr>
                <w:rFonts w:cs="Arial"/>
                <w:b/>
                <w:bCs/>
                <w:sz w:val="20"/>
                <w:szCs w:val="20"/>
              </w:rPr>
              <w:t>electronically within 24 hours</w:t>
            </w:r>
            <w:proofErr w:type="gramStart"/>
            <w:r w:rsidRPr="00CC12FC">
              <w:rPr>
                <w:rFonts w:cs="Arial"/>
                <w:sz w:val="20"/>
                <w:szCs w:val="20"/>
              </w:rPr>
              <w:t>.</w:t>
            </w:r>
            <w:proofErr w:type="gramEnd"/>
            <w:r w:rsidRPr="00CC12FC">
              <w:rPr>
                <w:rFonts w:cs="Arial"/>
                <w:sz w:val="20"/>
                <w:szCs w:val="20"/>
              </w:rPr>
              <w:br/>
              <w:t xml:space="preserve">»   Clear </w:t>
            </w:r>
            <w:r w:rsidRPr="00CC12FC">
              <w:rPr>
                <w:rFonts w:cs="Arial"/>
                <w:b/>
                <w:bCs/>
                <w:sz w:val="20"/>
                <w:szCs w:val="20"/>
              </w:rPr>
              <w:t xml:space="preserve">written information and advice </w:t>
            </w:r>
            <w:r w:rsidRPr="00CC12FC">
              <w:rPr>
                <w:rFonts w:cs="Arial"/>
                <w:sz w:val="20"/>
                <w:szCs w:val="20"/>
              </w:rPr>
              <w:t>is provided to families which includes what to do, when and where to access further care if necessary, clear instructions on follow up and arrangements in case of emergency at home. This includes telephone advice</w:t>
            </w:r>
            <w:proofErr w:type="gramStart"/>
            <w:r w:rsidRPr="00CC12FC">
              <w:rPr>
                <w:rFonts w:cs="Arial"/>
                <w:sz w:val="20"/>
                <w:szCs w:val="20"/>
              </w:rPr>
              <w:t>.</w:t>
            </w:r>
            <w:proofErr w:type="gramEnd"/>
            <w:r w:rsidRPr="00CC12FC">
              <w:rPr>
                <w:rFonts w:cs="Arial"/>
                <w:sz w:val="20"/>
                <w:szCs w:val="20"/>
              </w:rPr>
              <w:br/>
              <w:t xml:space="preserve">»   Pharmacies </w:t>
            </w:r>
            <w:r w:rsidRPr="00CC12FC">
              <w:rPr>
                <w:rFonts w:cs="Arial"/>
                <w:b/>
                <w:bCs/>
                <w:sz w:val="20"/>
                <w:szCs w:val="20"/>
              </w:rPr>
              <w:t xml:space="preserve">ensure availability of medicines </w:t>
            </w:r>
            <w:r w:rsidRPr="00CC12FC">
              <w:rPr>
                <w:rFonts w:cs="Arial"/>
                <w:sz w:val="20"/>
                <w:szCs w:val="20"/>
              </w:rPr>
              <w:t>and utilisation of home delivery services. This is of greater relevance for weekend discharge.</w:t>
            </w:r>
          </w:p>
          <w:p w:rsidR="0044442D" w:rsidRDefault="0044442D" w:rsidP="00CC12FC">
            <w:pPr>
              <w:rPr>
                <w:rFonts w:cs="Arial"/>
                <w:sz w:val="20"/>
                <w:szCs w:val="20"/>
              </w:rPr>
            </w:pPr>
          </w:p>
          <w:p w:rsidR="0044442D" w:rsidRPr="00CC12FC" w:rsidRDefault="0044442D" w:rsidP="00CC12FC">
            <w:pPr>
              <w:rPr>
                <w:rFonts w:cs="Arial"/>
                <w:sz w:val="20"/>
                <w:szCs w:val="20"/>
              </w:rPr>
            </w:pPr>
          </w:p>
        </w:tc>
        <w:tc>
          <w:tcPr>
            <w:tcW w:w="4381" w:type="dxa"/>
            <w:hideMark/>
          </w:tcPr>
          <w:p w:rsidR="00CC12FC" w:rsidRPr="00CC12FC" w:rsidRDefault="00CC12FC" w:rsidP="00CC12FC">
            <w:pPr>
              <w:rPr>
                <w:rFonts w:cs="Arial"/>
                <w:sz w:val="20"/>
                <w:szCs w:val="20"/>
              </w:rPr>
            </w:pPr>
            <w:r w:rsidRPr="00CC12FC">
              <w:rPr>
                <w:rFonts w:cs="Arial"/>
                <w:sz w:val="20"/>
                <w:szCs w:val="20"/>
              </w:rPr>
              <w:t>»   Telephone advice offered / feedback from patients / supporters / description of</w:t>
            </w:r>
            <w:r w:rsidRPr="00CC12FC">
              <w:rPr>
                <w:rFonts w:cs="Arial"/>
                <w:sz w:val="20"/>
                <w:szCs w:val="20"/>
              </w:rPr>
              <w:br/>
              <w:t>telephone follow up service and GP links</w:t>
            </w:r>
            <w:proofErr w:type="gramStart"/>
            <w:r w:rsidRPr="00CC12FC">
              <w:rPr>
                <w:rFonts w:cs="Arial"/>
                <w:sz w:val="20"/>
                <w:szCs w:val="20"/>
              </w:rPr>
              <w:t>.</w:t>
            </w:r>
            <w:proofErr w:type="gramEnd"/>
            <w:r w:rsidRPr="00CC12FC">
              <w:rPr>
                <w:rFonts w:cs="Arial"/>
                <w:sz w:val="20"/>
                <w:szCs w:val="20"/>
              </w:rPr>
              <w:br/>
              <w:t>»   Audit of notes (discharge planning and timelines)</w:t>
            </w:r>
            <w:proofErr w:type="gramStart"/>
            <w:r w:rsidRPr="00CC12FC">
              <w:rPr>
                <w:rFonts w:cs="Arial"/>
                <w:sz w:val="20"/>
                <w:szCs w:val="20"/>
              </w:rPr>
              <w:t>.</w:t>
            </w:r>
            <w:proofErr w:type="gramEnd"/>
            <w:r w:rsidRPr="00CC12FC">
              <w:rPr>
                <w:rFonts w:cs="Arial"/>
                <w:sz w:val="20"/>
                <w:szCs w:val="20"/>
              </w:rPr>
              <w:br/>
              <w:t>»   Discharge information provided within 24 hours</w:t>
            </w:r>
            <w:proofErr w:type="gramStart"/>
            <w:r w:rsidRPr="00CC12FC">
              <w:rPr>
                <w:rFonts w:cs="Arial"/>
                <w:sz w:val="20"/>
                <w:szCs w:val="20"/>
              </w:rPr>
              <w:t>.</w:t>
            </w:r>
            <w:proofErr w:type="gramEnd"/>
            <w:r w:rsidRPr="00CC12FC">
              <w:rPr>
                <w:rFonts w:cs="Arial"/>
                <w:sz w:val="20"/>
                <w:szCs w:val="20"/>
              </w:rPr>
              <w:br/>
              <w:t>»   System in place for follow up within two days</w:t>
            </w:r>
            <w:proofErr w:type="gramStart"/>
            <w:r w:rsidRPr="00CC12FC">
              <w:rPr>
                <w:rFonts w:cs="Arial"/>
                <w:sz w:val="20"/>
                <w:szCs w:val="20"/>
              </w:rPr>
              <w:t>.</w:t>
            </w:r>
            <w:proofErr w:type="gramEnd"/>
            <w:r w:rsidRPr="00CC12FC">
              <w:rPr>
                <w:rFonts w:cs="Arial"/>
                <w:sz w:val="20"/>
                <w:szCs w:val="20"/>
              </w:rPr>
              <w:br/>
              <w:t>»   Standard written discharge information is available</w:t>
            </w:r>
            <w:proofErr w:type="gramStart"/>
            <w:r w:rsidRPr="00CC12FC">
              <w:rPr>
                <w:rFonts w:cs="Arial"/>
                <w:sz w:val="20"/>
                <w:szCs w:val="20"/>
              </w:rPr>
              <w:t>.</w:t>
            </w:r>
            <w:proofErr w:type="gramEnd"/>
            <w:r w:rsidRPr="00CC12FC">
              <w:rPr>
                <w:rFonts w:cs="Arial"/>
                <w:sz w:val="20"/>
                <w:szCs w:val="20"/>
              </w:rPr>
              <w:br/>
              <w:t>»   Pharmacy systems in place to ensure medicines available in a timely fashion.</w:t>
            </w:r>
          </w:p>
        </w:tc>
        <w:tc>
          <w:tcPr>
            <w:tcW w:w="2835" w:type="dxa"/>
            <w:gridSpan w:val="3"/>
            <w:hideMark/>
          </w:tcPr>
          <w:p w:rsidR="00CC12FC" w:rsidRPr="00CC12FC" w:rsidRDefault="00CC12FC" w:rsidP="00CC12FC">
            <w:pPr>
              <w:rPr>
                <w:rFonts w:cs="Arial"/>
                <w:sz w:val="20"/>
                <w:szCs w:val="20"/>
              </w:rPr>
            </w:pPr>
            <w:r w:rsidRPr="00CC12FC">
              <w:rPr>
                <w:rFonts w:cs="Arial"/>
                <w:sz w:val="20"/>
                <w:szCs w:val="20"/>
              </w:rPr>
              <w:t> </w:t>
            </w:r>
          </w:p>
        </w:tc>
        <w:tc>
          <w:tcPr>
            <w:tcW w:w="2410" w:type="dxa"/>
            <w:gridSpan w:val="2"/>
            <w:noWrap/>
            <w:hideMark/>
          </w:tcPr>
          <w:p w:rsidR="00CC12FC" w:rsidRPr="00CC12FC" w:rsidRDefault="00CC12FC" w:rsidP="00CC12FC">
            <w:pPr>
              <w:rPr>
                <w:rFonts w:cs="Arial"/>
                <w:sz w:val="20"/>
                <w:szCs w:val="20"/>
              </w:rPr>
            </w:pPr>
            <w:r w:rsidRPr="00CC12FC">
              <w:rPr>
                <w:rFonts w:cs="Arial"/>
                <w:sz w:val="20"/>
                <w:szCs w:val="20"/>
              </w:rPr>
              <w:t> </w:t>
            </w:r>
          </w:p>
        </w:tc>
      </w:tr>
      <w:tr w:rsidR="00CC12FC" w:rsidRPr="00CC12FC" w:rsidTr="0044442D">
        <w:trPr>
          <w:gridAfter w:val="1"/>
          <w:wAfter w:w="40" w:type="dxa"/>
          <w:trHeight w:val="1129"/>
        </w:trPr>
        <w:tc>
          <w:tcPr>
            <w:tcW w:w="607" w:type="dxa"/>
            <w:gridSpan w:val="6"/>
            <w:shd w:val="clear" w:color="auto" w:fill="B8CCE4" w:themeFill="accent1" w:themeFillTint="66"/>
            <w:hideMark/>
          </w:tcPr>
          <w:p w:rsidR="00CC12FC" w:rsidRPr="0044442D" w:rsidRDefault="00CC12FC" w:rsidP="00CC12FC">
            <w:pPr>
              <w:rPr>
                <w:rFonts w:cs="Arial"/>
                <w:b/>
                <w:bCs/>
              </w:rPr>
            </w:pPr>
            <w:r w:rsidRPr="0044442D">
              <w:rPr>
                <w:rFonts w:cs="Arial"/>
                <w:b/>
                <w:bCs/>
              </w:rPr>
              <w:t>I.</w:t>
            </w:r>
          </w:p>
        </w:tc>
        <w:tc>
          <w:tcPr>
            <w:tcW w:w="14582" w:type="dxa"/>
            <w:gridSpan w:val="13"/>
            <w:shd w:val="clear" w:color="auto" w:fill="B8CCE4" w:themeFill="accent1" w:themeFillTint="66"/>
            <w:hideMark/>
          </w:tcPr>
          <w:p w:rsidR="00CC12FC" w:rsidRPr="0044442D" w:rsidRDefault="00CC12FC" w:rsidP="0044442D">
            <w:pPr>
              <w:rPr>
                <w:rFonts w:cs="Arial"/>
                <w:b/>
                <w:bCs/>
              </w:rPr>
            </w:pPr>
            <w:r w:rsidRPr="0044442D">
              <w:rPr>
                <w:rFonts w:cs="Arial"/>
                <w:b/>
                <w:bCs/>
              </w:rPr>
              <w:t>TRANSITIONAL CARE</w:t>
            </w:r>
            <w:r w:rsidRPr="0044442D">
              <w:rPr>
                <w:rFonts w:cs="Arial"/>
                <w:b/>
                <w:bCs/>
              </w:rPr>
              <w:br/>
            </w:r>
            <w:r w:rsidRPr="0044442D">
              <w:rPr>
                <w:rFonts w:cs="Arial"/>
              </w:rPr>
              <w:t>Transition to adult services should be as seamless as possible for the young person. It may commence from age 12 onwards and last until 25 depending on child</w:t>
            </w:r>
            <w:r w:rsidRPr="0044442D">
              <w:rPr>
                <w:rFonts w:cs="Arial"/>
              </w:rPr>
              <w:br/>
              <w:t xml:space="preserve">and / or condition. It requires careful planning and collaborative working between the child / young person, adolescent services and adult services. The process of transition is expected to take longer where a child has multiple, complex needs, but the key feature of transition is that care should </w:t>
            </w:r>
            <w:r w:rsidRPr="0044442D">
              <w:rPr>
                <w:rFonts w:cs="Arial"/>
              </w:rPr>
              <w:lastRenderedPageBreak/>
              <w:t>remain flexible at all times.</w:t>
            </w:r>
          </w:p>
        </w:tc>
      </w:tr>
      <w:tr w:rsidR="00CC12FC" w:rsidRPr="00CC12FC" w:rsidTr="00CC12FC">
        <w:trPr>
          <w:gridAfter w:val="1"/>
          <w:wAfter w:w="40" w:type="dxa"/>
          <w:trHeight w:val="1264"/>
        </w:trPr>
        <w:tc>
          <w:tcPr>
            <w:tcW w:w="490" w:type="dxa"/>
            <w:gridSpan w:val="2"/>
            <w:noWrap/>
            <w:hideMark/>
          </w:tcPr>
          <w:p w:rsidR="00CC12FC" w:rsidRPr="00CC12FC" w:rsidRDefault="00CC12FC" w:rsidP="00CC12FC">
            <w:pPr>
              <w:rPr>
                <w:rFonts w:cs="Arial"/>
                <w:sz w:val="20"/>
                <w:szCs w:val="20"/>
              </w:rPr>
            </w:pPr>
            <w:r w:rsidRPr="00CC12FC">
              <w:rPr>
                <w:rFonts w:cs="Arial"/>
                <w:sz w:val="20"/>
                <w:szCs w:val="20"/>
              </w:rPr>
              <w:lastRenderedPageBreak/>
              <w:t>33</w:t>
            </w:r>
          </w:p>
        </w:tc>
        <w:tc>
          <w:tcPr>
            <w:tcW w:w="5057" w:type="dxa"/>
            <w:gridSpan w:val="10"/>
            <w:noWrap/>
            <w:hideMark/>
          </w:tcPr>
          <w:p w:rsidR="00CC12FC" w:rsidRPr="00CC12FC" w:rsidRDefault="00CC12FC" w:rsidP="00CC12FC">
            <w:pPr>
              <w:rPr>
                <w:rFonts w:cs="Arial"/>
                <w:sz w:val="20"/>
                <w:szCs w:val="20"/>
              </w:rPr>
            </w:pPr>
            <w:r w:rsidRPr="00CC12FC">
              <w:rPr>
                <w:rFonts w:cs="Arial"/>
                <w:sz w:val="20"/>
                <w:szCs w:val="20"/>
              </w:rPr>
              <w:t xml:space="preserve">There is a </w:t>
            </w:r>
            <w:r w:rsidRPr="00CC12FC">
              <w:rPr>
                <w:rFonts w:cs="Arial"/>
                <w:b/>
                <w:bCs/>
                <w:sz w:val="20"/>
                <w:szCs w:val="20"/>
              </w:rPr>
              <w:t xml:space="preserve">clear lead clinician responsible for transition </w:t>
            </w:r>
            <w:r w:rsidRPr="00CC12FC">
              <w:rPr>
                <w:rFonts w:cs="Arial"/>
                <w:sz w:val="20"/>
                <w:szCs w:val="20"/>
              </w:rPr>
              <w:t>leading work on policies and pathway of care to prepare young people for the transition to adult service.</w:t>
            </w:r>
          </w:p>
        </w:tc>
        <w:tc>
          <w:tcPr>
            <w:tcW w:w="4397" w:type="dxa"/>
            <w:gridSpan w:val="2"/>
            <w:hideMark/>
          </w:tcPr>
          <w:p w:rsidR="00CC12FC" w:rsidRPr="00CC12FC" w:rsidRDefault="00CC12FC" w:rsidP="00CC12FC">
            <w:pPr>
              <w:rPr>
                <w:rFonts w:cs="Arial"/>
                <w:sz w:val="20"/>
                <w:szCs w:val="20"/>
              </w:rPr>
            </w:pPr>
            <w:r w:rsidRPr="00CC12FC">
              <w:rPr>
                <w:rFonts w:cs="Arial"/>
                <w:sz w:val="20"/>
                <w:szCs w:val="20"/>
              </w:rPr>
              <w:t>»   Operational policy for paediatric service</w:t>
            </w:r>
            <w:proofErr w:type="gramStart"/>
            <w:r w:rsidRPr="00CC12FC">
              <w:rPr>
                <w:rFonts w:cs="Arial"/>
                <w:sz w:val="20"/>
                <w:szCs w:val="20"/>
              </w:rPr>
              <w:t>.</w:t>
            </w:r>
            <w:proofErr w:type="gramEnd"/>
            <w:r w:rsidRPr="00CC12FC">
              <w:rPr>
                <w:rFonts w:cs="Arial"/>
                <w:sz w:val="20"/>
                <w:szCs w:val="20"/>
              </w:rPr>
              <w:br/>
              <w:t>»   Identified lead (role identified in job plan and appraised)</w:t>
            </w:r>
            <w:proofErr w:type="gramStart"/>
            <w:r w:rsidRPr="00CC12FC">
              <w:rPr>
                <w:rFonts w:cs="Arial"/>
                <w:sz w:val="20"/>
                <w:szCs w:val="20"/>
              </w:rPr>
              <w:t>.</w:t>
            </w:r>
            <w:proofErr w:type="gramEnd"/>
            <w:r w:rsidRPr="00CC12FC">
              <w:rPr>
                <w:rFonts w:cs="Arial"/>
                <w:sz w:val="20"/>
                <w:szCs w:val="20"/>
              </w:rPr>
              <w:br/>
              <w:t>»   Transition policy and pathway of care available.</w:t>
            </w:r>
          </w:p>
        </w:tc>
        <w:tc>
          <w:tcPr>
            <w:tcW w:w="2835" w:type="dxa"/>
            <w:gridSpan w:val="3"/>
            <w:hideMark/>
          </w:tcPr>
          <w:p w:rsidR="00CC12FC" w:rsidRPr="00CC12FC" w:rsidRDefault="00CC12FC" w:rsidP="00CC12FC">
            <w:pPr>
              <w:rPr>
                <w:rFonts w:cs="Arial"/>
                <w:sz w:val="20"/>
                <w:szCs w:val="20"/>
              </w:rPr>
            </w:pPr>
            <w:r w:rsidRPr="00CC12FC">
              <w:rPr>
                <w:rFonts w:cs="Arial"/>
                <w:sz w:val="20"/>
                <w:szCs w:val="20"/>
              </w:rPr>
              <w:t> </w:t>
            </w:r>
          </w:p>
        </w:tc>
        <w:tc>
          <w:tcPr>
            <w:tcW w:w="2410" w:type="dxa"/>
            <w:gridSpan w:val="2"/>
            <w:noWrap/>
            <w:hideMark/>
          </w:tcPr>
          <w:p w:rsidR="00CC12FC" w:rsidRPr="00CC12FC" w:rsidRDefault="00CC12FC" w:rsidP="00CC12FC">
            <w:pPr>
              <w:rPr>
                <w:rFonts w:cs="Arial"/>
                <w:sz w:val="20"/>
                <w:szCs w:val="20"/>
              </w:rPr>
            </w:pPr>
            <w:r w:rsidRPr="00CC12FC">
              <w:rPr>
                <w:rFonts w:cs="Arial"/>
                <w:sz w:val="20"/>
                <w:szCs w:val="20"/>
              </w:rPr>
              <w:t> </w:t>
            </w:r>
          </w:p>
        </w:tc>
      </w:tr>
      <w:tr w:rsidR="00CC12FC" w:rsidRPr="00CC12FC" w:rsidTr="00CC12FC">
        <w:trPr>
          <w:gridAfter w:val="1"/>
          <w:wAfter w:w="40" w:type="dxa"/>
          <w:trHeight w:val="1504"/>
        </w:trPr>
        <w:tc>
          <w:tcPr>
            <w:tcW w:w="490" w:type="dxa"/>
            <w:gridSpan w:val="2"/>
            <w:noWrap/>
            <w:hideMark/>
          </w:tcPr>
          <w:p w:rsidR="00CC12FC" w:rsidRPr="00CC12FC" w:rsidRDefault="00CC12FC" w:rsidP="00CC12FC">
            <w:pPr>
              <w:rPr>
                <w:rFonts w:cs="Arial"/>
                <w:sz w:val="20"/>
                <w:szCs w:val="20"/>
              </w:rPr>
            </w:pPr>
            <w:r w:rsidRPr="00CC12FC">
              <w:rPr>
                <w:rFonts w:cs="Arial"/>
                <w:sz w:val="20"/>
                <w:szCs w:val="20"/>
              </w:rPr>
              <w:t>34</w:t>
            </w:r>
          </w:p>
        </w:tc>
        <w:tc>
          <w:tcPr>
            <w:tcW w:w="5057" w:type="dxa"/>
            <w:gridSpan w:val="10"/>
            <w:noWrap/>
            <w:hideMark/>
          </w:tcPr>
          <w:p w:rsidR="00CC12FC" w:rsidRPr="00CC12FC" w:rsidRDefault="00CC12FC" w:rsidP="00CC12FC">
            <w:pPr>
              <w:rPr>
                <w:rFonts w:cs="Arial"/>
                <w:b/>
                <w:bCs/>
                <w:sz w:val="20"/>
                <w:szCs w:val="20"/>
              </w:rPr>
            </w:pPr>
            <w:r w:rsidRPr="00CC12FC">
              <w:rPr>
                <w:rFonts w:cs="Arial"/>
                <w:b/>
                <w:bCs/>
                <w:sz w:val="20"/>
                <w:szCs w:val="20"/>
              </w:rPr>
              <w:t>Transition is properly planned</w:t>
            </w:r>
            <w:r w:rsidRPr="00CC12FC">
              <w:rPr>
                <w:rFonts w:cs="Arial"/>
                <w:sz w:val="20"/>
                <w:szCs w:val="20"/>
              </w:rPr>
              <w:t>, and a named key worker is appointed for each child in their approach to transition to oversee the process and collaborate with other professionals. The young person is involved in the planning and delivery of their own care.</w:t>
            </w:r>
          </w:p>
        </w:tc>
        <w:tc>
          <w:tcPr>
            <w:tcW w:w="4397" w:type="dxa"/>
            <w:gridSpan w:val="2"/>
            <w:hideMark/>
          </w:tcPr>
          <w:p w:rsidR="00CC12FC" w:rsidRPr="00CC12FC" w:rsidRDefault="00CC12FC" w:rsidP="00CC12FC">
            <w:pPr>
              <w:rPr>
                <w:rFonts w:cs="Arial"/>
                <w:sz w:val="20"/>
                <w:szCs w:val="20"/>
              </w:rPr>
            </w:pPr>
            <w:r w:rsidRPr="00CC12FC">
              <w:rPr>
                <w:rFonts w:cs="Arial"/>
                <w:sz w:val="20"/>
                <w:szCs w:val="20"/>
              </w:rPr>
              <w:t>»   Operational policy for paediatric service</w:t>
            </w:r>
            <w:proofErr w:type="gramStart"/>
            <w:r w:rsidRPr="00CC12FC">
              <w:rPr>
                <w:rFonts w:cs="Arial"/>
                <w:sz w:val="20"/>
                <w:szCs w:val="20"/>
              </w:rPr>
              <w:t>.</w:t>
            </w:r>
            <w:proofErr w:type="gramEnd"/>
            <w:r w:rsidRPr="00CC12FC">
              <w:rPr>
                <w:rFonts w:cs="Arial"/>
                <w:sz w:val="20"/>
                <w:szCs w:val="20"/>
              </w:rPr>
              <w:br/>
              <w:t>»   Clear referral process in place</w:t>
            </w:r>
            <w:proofErr w:type="gramStart"/>
            <w:r w:rsidRPr="00CC12FC">
              <w:rPr>
                <w:rFonts w:cs="Arial"/>
                <w:sz w:val="20"/>
                <w:szCs w:val="20"/>
              </w:rPr>
              <w:t>.</w:t>
            </w:r>
            <w:proofErr w:type="gramEnd"/>
            <w:r w:rsidRPr="00CC12FC">
              <w:rPr>
                <w:rFonts w:cs="Arial"/>
                <w:sz w:val="20"/>
                <w:szCs w:val="20"/>
              </w:rPr>
              <w:br/>
              <w:t>»   Audit of effectiveness</w:t>
            </w:r>
            <w:proofErr w:type="gramStart"/>
            <w:r w:rsidRPr="00CC12FC">
              <w:rPr>
                <w:rFonts w:cs="Arial"/>
                <w:sz w:val="20"/>
                <w:szCs w:val="20"/>
              </w:rPr>
              <w:t>.</w:t>
            </w:r>
            <w:proofErr w:type="gramEnd"/>
            <w:r w:rsidRPr="00CC12FC">
              <w:rPr>
                <w:rFonts w:cs="Arial"/>
                <w:sz w:val="20"/>
                <w:szCs w:val="20"/>
              </w:rPr>
              <w:br/>
              <w:t>»   Named key worker</w:t>
            </w:r>
            <w:proofErr w:type="gramStart"/>
            <w:r w:rsidRPr="00CC12FC">
              <w:rPr>
                <w:rFonts w:cs="Arial"/>
                <w:sz w:val="20"/>
                <w:szCs w:val="20"/>
              </w:rPr>
              <w:t>.</w:t>
            </w:r>
            <w:proofErr w:type="gramEnd"/>
            <w:r w:rsidRPr="00CC12FC">
              <w:rPr>
                <w:rFonts w:cs="Arial"/>
                <w:sz w:val="20"/>
                <w:szCs w:val="20"/>
              </w:rPr>
              <w:br/>
              <w:t>»   Child / parent being involved in care plan</w:t>
            </w:r>
            <w:proofErr w:type="gramStart"/>
            <w:r w:rsidRPr="00CC12FC">
              <w:rPr>
                <w:rFonts w:cs="Arial"/>
                <w:sz w:val="20"/>
                <w:szCs w:val="20"/>
              </w:rPr>
              <w:t>.</w:t>
            </w:r>
            <w:proofErr w:type="gramEnd"/>
            <w:r w:rsidRPr="00CC12FC">
              <w:rPr>
                <w:rFonts w:cs="Arial"/>
                <w:sz w:val="20"/>
                <w:szCs w:val="20"/>
              </w:rPr>
              <w:br/>
              <w:t>»   Written handover.</w:t>
            </w:r>
          </w:p>
        </w:tc>
        <w:tc>
          <w:tcPr>
            <w:tcW w:w="2835" w:type="dxa"/>
            <w:gridSpan w:val="3"/>
            <w:hideMark/>
          </w:tcPr>
          <w:p w:rsidR="00CC12FC" w:rsidRPr="00CC12FC" w:rsidRDefault="00CC12FC" w:rsidP="00CC12FC">
            <w:pPr>
              <w:rPr>
                <w:rFonts w:cs="Arial"/>
                <w:sz w:val="20"/>
                <w:szCs w:val="20"/>
              </w:rPr>
            </w:pPr>
            <w:r w:rsidRPr="00CC12FC">
              <w:rPr>
                <w:rFonts w:cs="Arial"/>
                <w:sz w:val="20"/>
                <w:szCs w:val="20"/>
              </w:rPr>
              <w:t> </w:t>
            </w:r>
          </w:p>
        </w:tc>
        <w:tc>
          <w:tcPr>
            <w:tcW w:w="2410" w:type="dxa"/>
            <w:gridSpan w:val="2"/>
            <w:noWrap/>
            <w:hideMark/>
          </w:tcPr>
          <w:p w:rsidR="00CC12FC" w:rsidRPr="00CC12FC" w:rsidRDefault="00CC12FC" w:rsidP="00CC12FC">
            <w:pPr>
              <w:rPr>
                <w:rFonts w:cs="Arial"/>
                <w:sz w:val="20"/>
                <w:szCs w:val="20"/>
              </w:rPr>
            </w:pPr>
            <w:r w:rsidRPr="00CC12FC">
              <w:rPr>
                <w:rFonts w:cs="Arial"/>
                <w:sz w:val="20"/>
                <w:szCs w:val="20"/>
              </w:rPr>
              <w:t> </w:t>
            </w:r>
          </w:p>
        </w:tc>
      </w:tr>
      <w:tr w:rsidR="00CC12FC" w:rsidRPr="00CC12FC" w:rsidTr="00CC12FC">
        <w:trPr>
          <w:gridAfter w:val="1"/>
          <w:wAfter w:w="40" w:type="dxa"/>
          <w:trHeight w:val="1148"/>
        </w:trPr>
        <w:tc>
          <w:tcPr>
            <w:tcW w:w="490" w:type="dxa"/>
            <w:gridSpan w:val="2"/>
            <w:noWrap/>
            <w:hideMark/>
          </w:tcPr>
          <w:p w:rsidR="00CC12FC" w:rsidRPr="00CC12FC" w:rsidRDefault="00CC12FC" w:rsidP="00CC12FC">
            <w:pPr>
              <w:rPr>
                <w:rFonts w:cs="Arial"/>
                <w:sz w:val="20"/>
                <w:szCs w:val="20"/>
              </w:rPr>
            </w:pPr>
            <w:r w:rsidRPr="00CC12FC">
              <w:rPr>
                <w:rFonts w:cs="Arial"/>
                <w:sz w:val="20"/>
                <w:szCs w:val="20"/>
              </w:rPr>
              <w:t>35</w:t>
            </w:r>
          </w:p>
        </w:tc>
        <w:tc>
          <w:tcPr>
            <w:tcW w:w="5057" w:type="dxa"/>
            <w:gridSpan w:val="10"/>
            <w:noWrap/>
            <w:hideMark/>
          </w:tcPr>
          <w:p w:rsidR="00CC12FC" w:rsidRPr="00CC12FC" w:rsidRDefault="00CC12FC" w:rsidP="00CC12FC">
            <w:pPr>
              <w:rPr>
                <w:rFonts w:cs="Arial"/>
                <w:sz w:val="20"/>
                <w:szCs w:val="20"/>
              </w:rPr>
            </w:pPr>
            <w:r w:rsidRPr="00CC12FC">
              <w:rPr>
                <w:rFonts w:cs="Arial"/>
                <w:sz w:val="20"/>
                <w:szCs w:val="20"/>
              </w:rPr>
              <w:t xml:space="preserve">There is a </w:t>
            </w:r>
            <w:r w:rsidRPr="00CC12FC">
              <w:rPr>
                <w:rFonts w:cs="Arial"/>
                <w:b/>
                <w:bCs/>
                <w:sz w:val="20"/>
                <w:szCs w:val="20"/>
              </w:rPr>
              <w:t>shared protocol between children’s and adult services</w:t>
            </w:r>
            <w:r w:rsidRPr="00CC12FC">
              <w:rPr>
                <w:rFonts w:cs="Arial"/>
                <w:sz w:val="20"/>
                <w:szCs w:val="20"/>
              </w:rPr>
              <w:t>, which is a genuinely shared arrangement and is properly implemented.</w:t>
            </w:r>
          </w:p>
        </w:tc>
        <w:tc>
          <w:tcPr>
            <w:tcW w:w="4397" w:type="dxa"/>
            <w:gridSpan w:val="2"/>
            <w:hideMark/>
          </w:tcPr>
          <w:p w:rsidR="00CC12FC" w:rsidRPr="00CC12FC" w:rsidRDefault="00CC12FC" w:rsidP="00CC12FC">
            <w:pPr>
              <w:rPr>
                <w:rFonts w:cs="Arial"/>
                <w:sz w:val="20"/>
                <w:szCs w:val="20"/>
              </w:rPr>
            </w:pPr>
            <w:r w:rsidRPr="00CC12FC">
              <w:rPr>
                <w:rFonts w:cs="Arial"/>
                <w:sz w:val="20"/>
                <w:szCs w:val="20"/>
              </w:rPr>
              <w:t>»   Operational policy for paediatric service</w:t>
            </w:r>
            <w:proofErr w:type="gramStart"/>
            <w:r w:rsidRPr="00CC12FC">
              <w:rPr>
                <w:rFonts w:cs="Arial"/>
                <w:sz w:val="20"/>
                <w:szCs w:val="20"/>
              </w:rPr>
              <w:t>.</w:t>
            </w:r>
            <w:proofErr w:type="gramEnd"/>
            <w:r w:rsidRPr="00CC12FC">
              <w:rPr>
                <w:rFonts w:cs="Arial"/>
                <w:sz w:val="20"/>
                <w:szCs w:val="20"/>
              </w:rPr>
              <w:br/>
              <w:t>»   Shared protocol available</w:t>
            </w:r>
            <w:proofErr w:type="gramStart"/>
            <w:r w:rsidRPr="00CC12FC">
              <w:rPr>
                <w:rFonts w:cs="Arial"/>
                <w:sz w:val="20"/>
                <w:szCs w:val="20"/>
              </w:rPr>
              <w:t>.</w:t>
            </w:r>
            <w:proofErr w:type="gramEnd"/>
            <w:r w:rsidRPr="00CC12FC">
              <w:rPr>
                <w:rFonts w:cs="Arial"/>
                <w:sz w:val="20"/>
                <w:szCs w:val="20"/>
              </w:rPr>
              <w:br/>
              <w:t>»   Patient involvement in plans on audit</w:t>
            </w:r>
            <w:proofErr w:type="gramStart"/>
            <w:r w:rsidRPr="00CC12FC">
              <w:rPr>
                <w:rFonts w:cs="Arial"/>
                <w:sz w:val="20"/>
                <w:szCs w:val="20"/>
              </w:rPr>
              <w:t>.</w:t>
            </w:r>
            <w:proofErr w:type="gramEnd"/>
            <w:r w:rsidRPr="00CC12FC">
              <w:rPr>
                <w:rFonts w:cs="Arial"/>
                <w:sz w:val="20"/>
                <w:szCs w:val="20"/>
              </w:rPr>
              <w:br/>
              <w:t>»   Written handover.</w:t>
            </w:r>
          </w:p>
        </w:tc>
        <w:tc>
          <w:tcPr>
            <w:tcW w:w="2835" w:type="dxa"/>
            <w:gridSpan w:val="3"/>
            <w:noWrap/>
            <w:hideMark/>
          </w:tcPr>
          <w:p w:rsidR="00CC12FC" w:rsidRPr="00CC12FC" w:rsidRDefault="00CC12FC" w:rsidP="00CC12FC">
            <w:pPr>
              <w:rPr>
                <w:rFonts w:cs="Arial"/>
                <w:sz w:val="20"/>
                <w:szCs w:val="20"/>
              </w:rPr>
            </w:pPr>
            <w:r w:rsidRPr="00CC12FC">
              <w:rPr>
                <w:rFonts w:cs="Arial"/>
                <w:sz w:val="20"/>
                <w:szCs w:val="20"/>
              </w:rPr>
              <w:t> </w:t>
            </w:r>
          </w:p>
        </w:tc>
        <w:tc>
          <w:tcPr>
            <w:tcW w:w="2410" w:type="dxa"/>
            <w:gridSpan w:val="2"/>
            <w:noWrap/>
            <w:hideMark/>
          </w:tcPr>
          <w:p w:rsidR="00CC12FC" w:rsidRPr="00CC12FC" w:rsidRDefault="00CC12FC" w:rsidP="00CC12FC">
            <w:pPr>
              <w:rPr>
                <w:rFonts w:cs="Arial"/>
                <w:sz w:val="20"/>
                <w:szCs w:val="20"/>
              </w:rPr>
            </w:pPr>
            <w:r w:rsidRPr="00CC12FC">
              <w:rPr>
                <w:rFonts w:cs="Arial"/>
                <w:sz w:val="20"/>
                <w:szCs w:val="20"/>
              </w:rPr>
              <w:t> </w:t>
            </w:r>
          </w:p>
        </w:tc>
      </w:tr>
      <w:tr w:rsidR="00CC12FC" w:rsidRPr="00CC12FC" w:rsidTr="0044442D">
        <w:trPr>
          <w:gridAfter w:val="1"/>
          <w:wAfter w:w="40" w:type="dxa"/>
          <w:trHeight w:val="293"/>
        </w:trPr>
        <w:tc>
          <w:tcPr>
            <w:tcW w:w="439" w:type="dxa"/>
            <w:shd w:val="clear" w:color="auto" w:fill="B8CCE4" w:themeFill="accent1" w:themeFillTint="66"/>
            <w:hideMark/>
          </w:tcPr>
          <w:p w:rsidR="00CC12FC" w:rsidRPr="0044442D" w:rsidRDefault="00CC12FC" w:rsidP="00CC12FC">
            <w:pPr>
              <w:rPr>
                <w:rFonts w:cs="Arial"/>
                <w:b/>
                <w:bCs/>
              </w:rPr>
            </w:pPr>
            <w:r w:rsidRPr="0044442D">
              <w:rPr>
                <w:rFonts w:cs="Arial"/>
                <w:b/>
                <w:bCs/>
              </w:rPr>
              <w:t>J.</w:t>
            </w:r>
          </w:p>
        </w:tc>
        <w:tc>
          <w:tcPr>
            <w:tcW w:w="14750" w:type="dxa"/>
            <w:gridSpan w:val="18"/>
            <w:shd w:val="clear" w:color="auto" w:fill="B8CCE4" w:themeFill="accent1" w:themeFillTint="66"/>
            <w:hideMark/>
          </w:tcPr>
          <w:p w:rsidR="00CC12FC" w:rsidRPr="0044442D" w:rsidRDefault="00CC12FC" w:rsidP="00CC12FC">
            <w:pPr>
              <w:rPr>
                <w:rFonts w:cs="Arial"/>
                <w:b/>
                <w:bCs/>
              </w:rPr>
            </w:pPr>
            <w:r w:rsidRPr="0044442D">
              <w:rPr>
                <w:rFonts w:cs="Arial"/>
                <w:b/>
                <w:bCs/>
              </w:rPr>
              <w:t>EFFECTIVE AND CONSISTENT PRESCRIBING</w:t>
            </w:r>
          </w:p>
          <w:p w:rsidR="00CC12FC" w:rsidRPr="0044442D" w:rsidRDefault="00CC12FC" w:rsidP="00CC12FC">
            <w:pPr>
              <w:rPr>
                <w:rFonts w:cs="Arial"/>
                <w:b/>
                <w:bCs/>
              </w:rPr>
            </w:pPr>
            <w:r w:rsidRPr="0044442D">
              <w:rPr>
                <w:rFonts w:cs="Arial"/>
                <w:b/>
                <w:bCs/>
              </w:rPr>
              <w:t> </w:t>
            </w:r>
          </w:p>
        </w:tc>
      </w:tr>
      <w:tr w:rsidR="00CC12FC" w:rsidRPr="00CC12FC" w:rsidTr="00CC12FC">
        <w:trPr>
          <w:gridAfter w:val="1"/>
          <w:wAfter w:w="40" w:type="dxa"/>
          <w:trHeight w:val="2565"/>
        </w:trPr>
        <w:tc>
          <w:tcPr>
            <w:tcW w:w="439" w:type="dxa"/>
            <w:noWrap/>
            <w:hideMark/>
          </w:tcPr>
          <w:p w:rsidR="00CC12FC" w:rsidRPr="00CC12FC" w:rsidRDefault="00CC12FC" w:rsidP="00CC12FC">
            <w:pPr>
              <w:rPr>
                <w:rFonts w:cs="Arial"/>
                <w:sz w:val="20"/>
                <w:szCs w:val="20"/>
              </w:rPr>
            </w:pPr>
            <w:r w:rsidRPr="00CC12FC">
              <w:rPr>
                <w:rFonts w:cs="Arial"/>
                <w:sz w:val="20"/>
                <w:szCs w:val="20"/>
              </w:rPr>
              <w:t>36</w:t>
            </w:r>
          </w:p>
        </w:tc>
        <w:tc>
          <w:tcPr>
            <w:tcW w:w="5108" w:type="dxa"/>
            <w:gridSpan w:val="11"/>
            <w:hideMark/>
          </w:tcPr>
          <w:p w:rsidR="00CC12FC" w:rsidRPr="00CC12FC" w:rsidRDefault="00CC12FC" w:rsidP="00CC12FC">
            <w:pPr>
              <w:rPr>
                <w:rFonts w:cs="Arial"/>
                <w:sz w:val="20"/>
                <w:szCs w:val="20"/>
              </w:rPr>
            </w:pPr>
            <w:r w:rsidRPr="00CC12FC">
              <w:rPr>
                <w:rFonts w:cs="Arial"/>
                <w:sz w:val="20"/>
                <w:szCs w:val="20"/>
              </w:rPr>
              <w:t xml:space="preserve">There are </w:t>
            </w:r>
            <w:r w:rsidRPr="00CC12FC">
              <w:rPr>
                <w:rFonts w:cs="Arial"/>
                <w:b/>
                <w:bCs/>
                <w:sz w:val="20"/>
                <w:szCs w:val="20"/>
              </w:rPr>
              <w:t>systems in place to minimise prescription and drug administration errors</w:t>
            </w:r>
            <w:r w:rsidRPr="00CC12FC">
              <w:rPr>
                <w:rFonts w:cs="Arial"/>
                <w:sz w:val="20"/>
                <w:szCs w:val="20"/>
              </w:rPr>
              <w:t>. This</w:t>
            </w:r>
            <w:r w:rsidRPr="00CC12FC">
              <w:rPr>
                <w:rFonts w:cs="Arial"/>
                <w:sz w:val="20"/>
                <w:szCs w:val="20"/>
              </w:rPr>
              <w:br/>
              <w:t>includes</w:t>
            </w:r>
            <w:proofErr w:type="gramStart"/>
            <w:r w:rsidRPr="00CC12FC">
              <w:rPr>
                <w:rFonts w:cs="Arial"/>
                <w:sz w:val="20"/>
                <w:szCs w:val="20"/>
              </w:rPr>
              <w:t>:</w:t>
            </w:r>
            <w:proofErr w:type="gramEnd"/>
            <w:r w:rsidRPr="00CC12FC">
              <w:rPr>
                <w:rFonts w:cs="Arial"/>
                <w:sz w:val="20"/>
                <w:szCs w:val="20"/>
              </w:rPr>
              <w:br/>
              <w:t>»   Utilising current systems to monitor adherence to national and local prescribing guidelines.</w:t>
            </w:r>
            <w:r w:rsidRPr="00CC12FC">
              <w:rPr>
                <w:rFonts w:cs="Arial"/>
                <w:sz w:val="20"/>
                <w:szCs w:val="20"/>
              </w:rPr>
              <w:br/>
              <w:t xml:space="preserve">»   Development or identifying appropriate education and training resources to </w:t>
            </w:r>
            <w:r w:rsidRPr="00CC12FC">
              <w:rPr>
                <w:rFonts w:cs="Arial"/>
                <w:b/>
                <w:bCs/>
                <w:sz w:val="20"/>
                <w:szCs w:val="20"/>
              </w:rPr>
              <w:t xml:space="preserve">support adherence </w:t>
            </w:r>
            <w:r w:rsidRPr="00CC12FC">
              <w:rPr>
                <w:rFonts w:cs="Arial"/>
                <w:sz w:val="20"/>
                <w:szCs w:val="20"/>
              </w:rPr>
              <w:t>to prescribing guidelines</w:t>
            </w:r>
            <w:proofErr w:type="gramStart"/>
            <w:r w:rsidRPr="00CC12FC">
              <w:rPr>
                <w:rFonts w:cs="Arial"/>
                <w:sz w:val="20"/>
                <w:szCs w:val="20"/>
              </w:rPr>
              <w:t>.</w:t>
            </w:r>
            <w:proofErr w:type="gramEnd"/>
            <w:r w:rsidRPr="00CC12FC">
              <w:rPr>
                <w:rFonts w:cs="Arial"/>
                <w:sz w:val="20"/>
                <w:szCs w:val="20"/>
              </w:rPr>
              <w:br/>
              <w:t>»   Utilising current systems to monitor near misses and medication errors in primary and secondary care settings.</w:t>
            </w:r>
          </w:p>
        </w:tc>
        <w:tc>
          <w:tcPr>
            <w:tcW w:w="4397" w:type="dxa"/>
            <w:gridSpan w:val="2"/>
            <w:hideMark/>
          </w:tcPr>
          <w:p w:rsidR="00CC12FC" w:rsidRPr="00CC12FC" w:rsidRDefault="00CC12FC" w:rsidP="00CC12FC">
            <w:pPr>
              <w:rPr>
                <w:rFonts w:cs="Arial"/>
                <w:sz w:val="20"/>
                <w:szCs w:val="20"/>
              </w:rPr>
            </w:pPr>
            <w:r w:rsidRPr="00CC12FC">
              <w:rPr>
                <w:rFonts w:cs="Arial"/>
                <w:sz w:val="20"/>
                <w:szCs w:val="20"/>
              </w:rPr>
              <w:t>»   Operational policy for paediatric asthma service</w:t>
            </w:r>
            <w:proofErr w:type="gramStart"/>
            <w:r w:rsidRPr="00CC12FC">
              <w:rPr>
                <w:rFonts w:cs="Arial"/>
                <w:sz w:val="20"/>
                <w:szCs w:val="20"/>
              </w:rPr>
              <w:t>.</w:t>
            </w:r>
            <w:proofErr w:type="gramEnd"/>
            <w:r w:rsidRPr="00CC12FC">
              <w:rPr>
                <w:rFonts w:cs="Arial"/>
                <w:sz w:val="20"/>
                <w:szCs w:val="20"/>
              </w:rPr>
              <w:br/>
              <w:t>»   British National Formulary for children available</w:t>
            </w:r>
            <w:proofErr w:type="gramStart"/>
            <w:r w:rsidRPr="00CC12FC">
              <w:rPr>
                <w:rFonts w:cs="Arial"/>
                <w:sz w:val="20"/>
                <w:szCs w:val="20"/>
              </w:rPr>
              <w:t>.</w:t>
            </w:r>
            <w:proofErr w:type="gramEnd"/>
            <w:r w:rsidRPr="00CC12FC">
              <w:rPr>
                <w:rFonts w:cs="Arial"/>
                <w:sz w:val="20"/>
                <w:szCs w:val="20"/>
              </w:rPr>
              <w:br/>
              <w:t>»   Processes in place to minimise errors, reporting and review of errors and near misses and to spread learning</w:t>
            </w:r>
            <w:proofErr w:type="gramStart"/>
            <w:r w:rsidRPr="00CC12FC">
              <w:rPr>
                <w:rFonts w:cs="Arial"/>
                <w:sz w:val="20"/>
                <w:szCs w:val="20"/>
              </w:rPr>
              <w:t>.</w:t>
            </w:r>
            <w:proofErr w:type="gramEnd"/>
            <w:r w:rsidRPr="00CC12FC">
              <w:rPr>
                <w:rFonts w:cs="Arial"/>
                <w:sz w:val="20"/>
                <w:szCs w:val="20"/>
              </w:rPr>
              <w:br/>
              <w:t>»   Adherence to CQC standards in medicines management.</w:t>
            </w:r>
          </w:p>
        </w:tc>
        <w:tc>
          <w:tcPr>
            <w:tcW w:w="2835" w:type="dxa"/>
            <w:gridSpan w:val="3"/>
            <w:noWrap/>
            <w:hideMark/>
          </w:tcPr>
          <w:p w:rsidR="00CC12FC" w:rsidRPr="00CC12FC" w:rsidRDefault="00CC12FC" w:rsidP="00CC12FC">
            <w:pPr>
              <w:rPr>
                <w:rFonts w:cs="Arial"/>
                <w:b/>
                <w:bCs/>
                <w:i/>
                <w:iCs/>
                <w:sz w:val="20"/>
                <w:szCs w:val="20"/>
              </w:rPr>
            </w:pPr>
            <w:r w:rsidRPr="00CC12FC">
              <w:rPr>
                <w:rFonts w:cs="Arial"/>
                <w:b/>
                <w:bCs/>
                <w:i/>
                <w:iCs/>
                <w:sz w:val="20"/>
                <w:szCs w:val="20"/>
              </w:rPr>
              <w:t>Progress</w:t>
            </w:r>
          </w:p>
        </w:tc>
        <w:tc>
          <w:tcPr>
            <w:tcW w:w="2410" w:type="dxa"/>
            <w:gridSpan w:val="2"/>
            <w:noWrap/>
            <w:hideMark/>
          </w:tcPr>
          <w:p w:rsidR="00CC12FC" w:rsidRPr="00CC12FC" w:rsidRDefault="00CC12FC" w:rsidP="00CC12FC">
            <w:pPr>
              <w:rPr>
                <w:rFonts w:cs="Arial"/>
                <w:b/>
                <w:bCs/>
                <w:i/>
                <w:iCs/>
                <w:sz w:val="20"/>
                <w:szCs w:val="20"/>
              </w:rPr>
            </w:pPr>
            <w:r w:rsidRPr="00CC12FC">
              <w:rPr>
                <w:rFonts w:cs="Arial"/>
                <w:b/>
                <w:bCs/>
                <w:i/>
                <w:iCs/>
                <w:sz w:val="20"/>
                <w:szCs w:val="20"/>
              </w:rPr>
              <w:t>Action Plan</w:t>
            </w:r>
          </w:p>
        </w:tc>
      </w:tr>
      <w:tr w:rsidR="00CC12FC" w:rsidRPr="00CC12FC" w:rsidTr="00CC12FC">
        <w:trPr>
          <w:gridAfter w:val="1"/>
          <w:wAfter w:w="40" w:type="dxa"/>
          <w:trHeight w:val="2565"/>
        </w:trPr>
        <w:tc>
          <w:tcPr>
            <w:tcW w:w="439" w:type="dxa"/>
            <w:noWrap/>
          </w:tcPr>
          <w:p w:rsidR="00CC12FC" w:rsidRPr="00CC12FC" w:rsidRDefault="00CC12FC" w:rsidP="00CC12FC">
            <w:pPr>
              <w:rPr>
                <w:rFonts w:cs="Arial"/>
                <w:sz w:val="20"/>
                <w:szCs w:val="20"/>
              </w:rPr>
            </w:pPr>
            <w:r w:rsidRPr="00CC12FC">
              <w:rPr>
                <w:rFonts w:cs="Arial"/>
                <w:sz w:val="20"/>
                <w:szCs w:val="20"/>
              </w:rPr>
              <w:lastRenderedPageBreak/>
              <w:t>7</w:t>
            </w:r>
          </w:p>
        </w:tc>
        <w:tc>
          <w:tcPr>
            <w:tcW w:w="5108" w:type="dxa"/>
            <w:gridSpan w:val="11"/>
          </w:tcPr>
          <w:p w:rsidR="00CC12FC" w:rsidRPr="00CC12FC" w:rsidRDefault="00CC12FC" w:rsidP="00CC12FC">
            <w:pPr>
              <w:rPr>
                <w:rFonts w:cs="Arial"/>
                <w:sz w:val="20"/>
                <w:szCs w:val="20"/>
              </w:rPr>
            </w:pPr>
            <w:r w:rsidRPr="00CC12FC">
              <w:rPr>
                <w:rFonts w:cs="Arial"/>
                <w:sz w:val="20"/>
                <w:szCs w:val="20"/>
              </w:rPr>
              <w:t>There are systems in place to</w:t>
            </w:r>
            <w:proofErr w:type="gramStart"/>
            <w:r w:rsidRPr="00CC12FC">
              <w:rPr>
                <w:rFonts w:cs="Arial"/>
                <w:sz w:val="20"/>
                <w:szCs w:val="20"/>
              </w:rPr>
              <w:t>:</w:t>
            </w:r>
            <w:proofErr w:type="gramEnd"/>
            <w:r w:rsidRPr="00CC12FC">
              <w:rPr>
                <w:rFonts w:cs="Arial"/>
                <w:sz w:val="20"/>
                <w:szCs w:val="20"/>
              </w:rPr>
              <w:br/>
              <w:t xml:space="preserve">»   Identify, monitor, and manage through an </w:t>
            </w:r>
            <w:r w:rsidRPr="00CC12FC">
              <w:rPr>
                <w:rFonts w:cs="Arial"/>
                <w:b/>
                <w:bCs/>
                <w:sz w:val="20"/>
                <w:szCs w:val="20"/>
              </w:rPr>
              <w:t xml:space="preserve">alert system </w:t>
            </w:r>
            <w:r w:rsidRPr="00CC12FC">
              <w:rPr>
                <w:rFonts w:cs="Arial"/>
                <w:sz w:val="20"/>
                <w:szCs w:val="20"/>
              </w:rPr>
              <w:t>to clinicians the numbers of prescriptions for prednisolone, inhaled steroids, 10 or more preventer inhalers in a year, children with asthma and flu jab uptake.</w:t>
            </w:r>
            <w:r w:rsidRPr="00CC12FC">
              <w:rPr>
                <w:rFonts w:cs="Arial"/>
                <w:sz w:val="20"/>
                <w:szCs w:val="20"/>
              </w:rPr>
              <w:br/>
              <w:t>»   Identify and manage CYP prescribed inhalers at doses higher than recommended in product licence</w:t>
            </w:r>
            <w:proofErr w:type="gramStart"/>
            <w:r w:rsidRPr="00CC12FC">
              <w:rPr>
                <w:rFonts w:cs="Arial"/>
                <w:sz w:val="20"/>
                <w:szCs w:val="20"/>
              </w:rPr>
              <w:t>.</w:t>
            </w:r>
            <w:proofErr w:type="gramEnd"/>
            <w:r w:rsidRPr="00CC12FC">
              <w:rPr>
                <w:rFonts w:cs="Arial"/>
                <w:sz w:val="20"/>
                <w:szCs w:val="20"/>
              </w:rPr>
              <w:br/>
              <w:t xml:space="preserve">»   MURs and new medicine reviews </w:t>
            </w:r>
            <w:proofErr w:type="gramStart"/>
            <w:r w:rsidRPr="00CC12FC">
              <w:rPr>
                <w:rFonts w:cs="Arial"/>
                <w:sz w:val="20"/>
                <w:szCs w:val="20"/>
              </w:rPr>
              <w:t>for  to</w:t>
            </w:r>
            <w:proofErr w:type="gramEnd"/>
            <w:r w:rsidRPr="00CC12FC">
              <w:rPr>
                <w:rFonts w:cs="Arial"/>
                <w:sz w:val="20"/>
                <w:szCs w:val="20"/>
              </w:rPr>
              <w:t xml:space="preserve"> promote medicines optimisation including inhaler technique assessment for CYP.</w:t>
            </w:r>
          </w:p>
        </w:tc>
        <w:tc>
          <w:tcPr>
            <w:tcW w:w="4397" w:type="dxa"/>
            <w:gridSpan w:val="2"/>
          </w:tcPr>
          <w:p w:rsidR="00CC12FC" w:rsidRPr="00CC12FC" w:rsidRDefault="00CC12FC" w:rsidP="00CC12FC">
            <w:pPr>
              <w:rPr>
                <w:rFonts w:cs="Arial"/>
                <w:sz w:val="20"/>
                <w:szCs w:val="20"/>
              </w:rPr>
            </w:pPr>
            <w:r w:rsidRPr="00CC12FC">
              <w:rPr>
                <w:rFonts w:cs="Arial"/>
                <w:sz w:val="20"/>
                <w:szCs w:val="20"/>
              </w:rPr>
              <w:t>»   Policy in place for medicines optimisation</w:t>
            </w:r>
            <w:proofErr w:type="gramStart"/>
            <w:r w:rsidRPr="00CC12FC">
              <w:rPr>
                <w:rFonts w:cs="Arial"/>
                <w:sz w:val="20"/>
                <w:szCs w:val="20"/>
              </w:rPr>
              <w:t>.</w:t>
            </w:r>
            <w:proofErr w:type="gramEnd"/>
            <w:r w:rsidRPr="00CC12FC">
              <w:rPr>
                <w:rFonts w:cs="Arial"/>
                <w:sz w:val="20"/>
                <w:szCs w:val="20"/>
              </w:rPr>
              <w:br/>
              <w:t>»   Audits demonstrating numbers of patients in practice with</w:t>
            </w:r>
            <w:proofErr w:type="gramStart"/>
            <w:r w:rsidRPr="00CC12FC">
              <w:rPr>
                <w:rFonts w:cs="Arial"/>
                <w:sz w:val="20"/>
                <w:szCs w:val="20"/>
              </w:rPr>
              <w:t>:</w:t>
            </w:r>
            <w:proofErr w:type="gramEnd"/>
            <w:r w:rsidRPr="00CC12FC">
              <w:rPr>
                <w:rFonts w:cs="Arial"/>
                <w:sz w:val="20"/>
                <w:szCs w:val="20"/>
              </w:rPr>
              <w:br/>
              <w:t>»   Two or more prescriptions for prednisolone in</w:t>
            </w:r>
            <w:r w:rsidRPr="00CC12FC">
              <w:rPr>
                <w:rFonts w:cs="Arial"/>
                <w:sz w:val="20"/>
                <w:szCs w:val="20"/>
              </w:rPr>
              <w:br/>
              <w:t>a year.</w:t>
            </w:r>
            <w:r w:rsidRPr="00CC12FC">
              <w:rPr>
                <w:rFonts w:cs="Arial"/>
                <w:sz w:val="20"/>
                <w:szCs w:val="20"/>
              </w:rPr>
              <w:br/>
              <w:t>»   Number of inhaled steroids</w:t>
            </w:r>
            <w:proofErr w:type="gramStart"/>
            <w:r w:rsidRPr="00CC12FC">
              <w:rPr>
                <w:rFonts w:cs="Arial"/>
                <w:sz w:val="20"/>
                <w:szCs w:val="20"/>
              </w:rPr>
              <w:t>.</w:t>
            </w:r>
            <w:proofErr w:type="gramEnd"/>
            <w:r w:rsidRPr="00CC12FC">
              <w:rPr>
                <w:rFonts w:cs="Arial"/>
                <w:sz w:val="20"/>
                <w:szCs w:val="20"/>
              </w:rPr>
              <w:br/>
              <w:t>»   Number of preventative inhalers is greater than 10.</w:t>
            </w:r>
          </w:p>
        </w:tc>
        <w:tc>
          <w:tcPr>
            <w:tcW w:w="2835" w:type="dxa"/>
            <w:gridSpan w:val="3"/>
            <w:noWrap/>
          </w:tcPr>
          <w:p w:rsidR="00CC12FC" w:rsidRPr="00CC12FC" w:rsidRDefault="00CC12FC" w:rsidP="00CC12FC">
            <w:pPr>
              <w:rPr>
                <w:rFonts w:cs="Arial"/>
                <w:b/>
                <w:bCs/>
                <w:i/>
                <w:iCs/>
                <w:sz w:val="20"/>
                <w:szCs w:val="20"/>
              </w:rPr>
            </w:pPr>
          </w:p>
        </w:tc>
        <w:tc>
          <w:tcPr>
            <w:tcW w:w="2410" w:type="dxa"/>
            <w:gridSpan w:val="2"/>
            <w:noWrap/>
          </w:tcPr>
          <w:p w:rsidR="00CC12FC" w:rsidRPr="00CC12FC" w:rsidRDefault="00CC12FC" w:rsidP="00CC12FC">
            <w:pPr>
              <w:rPr>
                <w:rFonts w:cs="Arial"/>
                <w:b/>
                <w:bCs/>
                <w:i/>
                <w:iCs/>
                <w:sz w:val="20"/>
                <w:szCs w:val="20"/>
              </w:rPr>
            </w:pPr>
          </w:p>
        </w:tc>
      </w:tr>
      <w:tr w:rsidR="00CC12FC" w:rsidRPr="00CC12FC" w:rsidTr="00CC12FC">
        <w:trPr>
          <w:gridAfter w:val="1"/>
          <w:wAfter w:w="40" w:type="dxa"/>
          <w:trHeight w:val="4883"/>
        </w:trPr>
        <w:tc>
          <w:tcPr>
            <w:tcW w:w="439" w:type="dxa"/>
            <w:noWrap/>
            <w:hideMark/>
          </w:tcPr>
          <w:p w:rsidR="00CC12FC" w:rsidRPr="00CC12FC" w:rsidRDefault="00CC12FC" w:rsidP="00CC12FC">
            <w:pPr>
              <w:rPr>
                <w:rFonts w:cs="Arial"/>
                <w:sz w:val="20"/>
                <w:szCs w:val="20"/>
              </w:rPr>
            </w:pPr>
            <w:r w:rsidRPr="00CC12FC">
              <w:rPr>
                <w:rFonts w:cs="Arial"/>
                <w:sz w:val="20"/>
                <w:szCs w:val="20"/>
              </w:rPr>
              <w:t>7</w:t>
            </w:r>
          </w:p>
        </w:tc>
        <w:tc>
          <w:tcPr>
            <w:tcW w:w="5108" w:type="dxa"/>
            <w:gridSpan w:val="11"/>
            <w:hideMark/>
          </w:tcPr>
          <w:p w:rsidR="00CC12FC" w:rsidRPr="00CC12FC" w:rsidRDefault="00CC12FC" w:rsidP="00CC12FC">
            <w:pPr>
              <w:rPr>
                <w:rFonts w:cs="Arial"/>
                <w:sz w:val="20"/>
                <w:szCs w:val="20"/>
              </w:rPr>
            </w:pPr>
            <w:r w:rsidRPr="00CC12FC">
              <w:rPr>
                <w:rFonts w:cs="Arial"/>
                <w:sz w:val="20"/>
                <w:szCs w:val="20"/>
              </w:rPr>
              <w:t xml:space="preserve">»   </w:t>
            </w:r>
            <w:r w:rsidRPr="00CC12FC">
              <w:rPr>
                <w:rFonts w:cs="Arial"/>
                <w:b/>
                <w:bCs/>
                <w:sz w:val="20"/>
                <w:szCs w:val="20"/>
              </w:rPr>
              <w:t>Note</w:t>
            </w:r>
            <w:r w:rsidRPr="00CC12FC">
              <w:rPr>
                <w:rFonts w:cs="Arial"/>
                <w:sz w:val="20"/>
                <w:szCs w:val="20"/>
              </w:rPr>
              <w:t xml:space="preserve">: </w:t>
            </w:r>
            <w:r w:rsidRPr="00CC12FC">
              <w:rPr>
                <w:rFonts w:cs="Arial"/>
                <w:i/>
                <w:iCs/>
                <w:sz w:val="20"/>
                <w:szCs w:val="20"/>
              </w:rPr>
              <w:t xml:space="preserve">Reviews with parents for younger children: </w:t>
            </w:r>
            <w:r w:rsidRPr="00CC12FC">
              <w:rPr>
                <w:rFonts w:cs="Arial"/>
                <w:sz w:val="20"/>
                <w:szCs w:val="20"/>
              </w:rPr>
              <w:t>PSNC guidance states the patient must be competent to give consent to receive the service and to share information as required by the consent arrangements in order to be eligible to receive the service. There is no minimum age, but pharmacists will know that the younger the child, the greater the likelihood is that they would not be competent</w:t>
            </w:r>
            <w:proofErr w:type="gramStart"/>
            <w:r w:rsidRPr="00CC12FC">
              <w:rPr>
                <w:rFonts w:cs="Arial"/>
                <w:sz w:val="20"/>
                <w:szCs w:val="20"/>
              </w:rPr>
              <w:t>.</w:t>
            </w:r>
            <w:proofErr w:type="gramEnd"/>
            <w:r w:rsidRPr="00CC12FC">
              <w:rPr>
                <w:rFonts w:cs="Arial"/>
                <w:sz w:val="20"/>
                <w:szCs w:val="20"/>
              </w:rPr>
              <w:br/>
              <w:t>»   Use of CCG medicines management teams to develop local prescribing guidelines to support evidenced based care for CYP</w:t>
            </w:r>
            <w:proofErr w:type="gramStart"/>
            <w:r w:rsidRPr="00CC12FC">
              <w:rPr>
                <w:rFonts w:cs="Arial"/>
                <w:sz w:val="20"/>
                <w:szCs w:val="20"/>
              </w:rPr>
              <w:t>.</w:t>
            </w:r>
            <w:proofErr w:type="gramEnd"/>
            <w:r w:rsidRPr="00CC12FC">
              <w:rPr>
                <w:rFonts w:cs="Arial"/>
                <w:sz w:val="20"/>
                <w:szCs w:val="20"/>
              </w:rPr>
              <w:br/>
              <w:t>»   Co-ordination between CCG medicine management pharmacists, secondary care pharmacists and community pharmacists to monitor adherence to national and local prescribing guidelines</w:t>
            </w:r>
            <w:proofErr w:type="gramStart"/>
            <w:r w:rsidRPr="00CC12FC">
              <w:rPr>
                <w:rFonts w:cs="Arial"/>
                <w:sz w:val="20"/>
                <w:szCs w:val="20"/>
              </w:rPr>
              <w:t>.</w:t>
            </w:r>
            <w:proofErr w:type="gramEnd"/>
            <w:r w:rsidRPr="00CC12FC">
              <w:rPr>
                <w:rFonts w:cs="Arial"/>
                <w:sz w:val="20"/>
                <w:szCs w:val="20"/>
              </w:rPr>
              <w:br/>
              <w:t>»   Use of community pharmacists to monitor and promote medicines optimisations initiatives through the application of clinical audits and health promotion campaigns within the community pharmacy contractual framework.</w:t>
            </w:r>
          </w:p>
        </w:tc>
        <w:tc>
          <w:tcPr>
            <w:tcW w:w="4397" w:type="dxa"/>
            <w:gridSpan w:val="2"/>
            <w:hideMark/>
          </w:tcPr>
          <w:p w:rsidR="00CC12FC" w:rsidRPr="00CC12FC" w:rsidRDefault="00CC12FC" w:rsidP="00CC12FC">
            <w:pPr>
              <w:rPr>
                <w:rFonts w:cs="Arial"/>
                <w:sz w:val="20"/>
                <w:szCs w:val="20"/>
              </w:rPr>
            </w:pPr>
            <w:r w:rsidRPr="00CC12FC">
              <w:rPr>
                <w:rFonts w:cs="Arial"/>
                <w:sz w:val="20"/>
                <w:szCs w:val="20"/>
              </w:rPr>
              <w:t>»   Flu vaccination uptake</w:t>
            </w:r>
            <w:proofErr w:type="gramStart"/>
            <w:r w:rsidRPr="00CC12FC">
              <w:rPr>
                <w:rFonts w:cs="Arial"/>
                <w:sz w:val="20"/>
                <w:szCs w:val="20"/>
              </w:rPr>
              <w:t>.</w:t>
            </w:r>
            <w:proofErr w:type="gramEnd"/>
            <w:r w:rsidRPr="00CC12FC">
              <w:rPr>
                <w:rFonts w:cs="Arial"/>
                <w:sz w:val="20"/>
                <w:szCs w:val="20"/>
              </w:rPr>
              <w:br/>
              <w:t>»   Local prescribing guidelines</w:t>
            </w:r>
            <w:proofErr w:type="gramStart"/>
            <w:r w:rsidRPr="00CC12FC">
              <w:rPr>
                <w:rFonts w:cs="Arial"/>
                <w:sz w:val="20"/>
                <w:szCs w:val="20"/>
              </w:rPr>
              <w:t>.</w:t>
            </w:r>
            <w:proofErr w:type="gramEnd"/>
            <w:r w:rsidRPr="00CC12FC">
              <w:rPr>
                <w:rFonts w:cs="Arial"/>
                <w:sz w:val="20"/>
                <w:szCs w:val="20"/>
              </w:rPr>
              <w:br/>
              <w:t>»   Participation in health promotion campaigns and audits.</w:t>
            </w:r>
          </w:p>
        </w:tc>
        <w:tc>
          <w:tcPr>
            <w:tcW w:w="2835" w:type="dxa"/>
            <w:gridSpan w:val="3"/>
            <w:hideMark/>
          </w:tcPr>
          <w:p w:rsidR="00CC12FC" w:rsidRPr="00CC12FC" w:rsidRDefault="00CC12FC" w:rsidP="00CC12FC">
            <w:pPr>
              <w:rPr>
                <w:rFonts w:cs="Arial"/>
                <w:sz w:val="20"/>
                <w:szCs w:val="20"/>
              </w:rPr>
            </w:pPr>
            <w:r w:rsidRPr="00CC12FC">
              <w:rPr>
                <w:rFonts w:cs="Arial"/>
                <w:sz w:val="20"/>
                <w:szCs w:val="20"/>
              </w:rPr>
              <w:t> </w:t>
            </w:r>
          </w:p>
        </w:tc>
        <w:tc>
          <w:tcPr>
            <w:tcW w:w="2410" w:type="dxa"/>
            <w:gridSpan w:val="2"/>
            <w:noWrap/>
            <w:hideMark/>
          </w:tcPr>
          <w:p w:rsidR="00CC12FC" w:rsidRPr="00CC12FC" w:rsidRDefault="00CC12FC" w:rsidP="00CC12FC">
            <w:pPr>
              <w:rPr>
                <w:rFonts w:cs="Arial"/>
                <w:sz w:val="20"/>
                <w:szCs w:val="20"/>
              </w:rPr>
            </w:pPr>
            <w:r w:rsidRPr="00CC12FC">
              <w:rPr>
                <w:rFonts w:cs="Arial"/>
                <w:sz w:val="20"/>
                <w:szCs w:val="20"/>
              </w:rPr>
              <w:t> </w:t>
            </w:r>
          </w:p>
        </w:tc>
      </w:tr>
      <w:tr w:rsidR="00CC12FC" w:rsidRPr="00CC12FC" w:rsidTr="0044442D">
        <w:trPr>
          <w:gridAfter w:val="1"/>
          <w:wAfter w:w="40" w:type="dxa"/>
          <w:trHeight w:val="327"/>
        </w:trPr>
        <w:tc>
          <w:tcPr>
            <w:tcW w:w="439" w:type="dxa"/>
            <w:shd w:val="clear" w:color="auto" w:fill="B8CCE4" w:themeFill="accent1" w:themeFillTint="66"/>
            <w:hideMark/>
          </w:tcPr>
          <w:p w:rsidR="00CC12FC" w:rsidRPr="0044442D" w:rsidRDefault="00CC12FC" w:rsidP="00CC12FC">
            <w:pPr>
              <w:rPr>
                <w:rFonts w:cs="Arial"/>
                <w:b/>
                <w:bCs/>
              </w:rPr>
            </w:pPr>
            <w:r w:rsidRPr="0044442D">
              <w:rPr>
                <w:rFonts w:cs="Arial"/>
                <w:b/>
                <w:bCs/>
              </w:rPr>
              <w:t>J.</w:t>
            </w:r>
          </w:p>
        </w:tc>
        <w:tc>
          <w:tcPr>
            <w:tcW w:w="12340" w:type="dxa"/>
            <w:gridSpan w:val="16"/>
            <w:shd w:val="clear" w:color="auto" w:fill="B8CCE4" w:themeFill="accent1" w:themeFillTint="66"/>
            <w:hideMark/>
          </w:tcPr>
          <w:p w:rsidR="00CC12FC" w:rsidRPr="0044442D" w:rsidRDefault="00CC12FC" w:rsidP="00CC12FC">
            <w:pPr>
              <w:rPr>
                <w:rFonts w:cs="Arial"/>
                <w:b/>
                <w:bCs/>
              </w:rPr>
            </w:pPr>
            <w:r w:rsidRPr="0044442D">
              <w:rPr>
                <w:rFonts w:cs="Arial"/>
                <w:b/>
                <w:bCs/>
              </w:rPr>
              <w:t>WORKFORCE EDUCATION AND TRAINING</w:t>
            </w:r>
          </w:p>
        </w:tc>
        <w:tc>
          <w:tcPr>
            <w:tcW w:w="2410" w:type="dxa"/>
            <w:gridSpan w:val="2"/>
            <w:shd w:val="clear" w:color="auto" w:fill="B8CCE4" w:themeFill="accent1" w:themeFillTint="66"/>
            <w:hideMark/>
          </w:tcPr>
          <w:p w:rsidR="00CC12FC" w:rsidRPr="0044442D" w:rsidRDefault="00CC12FC" w:rsidP="00CC12FC">
            <w:pPr>
              <w:rPr>
                <w:rFonts w:cs="Arial"/>
                <w:b/>
                <w:bCs/>
              </w:rPr>
            </w:pPr>
            <w:r w:rsidRPr="0044442D">
              <w:rPr>
                <w:rFonts w:cs="Arial"/>
                <w:b/>
                <w:bCs/>
              </w:rPr>
              <w:t> </w:t>
            </w:r>
          </w:p>
        </w:tc>
      </w:tr>
      <w:tr w:rsidR="00CC12FC" w:rsidRPr="00CC12FC" w:rsidTr="0044442D">
        <w:trPr>
          <w:gridAfter w:val="1"/>
          <w:wAfter w:w="40" w:type="dxa"/>
          <w:trHeight w:val="338"/>
        </w:trPr>
        <w:tc>
          <w:tcPr>
            <w:tcW w:w="5547" w:type="dxa"/>
            <w:gridSpan w:val="12"/>
            <w:shd w:val="clear" w:color="auto" w:fill="B8CCE4" w:themeFill="accent1" w:themeFillTint="66"/>
            <w:hideMark/>
          </w:tcPr>
          <w:p w:rsidR="00CC12FC" w:rsidRPr="0044442D" w:rsidRDefault="00CC12FC" w:rsidP="00CC12FC">
            <w:pPr>
              <w:rPr>
                <w:rFonts w:cs="Arial"/>
                <w:b/>
                <w:bCs/>
                <w:i/>
                <w:iCs/>
              </w:rPr>
            </w:pPr>
            <w:r w:rsidRPr="0044442D">
              <w:rPr>
                <w:rFonts w:cs="Arial"/>
                <w:b/>
                <w:bCs/>
                <w:i/>
                <w:iCs/>
              </w:rPr>
              <w:t>Standard</w:t>
            </w:r>
          </w:p>
        </w:tc>
        <w:tc>
          <w:tcPr>
            <w:tcW w:w="4397" w:type="dxa"/>
            <w:gridSpan w:val="2"/>
            <w:shd w:val="clear" w:color="auto" w:fill="B8CCE4" w:themeFill="accent1" w:themeFillTint="66"/>
            <w:hideMark/>
          </w:tcPr>
          <w:p w:rsidR="00CC12FC" w:rsidRPr="0044442D" w:rsidRDefault="00CC12FC" w:rsidP="00CC12FC">
            <w:pPr>
              <w:rPr>
                <w:rFonts w:cs="Arial"/>
                <w:b/>
                <w:bCs/>
                <w:i/>
                <w:iCs/>
              </w:rPr>
            </w:pPr>
            <w:r w:rsidRPr="0044442D">
              <w:rPr>
                <w:rFonts w:cs="Arial"/>
                <w:b/>
                <w:bCs/>
                <w:i/>
                <w:iCs/>
              </w:rPr>
              <w:t>Evidence</w:t>
            </w:r>
          </w:p>
        </w:tc>
        <w:tc>
          <w:tcPr>
            <w:tcW w:w="2835" w:type="dxa"/>
            <w:gridSpan w:val="3"/>
            <w:shd w:val="clear" w:color="auto" w:fill="B8CCE4" w:themeFill="accent1" w:themeFillTint="66"/>
            <w:hideMark/>
          </w:tcPr>
          <w:p w:rsidR="00CC12FC" w:rsidRPr="0044442D" w:rsidRDefault="00CC12FC" w:rsidP="00CC12FC">
            <w:pPr>
              <w:rPr>
                <w:rFonts w:cs="Arial"/>
                <w:b/>
                <w:bCs/>
                <w:i/>
                <w:iCs/>
              </w:rPr>
            </w:pPr>
            <w:r w:rsidRPr="0044442D">
              <w:rPr>
                <w:rFonts w:cs="Arial"/>
                <w:b/>
                <w:bCs/>
                <w:i/>
                <w:iCs/>
              </w:rPr>
              <w:t>Progress</w:t>
            </w:r>
          </w:p>
        </w:tc>
        <w:tc>
          <w:tcPr>
            <w:tcW w:w="2410" w:type="dxa"/>
            <w:gridSpan w:val="2"/>
            <w:shd w:val="clear" w:color="auto" w:fill="B8CCE4" w:themeFill="accent1" w:themeFillTint="66"/>
            <w:hideMark/>
          </w:tcPr>
          <w:p w:rsidR="00CC12FC" w:rsidRPr="0044442D" w:rsidRDefault="00CC12FC" w:rsidP="00CC12FC">
            <w:pPr>
              <w:rPr>
                <w:rFonts w:cs="Arial"/>
                <w:b/>
                <w:bCs/>
                <w:i/>
                <w:iCs/>
              </w:rPr>
            </w:pPr>
            <w:r w:rsidRPr="0044442D">
              <w:rPr>
                <w:rFonts w:cs="Arial"/>
                <w:b/>
                <w:bCs/>
                <w:i/>
                <w:iCs/>
              </w:rPr>
              <w:t>Action Plan</w:t>
            </w:r>
          </w:p>
        </w:tc>
      </w:tr>
      <w:tr w:rsidR="00CC12FC" w:rsidRPr="00CC12FC" w:rsidTr="00CC12FC">
        <w:trPr>
          <w:gridAfter w:val="1"/>
          <w:wAfter w:w="40" w:type="dxa"/>
          <w:trHeight w:val="1148"/>
        </w:trPr>
        <w:tc>
          <w:tcPr>
            <w:tcW w:w="534" w:type="dxa"/>
            <w:gridSpan w:val="5"/>
            <w:hideMark/>
          </w:tcPr>
          <w:p w:rsidR="00CC12FC" w:rsidRPr="00CC12FC" w:rsidRDefault="00CC12FC" w:rsidP="00CC12FC">
            <w:pPr>
              <w:rPr>
                <w:rFonts w:cs="Arial"/>
                <w:sz w:val="20"/>
                <w:szCs w:val="20"/>
              </w:rPr>
            </w:pPr>
            <w:r w:rsidRPr="00CC12FC">
              <w:rPr>
                <w:rFonts w:cs="Arial"/>
                <w:sz w:val="20"/>
                <w:szCs w:val="20"/>
              </w:rPr>
              <w:t>38</w:t>
            </w:r>
          </w:p>
        </w:tc>
        <w:tc>
          <w:tcPr>
            <w:tcW w:w="5013" w:type="dxa"/>
            <w:gridSpan w:val="7"/>
            <w:hideMark/>
          </w:tcPr>
          <w:p w:rsidR="00CC12FC" w:rsidRPr="00CC12FC" w:rsidRDefault="00CC12FC" w:rsidP="00CC12FC">
            <w:pPr>
              <w:rPr>
                <w:rFonts w:cs="Arial"/>
                <w:sz w:val="20"/>
                <w:szCs w:val="20"/>
              </w:rPr>
            </w:pPr>
            <w:r w:rsidRPr="00CC12FC">
              <w:rPr>
                <w:rFonts w:cs="Arial"/>
                <w:sz w:val="20"/>
                <w:szCs w:val="20"/>
              </w:rPr>
              <w:t xml:space="preserve">There is access to </w:t>
            </w:r>
            <w:r w:rsidRPr="00CC12FC">
              <w:rPr>
                <w:rFonts w:cs="Arial"/>
                <w:b/>
                <w:bCs/>
                <w:sz w:val="20"/>
                <w:szCs w:val="20"/>
              </w:rPr>
              <w:t xml:space="preserve">multidisciplinary team for advice, diagnostics and management support </w:t>
            </w:r>
            <w:r w:rsidRPr="00CC12FC">
              <w:rPr>
                <w:rFonts w:cs="Arial"/>
                <w:sz w:val="20"/>
                <w:szCs w:val="20"/>
              </w:rPr>
              <w:t>which includes specialist paediatric asthma nurse, physiotherapist, paediatric dietician, paediatric pharmacists, psychologist and pulmonary technicians (within tertiary clinic).</w:t>
            </w:r>
          </w:p>
        </w:tc>
        <w:tc>
          <w:tcPr>
            <w:tcW w:w="4397" w:type="dxa"/>
            <w:gridSpan w:val="2"/>
            <w:hideMark/>
          </w:tcPr>
          <w:p w:rsidR="00CC12FC" w:rsidRPr="00CC12FC" w:rsidRDefault="00CC12FC" w:rsidP="00CC12FC">
            <w:pPr>
              <w:rPr>
                <w:rFonts w:cs="Arial"/>
                <w:sz w:val="20"/>
                <w:szCs w:val="20"/>
              </w:rPr>
            </w:pPr>
            <w:r w:rsidRPr="00CC12FC">
              <w:rPr>
                <w:rFonts w:cs="Arial"/>
                <w:sz w:val="20"/>
                <w:szCs w:val="20"/>
              </w:rPr>
              <w:t>»   Service specification, job roles and rotas</w:t>
            </w:r>
            <w:r w:rsidRPr="00CC12FC">
              <w:rPr>
                <w:rFonts w:cs="Arial"/>
                <w:sz w:val="20"/>
                <w:szCs w:val="20"/>
              </w:rPr>
              <w:br/>
              <w:t>demonstrating available support.</w:t>
            </w:r>
          </w:p>
        </w:tc>
        <w:tc>
          <w:tcPr>
            <w:tcW w:w="2835" w:type="dxa"/>
            <w:gridSpan w:val="3"/>
            <w:hideMark/>
          </w:tcPr>
          <w:p w:rsidR="00CC12FC" w:rsidRPr="00CC12FC" w:rsidRDefault="00CC12FC" w:rsidP="00CC12FC">
            <w:pPr>
              <w:rPr>
                <w:rFonts w:cs="Arial"/>
                <w:sz w:val="20"/>
                <w:szCs w:val="20"/>
              </w:rPr>
            </w:pPr>
            <w:r w:rsidRPr="00CC12FC">
              <w:rPr>
                <w:rFonts w:cs="Arial"/>
                <w:sz w:val="20"/>
                <w:szCs w:val="20"/>
              </w:rPr>
              <w:t> </w:t>
            </w:r>
          </w:p>
        </w:tc>
        <w:tc>
          <w:tcPr>
            <w:tcW w:w="2410" w:type="dxa"/>
            <w:gridSpan w:val="2"/>
            <w:hideMark/>
          </w:tcPr>
          <w:p w:rsidR="00CC12FC" w:rsidRPr="00CC12FC" w:rsidRDefault="00CC12FC" w:rsidP="00CC12FC">
            <w:pPr>
              <w:rPr>
                <w:rFonts w:cs="Arial"/>
                <w:sz w:val="20"/>
                <w:szCs w:val="20"/>
              </w:rPr>
            </w:pPr>
            <w:r w:rsidRPr="00CC12FC">
              <w:rPr>
                <w:rFonts w:cs="Arial"/>
                <w:sz w:val="20"/>
                <w:szCs w:val="20"/>
              </w:rPr>
              <w:t> </w:t>
            </w:r>
          </w:p>
        </w:tc>
      </w:tr>
      <w:tr w:rsidR="00CC12FC" w:rsidRPr="00CC12FC" w:rsidTr="00CC12FC">
        <w:trPr>
          <w:gridAfter w:val="1"/>
          <w:wAfter w:w="40" w:type="dxa"/>
          <w:trHeight w:val="2944"/>
        </w:trPr>
        <w:tc>
          <w:tcPr>
            <w:tcW w:w="534" w:type="dxa"/>
            <w:gridSpan w:val="5"/>
            <w:hideMark/>
          </w:tcPr>
          <w:p w:rsidR="00CC12FC" w:rsidRPr="00CC12FC" w:rsidRDefault="00CC12FC" w:rsidP="00CC12FC">
            <w:pPr>
              <w:rPr>
                <w:rFonts w:cs="Arial"/>
                <w:sz w:val="20"/>
                <w:szCs w:val="20"/>
              </w:rPr>
            </w:pPr>
            <w:r w:rsidRPr="00CC12FC">
              <w:rPr>
                <w:rFonts w:cs="Arial"/>
                <w:sz w:val="20"/>
                <w:szCs w:val="20"/>
              </w:rPr>
              <w:lastRenderedPageBreak/>
              <w:t>39</w:t>
            </w:r>
          </w:p>
        </w:tc>
        <w:tc>
          <w:tcPr>
            <w:tcW w:w="5013" w:type="dxa"/>
            <w:gridSpan w:val="7"/>
            <w:hideMark/>
          </w:tcPr>
          <w:p w:rsidR="00CC12FC" w:rsidRPr="00CC12FC" w:rsidRDefault="00CC12FC" w:rsidP="00CC12FC">
            <w:pPr>
              <w:rPr>
                <w:rFonts w:cs="Arial"/>
                <w:sz w:val="20"/>
                <w:szCs w:val="20"/>
              </w:rPr>
            </w:pPr>
            <w:r w:rsidRPr="00CC12FC">
              <w:rPr>
                <w:rFonts w:cs="Arial"/>
                <w:sz w:val="20"/>
                <w:szCs w:val="20"/>
              </w:rPr>
              <w:t xml:space="preserve">Children and young people have contact with </w:t>
            </w:r>
            <w:r w:rsidRPr="00CC12FC">
              <w:rPr>
                <w:rFonts w:cs="Arial"/>
                <w:b/>
                <w:bCs/>
                <w:sz w:val="20"/>
                <w:szCs w:val="20"/>
              </w:rPr>
              <w:t>healthcare professionals who have received appropriate training and ongoing education in paediatric asthma with appropriate updating at least every three years</w:t>
            </w:r>
            <w:r w:rsidRPr="00CC12FC">
              <w:rPr>
                <w:rFonts w:cs="Arial"/>
                <w:sz w:val="20"/>
                <w:szCs w:val="20"/>
              </w:rPr>
              <w:t>, including access to a specialist paediatric nurse with asthma diploma level training and CPD in paediatric asthma. This includes primary care and the wider MDT such as pharmacists, health visitors and schools.</w:t>
            </w:r>
            <w:r w:rsidRPr="00CC12FC">
              <w:rPr>
                <w:rFonts w:cs="Arial"/>
                <w:sz w:val="20"/>
                <w:szCs w:val="20"/>
              </w:rPr>
              <w:br/>
            </w:r>
            <w:r w:rsidRPr="00CC12FC">
              <w:rPr>
                <w:rFonts w:cs="Arial"/>
                <w:sz w:val="20"/>
                <w:szCs w:val="20"/>
              </w:rPr>
              <w:br/>
              <w:t xml:space="preserve">At least </w:t>
            </w:r>
            <w:r w:rsidRPr="00CC12FC">
              <w:rPr>
                <w:rFonts w:cs="Arial"/>
                <w:b/>
                <w:bCs/>
                <w:sz w:val="20"/>
                <w:szCs w:val="20"/>
              </w:rPr>
              <w:t xml:space="preserve">one practice nurse </w:t>
            </w:r>
            <w:r w:rsidRPr="00CC12FC">
              <w:rPr>
                <w:rFonts w:cs="Arial"/>
                <w:sz w:val="20"/>
                <w:szCs w:val="20"/>
              </w:rPr>
              <w:t xml:space="preserve">in every practice or </w:t>
            </w:r>
            <w:r w:rsidRPr="00CC12FC">
              <w:rPr>
                <w:rFonts w:cs="Arial"/>
                <w:b/>
                <w:bCs/>
                <w:sz w:val="20"/>
                <w:szCs w:val="20"/>
              </w:rPr>
              <w:t xml:space="preserve">someone in every school </w:t>
            </w:r>
            <w:r w:rsidRPr="00CC12FC">
              <w:rPr>
                <w:rFonts w:cs="Arial"/>
                <w:sz w:val="20"/>
                <w:szCs w:val="20"/>
              </w:rPr>
              <w:t xml:space="preserve">is </w:t>
            </w:r>
            <w:r w:rsidRPr="00CC12FC">
              <w:rPr>
                <w:rFonts w:cs="Arial"/>
                <w:b/>
                <w:bCs/>
                <w:sz w:val="20"/>
                <w:szCs w:val="20"/>
              </w:rPr>
              <w:t xml:space="preserve">trained </w:t>
            </w:r>
            <w:r w:rsidRPr="00CC12FC">
              <w:rPr>
                <w:rFonts w:cs="Arial"/>
                <w:sz w:val="20"/>
                <w:szCs w:val="20"/>
              </w:rPr>
              <w:t>in managing asthma (</w:t>
            </w:r>
            <w:proofErr w:type="spellStart"/>
            <w:r w:rsidRPr="00CC12FC">
              <w:rPr>
                <w:rFonts w:cs="Arial"/>
                <w:sz w:val="20"/>
                <w:szCs w:val="20"/>
              </w:rPr>
              <w:t>ie</w:t>
            </w:r>
            <w:proofErr w:type="spellEnd"/>
            <w:r w:rsidRPr="00CC12FC">
              <w:rPr>
                <w:rFonts w:cs="Arial"/>
                <w:sz w:val="20"/>
                <w:szCs w:val="20"/>
              </w:rPr>
              <w:t xml:space="preserve"> holds a recognised certificate of competence, such as an asthma diploma), and has experience in supporting children with long term conditions.</w:t>
            </w:r>
            <w:r w:rsidRPr="00CC12FC">
              <w:rPr>
                <w:rFonts w:cs="Arial"/>
                <w:sz w:val="20"/>
                <w:szCs w:val="20"/>
              </w:rPr>
              <w:br/>
            </w:r>
            <w:r w:rsidRPr="00CC12FC">
              <w:rPr>
                <w:rFonts w:cs="Arial"/>
                <w:sz w:val="20"/>
                <w:szCs w:val="20"/>
              </w:rPr>
              <w:br/>
              <w:t>Community pharmacists who wish to undertake an extended role in delivery of MURs are trained and competent to do so.</w:t>
            </w:r>
          </w:p>
        </w:tc>
        <w:tc>
          <w:tcPr>
            <w:tcW w:w="4397" w:type="dxa"/>
            <w:gridSpan w:val="2"/>
            <w:hideMark/>
          </w:tcPr>
          <w:p w:rsidR="00CC12FC" w:rsidRPr="00CC12FC" w:rsidRDefault="00CC12FC" w:rsidP="00CC12FC">
            <w:pPr>
              <w:rPr>
                <w:rFonts w:cs="Arial"/>
                <w:sz w:val="20"/>
                <w:szCs w:val="20"/>
              </w:rPr>
            </w:pPr>
            <w:r w:rsidRPr="00CC12FC">
              <w:rPr>
                <w:rFonts w:cs="Arial"/>
                <w:sz w:val="20"/>
                <w:szCs w:val="20"/>
              </w:rPr>
              <w:t>»   Rotas and training and needs assessment undertaken and action plan for training of current and future MDT workforce</w:t>
            </w:r>
            <w:proofErr w:type="gramStart"/>
            <w:r w:rsidRPr="00CC12FC">
              <w:rPr>
                <w:rFonts w:cs="Arial"/>
                <w:sz w:val="20"/>
                <w:szCs w:val="20"/>
              </w:rPr>
              <w:t>.</w:t>
            </w:r>
            <w:proofErr w:type="gramEnd"/>
            <w:r w:rsidRPr="00CC12FC">
              <w:rPr>
                <w:rFonts w:cs="Arial"/>
                <w:sz w:val="20"/>
                <w:szCs w:val="20"/>
              </w:rPr>
              <w:br/>
              <w:t>»   Continuing professional development and competency.</w:t>
            </w:r>
          </w:p>
        </w:tc>
        <w:tc>
          <w:tcPr>
            <w:tcW w:w="2835" w:type="dxa"/>
            <w:gridSpan w:val="3"/>
            <w:hideMark/>
          </w:tcPr>
          <w:p w:rsidR="00CC12FC" w:rsidRPr="00CC12FC" w:rsidRDefault="00CC12FC" w:rsidP="00CC12FC">
            <w:pPr>
              <w:rPr>
                <w:rFonts w:cs="Arial"/>
                <w:sz w:val="20"/>
                <w:szCs w:val="20"/>
              </w:rPr>
            </w:pPr>
            <w:r w:rsidRPr="00CC12FC">
              <w:rPr>
                <w:rFonts w:cs="Arial"/>
                <w:sz w:val="20"/>
                <w:szCs w:val="20"/>
              </w:rPr>
              <w:t> </w:t>
            </w:r>
          </w:p>
        </w:tc>
        <w:tc>
          <w:tcPr>
            <w:tcW w:w="2410" w:type="dxa"/>
            <w:gridSpan w:val="2"/>
            <w:hideMark/>
          </w:tcPr>
          <w:p w:rsidR="00CC12FC" w:rsidRPr="00CC12FC" w:rsidRDefault="00CC12FC" w:rsidP="00CC12FC">
            <w:pPr>
              <w:rPr>
                <w:rFonts w:cs="Arial"/>
                <w:sz w:val="20"/>
                <w:szCs w:val="20"/>
              </w:rPr>
            </w:pPr>
            <w:r w:rsidRPr="00CC12FC">
              <w:rPr>
                <w:rFonts w:cs="Arial"/>
                <w:sz w:val="20"/>
                <w:szCs w:val="20"/>
              </w:rPr>
              <w:t> </w:t>
            </w:r>
          </w:p>
        </w:tc>
      </w:tr>
      <w:tr w:rsidR="00CC12FC" w:rsidRPr="00CC12FC" w:rsidTr="00CC12FC">
        <w:trPr>
          <w:gridAfter w:val="1"/>
          <w:wAfter w:w="40" w:type="dxa"/>
          <w:trHeight w:val="934"/>
        </w:trPr>
        <w:tc>
          <w:tcPr>
            <w:tcW w:w="534" w:type="dxa"/>
            <w:gridSpan w:val="5"/>
            <w:hideMark/>
          </w:tcPr>
          <w:p w:rsidR="00CC12FC" w:rsidRPr="00CC12FC" w:rsidRDefault="00CC12FC" w:rsidP="00CC12FC">
            <w:pPr>
              <w:rPr>
                <w:rFonts w:cs="Arial"/>
                <w:sz w:val="20"/>
                <w:szCs w:val="20"/>
              </w:rPr>
            </w:pPr>
            <w:r w:rsidRPr="00CC12FC">
              <w:rPr>
                <w:rFonts w:cs="Arial"/>
                <w:sz w:val="20"/>
                <w:szCs w:val="20"/>
              </w:rPr>
              <w:t>40</w:t>
            </w:r>
          </w:p>
        </w:tc>
        <w:tc>
          <w:tcPr>
            <w:tcW w:w="5013" w:type="dxa"/>
            <w:gridSpan w:val="7"/>
            <w:hideMark/>
          </w:tcPr>
          <w:p w:rsidR="00CC12FC" w:rsidRPr="00CC12FC" w:rsidRDefault="00CC12FC" w:rsidP="00CC12FC">
            <w:pPr>
              <w:rPr>
                <w:rFonts w:cs="Arial"/>
                <w:sz w:val="20"/>
                <w:szCs w:val="20"/>
              </w:rPr>
            </w:pPr>
            <w:r w:rsidRPr="00CC12FC">
              <w:rPr>
                <w:rFonts w:cs="Arial"/>
                <w:sz w:val="20"/>
                <w:szCs w:val="20"/>
              </w:rPr>
              <w:t xml:space="preserve">All healthcare professionals who work with CYP and their parents and carers should undertake the validated 20 minute online training from the National Centre for Smoking Cessation Training on </w:t>
            </w:r>
            <w:proofErr w:type="gramStart"/>
            <w:r w:rsidRPr="00CC12FC">
              <w:rPr>
                <w:rFonts w:cs="Arial"/>
                <w:sz w:val="20"/>
                <w:szCs w:val="20"/>
                <w:u w:val="single"/>
              </w:rPr>
              <w:t>V</w:t>
            </w:r>
            <w:r w:rsidRPr="00CC12FC">
              <w:rPr>
                <w:rFonts w:cs="Arial"/>
                <w:sz w:val="20"/>
                <w:szCs w:val="20"/>
              </w:rPr>
              <w:t xml:space="preserve">ery  </w:t>
            </w:r>
            <w:r w:rsidRPr="00CC12FC">
              <w:rPr>
                <w:rFonts w:cs="Arial"/>
                <w:sz w:val="20"/>
                <w:szCs w:val="20"/>
                <w:u w:val="single"/>
              </w:rPr>
              <w:t>Brief</w:t>
            </w:r>
            <w:proofErr w:type="gramEnd"/>
            <w:r w:rsidRPr="00CC12FC">
              <w:rPr>
                <w:rFonts w:cs="Arial"/>
                <w:sz w:val="20"/>
                <w:szCs w:val="20"/>
              </w:rPr>
              <w:t xml:space="preserve"> Advice or an equivalent evidence-based programme.</w:t>
            </w:r>
          </w:p>
        </w:tc>
        <w:tc>
          <w:tcPr>
            <w:tcW w:w="4397" w:type="dxa"/>
            <w:gridSpan w:val="2"/>
            <w:hideMark/>
          </w:tcPr>
          <w:p w:rsidR="00CC12FC" w:rsidRPr="00CC12FC" w:rsidRDefault="00CC12FC" w:rsidP="00CC12FC">
            <w:pPr>
              <w:rPr>
                <w:rFonts w:cs="Arial"/>
                <w:sz w:val="20"/>
                <w:szCs w:val="20"/>
              </w:rPr>
            </w:pPr>
            <w:r w:rsidRPr="00CC12FC">
              <w:rPr>
                <w:rFonts w:cs="Arial"/>
                <w:sz w:val="20"/>
                <w:szCs w:val="20"/>
              </w:rPr>
              <w:t>»   Training provision and number of staff who have</w:t>
            </w:r>
            <w:r w:rsidRPr="00CC12FC">
              <w:rPr>
                <w:rFonts w:cs="Arial"/>
                <w:sz w:val="20"/>
                <w:szCs w:val="20"/>
              </w:rPr>
              <w:br/>
              <w:t>undertaken the training.</w:t>
            </w:r>
          </w:p>
        </w:tc>
        <w:tc>
          <w:tcPr>
            <w:tcW w:w="2835" w:type="dxa"/>
            <w:gridSpan w:val="3"/>
            <w:hideMark/>
          </w:tcPr>
          <w:p w:rsidR="00CC12FC" w:rsidRPr="00CC12FC" w:rsidRDefault="00CC12FC" w:rsidP="00CC12FC">
            <w:pPr>
              <w:rPr>
                <w:rFonts w:cs="Arial"/>
                <w:sz w:val="20"/>
                <w:szCs w:val="20"/>
              </w:rPr>
            </w:pPr>
            <w:r w:rsidRPr="00CC12FC">
              <w:rPr>
                <w:rFonts w:cs="Arial"/>
                <w:sz w:val="20"/>
                <w:szCs w:val="20"/>
              </w:rPr>
              <w:t> </w:t>
            </w:r>
          </w:p>
        </w:tc>
        <w:tc>
          <w:tcPr>
            <w:tcW w:w="2410" w:type="dxa"/>
            <w:gridSpan w:val="2"/>
            <w:hideMark/>
          </w:tcPr>
          <w:p w:rsidR="00CC12FC" w:rsidRPr="00CC12FC" w:rsidRDefault="00CC12FC" w:rsidP="00CC12FC">
            <w:pPr>
              <w:rPr>
                <w:rFonts w:cs="Arial"/>
                <w:sz w:val="20"/>
                <w:szCs w:val="20"/>
              </w:rPr>
            </w:pPr>
            <w:r w:rsidRPr="00CC12FC">
              <w:rPr>
                <w:rFonts w:cs="Arial"/>
                <w:sz w:val="20"/>
                <w:szCs w:val="20"/>
              </w:rPr>
              <w:t> </w:t>
            </w:r>
          </w:p>
        </w:tc>
      </w:tr>
      <w:tr w:rsidR="00CC12FC" w:rsidRPr="00CC12FC" w:rsidTr="00CC12FC">
        <w:trPr>
          <w:gridAfter w:val="1"/>
          <w:wAfter w:w="40" w:type="dxa"/>
          <w:trHeight w:val="784"/>
        </w:trPr>
        <w:tc>
          <w:tcPr>
            <w:tcW w:w="534" w:type="dxa"/>
            <w:gridSpan w:val="5"/>
            <w:hideMark/>
          </w:tcPr>
          <w:p w:rsidR="00CC12FC" w:rsidRPr="00CC12FC" w:rsidRDefault="00CC12FC" w:rsidP="00CC12FC">
            <w:pPr>
              <w:rPr>
                <w:rFonts w:cs="Arial"/>
                <w:sz w:val="20"/>
                <w:szCs w:val="20"/>
              </w:rPr>
            </w:pPr>
            <w:r w:rsidRPr="00CC12FC">
              <w:rPr>
                <w:rFonts w:cs="Arial"/>
                <w:sz w:val="20"/>
                <w:szCs w:val="20"/>
              </w:rPr>
              <w:t>41</w:t>
            </w:r>
          </w:p>
        </w:tc>
        <w:tc>
          <w:tcPr>
            <w:tcW w:w="5013" w:type="dxa"/>
            <w:gridSpan w:val="7"/>
            <w:hideMark/>
          </w:tcPr>
          <w:p w:rsidR="00CC12FC" w:rsidRPr="00CC12FC" w:rsidRDefault="00CC12FC" w:rsidP="00CC12FC">
            <w:pPr>
              <w:rPr>
                <w:rFonts w:cs="Arial"/>
                <w:sz w:val="20"/>
                <w:szCs w:val="20"/>
              </w:rPr>
            </w:pPr>
            <w:r w:rsidRPr="00CC12FC">
              <w:rPr>
                <w:rFonts w:cs="Arial"/>
                <w:sz w:val="20"/>
                <w:szCs w:val="20"/>
              </w:rPr>
              <w:t xml:space="preserve">Networks develop a formal shared education programme and </w:t>
            </w:r>
            <w:r w:rsidRPr="00CC12FC">
              <w:rPr>
                <w:rFonts w:cs="Arial"/>
                <w:b/>
                <w:bCs/>
                <w:sz w:val="20"/>
                <w:szCs w:val="20"/>
              </w:rPr>
              <w:t xml:space="preserve">encourage rotation of staff and shared learning opportunities </w:t>
            </w:r>
            <w:r w:rsidRPr="00CC12FC">
              <w:rPr>
                <w:rFonts w:cs="Arial"/>
                <w:sz w:val="20"/>
                <w:szCs w:val="20"/>
              </w:rPr>
              <w:t>and standardisation to develop and maintain skills across the care pathway.</w:t>
            </w:r>
          </w:p>
        </w:tc>
        <w:tc>
          <w:tcPr>
            <w:tcW w:w="4397" w:type="dxa"/>
            <w:gridSpan w:val="2"/>
            <w:hideMark/>
          </w:tcPr>
          <w:p w:rsidR="00CC12FC" w:rsidRPr="00CC12FC" w:rsidRDefault="00CC12FC" w:rsidP="00CC12FC">
            <w:pPr>
              <w:rPr>
                <w:rFonts w:cs="Arial"/>
                <w:sz w:val="20"/>
                <w:szCs w:val="20"/>
              </w:rPr>
            </w:pPr>
            <w:r w:rsidRPr="00CC12FC">
              <w:rPr>
                <w:rFonts w:cs="Arial"/>
                <w:sz w:val="20"/>
                <w:szCs w:val="20"/>
              </w:rPr>
              <w:t>»   Staff rotation and education programmes across geographical networks.</w:t>
            </w:r>
          </w:p>
        </w:tc>
        <w:tc>
          <w:tcPr>
            <w:tcW w:w="2835" w:type="dxa"/>
            <w:gridSpan w:val="3"/>
            <w:hideMark/>
          </w:tcPr>
          <w:p w:rsidR="00CC12FC" w:rsidRPr="00CC12FC" w:rsidRDefault="00CC12FC" w:rsidP="00CC12FC">
            <w:pPr>
              <w:rPr>
                <w:rFonts w:cs="Arial"/>
                <w:sz w:val="20"/>
                <w:szCs w:val="20"/>
              </w:rPr>
            </w:pPr>
            <w:r w:rsidRPr="00CC12FC">
              <w:rPr>
                <w:rFonts w:cs="Arial"/>
                <w:sz w:val="20"/>
                <w:szCs w:val="20"/>
              </w:rPr>
              <w:t> </w:t>
            </w:r>
          </w:p>
        </w:tc>
        <w:tc>
          <w:tcPr>
            <w:tcW w:w="2410" w:type="dxa"/>
            <w:gridSpan w:val="2"/>
            <w:hideMark/>
          </w:tcPr>
          <w:p w:rsidR="00CC12FC" w:rsidRPr="00CC12FC" w:rsidRDefault="00CC12FC" w:rsidP="00CC12FC">
            <w:pPr>
              <w:rPr>
                <w:rFonts w:cs="Arial"/>
                <w:sz w:val="20"/>
                <w:szCs w:val="20"/>
              </w:rPr>
            </w:pPr>
            <w:r w:rsidRPr="00CC12FC">
              <w:rPr>
                <w:rFonts w:cs="Arial"/>
                <w:sz w:val="20"/>
                <w:szCs w:val="20"/>
              </w:rPr>
              <w:t> </w:t>
            </w:r>
          </w:p>
        </w:tc>
      </w:tr>
      <w:tr w:rsidR="00CC12FC" w:rsidRPr="00CC12FC" w:rsidTr="00CC12FC">
        <w:trPr>
          <w:gridAfter w:val="1"/>
          <w:wAfter w:w="40" w:type="dxa"/>
          <w:trHeight w:val="818"/>
        </w:trPr>
        <w:tc>
          <w:tcPr>
            <w:tcW w:w="534" w:type="dxa"/>
            <w:gridSpan w:val="5"/>
            <w:hideMark/>
          </w:tcPr>
          <w:p w:rsidR="00CC12FC" w:rsidRPr="00CC12FC" w:rsidRDefault="00CC12FC" w:rsidP="00CC12FC">
            <w:pPr>
              <w:rPr>
                <w:rFonts w:cs="Arial"/>
                <w:sz w:val="20"/>
                <w:szCs w:val="20"/>
              </w:rPr>
            </w:pPr>
            <w:r w:rsidRPr="00CC12FC">
              <w:rPr>
                <w:rFonts w:cs="Arial"/>
                <w:sz w:val="20"/>
                <w:szCs w:val="20"/>
              </w:rPr>
              <w:t>42</w:t>
            </w:r>
          </w:p>
        </w:tc>
        <w:tc>
          <w:tcPr>
            <w:tcW w:w="5013" w:type="dxa"/>
            <w:gridSpan w:val="7"/>
            <w:hideMark/>
          </w:tcPr>
          <w:p w:rsidR="00CC12FC" w:rsidRPr="00CC12FC" w:rsidRDefault="00CC12FC" w:rsidP="00CC12FC">
            <w:pPr>
              <w:rPr>
                <w:rFonts w:cs="Arial"/>
                <w:sz w:val="20"/>
                <w:szCs w:val="20"/>
              </w:rPr>
            </w:pPr>
            <w:r w:rsidRPr="00CC12FC">
              <w:rPr>
                <w:rFonts w:cs="Arial"/>
                <w:sz w:val="20"/>
                <w:szCs w:val="20"/>
              </w:rPr>
              <w:t>Unregistered staff* have completed a course of training specific to the setting and tasks being carried out, and in the care of infants, CYP and have undergone a period of competence assessment before carrying out care and delegated tasks.</w:t>
            </w:r>
          </w:p>
        </w:tc>
        <w:tc>
          <w:tcPr>
            <w:tcW w:w="4397" w:type="dxa"/>
            <w:gridSpan w:val="2"/>
            <w:hideMark/>
          </w:tcPr>
          <w:p w:rsidR="00CC12FC" w:rsidRPr="00CC12FC" w:rsidRDefault="00CC12FC" w:rsidP="00CC12FC">
            <w:pPr>
              <w:rPr>
                <w:rFonts w:cs="Arial"/>
                <w:sz w:val="20"/>
                <w:szCs w:val="20"/>
              </w:rPr>
            </w:pPr>
            <w:r w:rsidRPr="00CC12FC">
              <w:rPr>
                <w:rFonts w:cs="Arial"/>
                <w:sz w:val="20"/>
                <w:szCs w:val="20"/>
              </w:rPr>
              <w:t>»   Training records for unregistered staff.</w:t>
            </w:r>
          </w:p>
        </w:tc>
        <w:tc>
          <w:tcPr>
            <w:tcW w:w="2835" w:type="dxa"/>
            <w:gridSpan w:val="3"/>
            <w:hideMark/>
          </w:tcPr>
          <w:p w:rsidR="00CC12FC" w:rsidRPr="00CC12FC" w:rsidRDefault="00CC12FC" w:rsidP="00CC12FC">
            <w:pPr>
              <w:rPr>
                <w:rFonts w:cs="Arial"/>
                <w:sz w:val="20"/>
                <w:szCs w:val="20"/>
              </w:rPr>
            </w:pPr>
            <w:r w:rsidRPr="00CC12FC">
              <w:rPr>
                <w:rFonts w:cs="Arial"/>
                <w:sz w:val="20"/>
                <w:szCs w:val="20"/>
              </w:rPr>
              <w:t> </w:t>
            </w:r>
          </w:p>
        </w:tc>
        <w:tc>
          <w:tcPr>
            <w:tcW w:w="2410" w:type="dxa"/>
            <w:gridSpan w:val="2"/>
            <w:hideMark/>
          </w:tcPr>
          <w:p w:rsidR="00CC12FC" w:rsidRPr="00CC12FC" w:rsidRDefault="00CC12FC" w:rsidP="00CC12FC">
            <w:pPr>
              <w:rPr>
                <w:rFonts w:cs="Arial"/>
                <w:sz w:val="20"/>
                <w:szCs w:val="20"/>
              </w:rPr>
            </w:pPr>
            <w:r w:rsidRPr="00CC12FC">
              <w:rPr>
                <w:rFonts w:cs="Arial"/>
                <w:sz w:val="20"/>
                <w:szCs w:val="20"/>
              </w:rPr>
              <w:t> </w:t>
            </w:r>
          </w:p>
        </w:tc>
      </w:tr>
    </w:tbl>
    <w:p w:rsidR="00EC78EC" w:rsidRDefault="00EC78EC"/>
    <w:p w:rsidR="00453AEC" w:rsidRDefault="00453AEC"/>
    <w:p w:rsidR="00453AEC" w:rsidRDefault="00453AEC"/>
    <w:p w:rsidR="00453AEC" w:rsidRDefault="00453AEC"/>
    <w:tbl>
      <w:tblPr>
        <w:tblStyle w:val="TableGrid"/>
        <w:tblW w:w="0" w:type="auto"/>
        <w:tblLook w:val="04A0" w:firstRow="1" w:lastRow="0" w:firstColumn="1" w:lastColumn="0" w:noHBand="0" w:noVBand="1"/>
      </w:tblPr>
      <w:tblGrid>
        <w:gridCol w:w="1340"/>
        <w:gridCol w:w="9620"/>
      </w:tblGrid>
      <w:tr w:rsidR="00453AEC" w:rsidRPr="00453AEC" w:rsidTr="00BD0C9F">
        <w:trPr>
          <w:trHeight w:val="274"/>
        </w:trPr>
        <w:tc>
          <w:tcPr>
            <w:tcW w:w="10960" w:type="dxa"/>
            <w:gridSpan w:val="2"/>
            <w:noWrap/>
            <w:hideMark/>
          </w:tcPr>
          <w:p w:rsidR="00453AEC" w:rsidRPr="00453AEC" w:rsidRDefault="00453AEC" w:rsidP="00453AEC">
            <w:pPr>
              <w:rPr>
                <w:rFonts w:cs="Arial"/>
                <w:b/>
                <w:bCs/>
              </w:rPr>
            </w:pPr>
            <w:r w:rsidRPr="00453AEC">
              <w:rPr>
                <w:rFonts w:cs="Arial"/>
                <w:b/>
                <w:bCs/>
              </w:rPr>
              <w:lastRenderedPageBreak/>
              <w:t>Glossary</w:t>
            </w:r>
          </w:p>
        </w:tc>
      </w:tr>
      <w:tr w:rsidR="00453AEC" w:rsidRPr="00453AEC" w:rsidTr="003470F9">
        <w:trPr>
          <w:trHeight w:val="323"/>
        </w:trPr>
        <w:tc>
          <w:tcPr>
            <w:tcW w:w="1340" w:type="dxa"/>
            <w:noWrap/>
            <w:hideMark/>
          </w:tcPr>
          <w:p w:rsidR="00453AEC" w:rsidRPr="00453AEC" w:rsidRDefault="00453AEC" w:rsidP="00453AEC">
            <w:pPr>
              <w:rPr>
                <w:rFonts w:asciiTheme="minorHAnsi" w:hAnsiTheme="minorHAnsi"/>
              </w:rPr>
            </w:pPr>
            <w:r w:rsidRPr="00453AEC">
              <w:rPr>
                <w:rFonts w:asciiTheme="minorHAnsi" w:hAnsiTheme="minorHAnsi"/>
              </w:rPr>
              <w:t>ACT</w:t>
            </w:r>
          </w:p>
        </w:tc>
        <w:tc>
          <w:tcPr>
            <w:tcW w:w="9620" w:type="dxa"/>
            <w:noWrap/>
            <w:hideMark/>
          </w:tcPr>
          <w:p w:rsidR="00453AEC" w:rsidRPr="00453AEC" w:rsidRDefault="00453AEC" w:rsidP="00453AEC">
            <w:pPr>
              <w:rPr>
                <w:rFonts w:asciiTheme="minorHAnsi" w:hAnsiTheme="minorHAnsi"/>
              </w:rPr>
            </w:pPr>
            <w:r w:rsidRPr="00453AEC">
              <w:rPr>
                <w:rFonts w:asciiTheme="minorHAnsi" w:hAnsiTheme="minorHAnsi"/>
              </w:rPr>
              <w:t>Asthma Control Test</w:t>
            </w:r>
          </w:p>
        </w:tc>
      </w:tr>
      <w:tr w:rsidR="00453AEC" w:rsidRPr="00453AEC" w:rsidTr="003470F9">
        <w:trPr>
          <w:trHeight w:val="323"/>
        </w:trPr>
        <w:tc>
          <w:tcPr>
            <w:tcW w:w="1340" w:type="dxa"/>
            <w:noWrap/>
            <w:hideMark/>
          </w:tcPr>
          <w:p w:rsidR="00453AEC" w:rsidRPr="00453AEC" w:rsidRDefault="00453AEC" w:rsidP="00453AEC">
            <w:pPr>
              <w:rPr>
                <w:rFonts w:asciiTheme="minorHAnsi" w:hAnsiTheme="minorHAnsi"/>
              </w:rPr>
            </w:pPr>
            <w:r w:rsidRPr="00453AEC">
              <w:rPr>
                <w:rFonts w:asciiTheme="minorHAnsi" w:hAnsiTheme="minorHAnsi"/>
              </w:rPr>
              <w:t>A&amp;E</w:t>
            </w:r>
          </w:p>
        </w:tc>
        <w:tc>
          <w:tcPr>
            <w:tcW w:w="9620" w:type="dxa"/>
            <w:noWrap/>
            <w:hideMark/>
          </w:tcPr>
          <w:p w:rsidR="00453AEC" w:rsidRPr="00453AEC" w:rsidRDefault="00453AEC" w:rsidP="00453AEC">
            <w:pPr>
              <w:rPr>
                <w:rFonts w:asciiTheme="minorHAnsi" w:hAnsiTheme="minorHAnsi"/>
              </w:rPr>
            </w:pPr>
            <w:r w:rsidRPr="00453AEC">
              <w:rPr>
                <w:rFonts w:asciiTheme="minorHAnsi" w:hAnsiTheme="minorHAnsi"/>
              </w:rPr>
              <w:t>Accident and emergency</w:t>
            </w:r>
          </w:p>
        </w:tc>
      </w:tr>
      <w:tr w:rsidR="00453AEC" w:rsidRPr="00453AEC" w:rsidTr="003470F9">
        <w:trPr>
          <w:trHeight w:val="323"/>
        </w:trPr>
        <w:tc>
          <w:tcPr>
            <w:tcW w:w="1340" w:type="dxa"/>
            <w:noWrap/>
            <w:hideMark/>
          </w:tcPr>
          <w:p w:rsidR="00453AEC" w:rsidRPr="00453AEC" w:rsidRDefault="00453AEC" w:rsidP="00453AEC">
            <w:pPr>
              <w:rPr>
                <w:rFonts w:asciiTheme="minorHAnsi" w:hAnsiTheme="minorHAnsi"/>
              </w:rPr>
            </w:pPr>
            <w:proofErr w:type="spellStart"/>
            <w:r w:rsidRPr="00453AEC">
              <w:rPr>
                <w:rFonts w:asciiTheme="minorHAnsi" w:hAnsiTheme="minorHAnsi"/>
              </w:rPr>
              <w:t>BHfL</w:t>
            </w:r>
            <w:proofErr w:type="spellEnd"/>
          </w:p>
        </w:tc>
        <w:tc>
          <w:tcPr>
            <w:tcW w:w="9620" w:type="dxa"/>
            <w:noWrap/>
            <w:hideMark/>
          </w:tcPr>
          <w:p w:rsidR="00453AEC" w:rsidRPr="00453AEC" w:rsidRDefault="00453AEC" w:rsidP="00453AEC">
            <w:pPr>
              <w:rPr>
                <w:rFonts w:asciiTheme="minorHAnsi" w:hAnsiTheme="minorHAnsi"/>
              </w:rPr>
            </w:pPr>
            <w:r w:rsidRPr="00453AEC">
              <w:rPr>
                <w:rFonts w:asciiTheme="minorHAnsi" w:hAnsiTheme="minorHAnsi"/>
              </w:rPr>
              <w:t>Better Health for London</w:t>
            </w:r>
          </w:p>
        </w:tc>
      </w:tr>
      <w:tr w:rsidR="00453AEC" w:rsidRPr="00453AEC" w:rsidTr="003470F9">
        <w:trPr>
          <w:trHeight w:val="323"/>
        </w:trPr>
        <w:tc>
          <w:tcPr>
            <w:tcW w:w="1340" w:type="dxa"/>
            <w:noWrap/>
            <w:hideMark/>
          </w:tcPr>
          <w:p w:rsidR="00453AEC" w:rsidRPr="00453AEC" w:rsidRDefault="00453AEC" w:rsidP="00453AEC">
            <w:pPr>
              <w:rPr>
                <w:rFonts w:asciiTheme="minorHAnsi" w:hAnsiTheme="minorHAnsi"/>
              </w:rPr>
            </w:pPr>
            <w:r w:rsidRPr="00453AEC">
              <w:rPr>
                <w:rFonts w:asciiTheme="minorHAnsi" w:hAnsiTheme="minorHAnsi"/>
              </w:rPr>
              <w:t>BMI</w:t>
            </w:r>
          </w:p>
        </w:tc>
        <w:tc>
          <w:tcPr>
            <w:tcW w:w="9620" w:type="dxa"/>
            <w:noWrap/>
            <w:hideMark/>
          </w:tcPr>
          <w:p w:rsidR="00453AEC" w:rsidRPr="00453AEC" w:rsidRDefault="00453AEC" w:rsidP="00453AEC">
            <w:pPr>
              <w:rPr>
                <w:rFonts w:asciiTheme="minorHAnsi" w:hAnsiTheme="minorHAnsi"/>
              </w:rPr>
            </w:pPr>
            <w:r w:rsidRPr="00453AEC">
              <w:rPr>
                <w:rFonts w:asciiTheme="minorHAnsi" w:hAnsiTheme="minorHAnsi"/>
              </w:rPr>
              <w:t>Body mass index</w:t>
            </w:r>
          </w:p>
        </w:tc>
      </w:tr>
      <w:tr w:rsidR="00453AEC" w:rsidRPr="00453AEC" w:rsidTr="003470F9">
        <w:trPr>
          <w:trHeight w:val="323"/>
        </w:trPr>
        <w:tc>
          <w:tcPr>
            <w:tcW w:w="1340" w:type="dxa"/>
            <w:noWrap/>
            <w:hideMark/>
          </w:tcPr>
          <w:p w:rsidR="00453AEC" w:rsidRPr="00453AEC" w:rsidRDefault="00453AEC" w:rsidP="00453AEC">
            <w:pPr>
              <w:rPr>
                <w:rFonts w:asciiTheme="minorHAnsi" w:hAnsiTheme="minorHAnsi"/>
              </w:rPr>
            </w:pPr>
            <w:r w:rsidRPr="00453AEC">
              <w:rPr>
                <w:rFonts w:asciiTheme="minorHAnsi" w:hAnsiTheme="minorHAnsi"/>
              </w:rPr>
              <w:t>BTS</w:t>
            </w:r>
          </w:p>
        </w:tc>
        <w:tc>
          <w:tcPr>
            <w:tcW w:w="9620" w:type="dxa"/>
            <w:noWrap/>
            <w:hideMark/>
          </w:tcPr>
          <w:p w:rsidR="00453AEC" w:rsidRPr="00453AEC" w:rsidRDefault="00453AEC" w:rsidP="00453AEC">
            <w:pPr>
              <w:rPr>
                <w:rFonts w:asciiTheme="minorHAnsi" w:hAnsiTheme="minorHAnsi"/>
              </w:rPr>
            </w:pPr>
            <w:r w:rsidRPr="00453AEC">
              <w:rPr>
                <w:rFonts w:asciiTheme="minorHAnsi" w:hAnsiTheme="minorHAnsi"/>
              </w:rPr>
              <w:t>British Thoracic Society</w:t>
            </w:r>
          </w:p>
        </w:tc>
      </w:tr>
      <w:tr w:rsidR="00453AEC" w:rsidRPr="00453AEC" w:rsidTr="003470F9">
        <w:trPr>
          <w:trHeight w:val="323"/>
        </w:trPr>
        <w:tc>
          <w:tcPr>
            <w:tcW w:w="1340" w:type="dxa"/>
            <w:noWrap/>
            <w:hideMark/>
          </w:tcPr>
          <w:p w:rsidR="00453AEC" w:rsidRPr="00453AEC" w:rsidRDefault="00453AEC" w:rsidP="00453AEC">
            <w:pPr>
              <w:rPr>
                <w:rFonts w:asciiTheme="minorHAnsi" w:hAnsiTheme="minorHAnsi"/>
              </w:rPr>
            </w:pPr>
            <w:r w:rsidRPr="00453AEC">
              <w:rPr>
                <w:rFonts w:asciiTheme="minorHAnsi" w:hAnsiTheme="minorHAnsi"/>
              </w:rPr>
              <w:t>CCG</w:t>
            </w:r>
          </w:p>
        </w:tc>
        <w:tc>
          <w:tcPr>
            <w:tcW w:w="9620" w:type="dxa"/>
            <w:noWrap/>
            <w:hideMark/>
          </w:tcPr>
          <w:p w:rsidR="00453AEC" w:rsidRPr="00453AEC" w:rsidRDefault="00453AEC" w:rsidP="00453AEC">
            <w:pPr>
              <w:rPr>
                <w:rFonts w:asciiTheme="minorHAnsi" w:hAnsiTheme="minorHAnsi"/>
              </w:rPr>
            </w:pPr>
            <w:r w:rsidRPr="00453AEC">
              <w:rPr>
                <w:rFonts w:asciiTheme="minorHAnsi" w:hAnsiTheme="minorHAnsi"/>
              </w:rPr>
              <w:t>Clinical commissioning group</w:t>
            </w:r>
          </w:p>
        </w:tc>
      </w:tr>
      <w:tr w:rsidR="00453AEC" w:rsidRPr="00453AEC" w:rsidTr="003470F9">
        <w:trPr>
          <w:trHeight w:val="323"/>
        </w:trPr>
        <w:tc>
          <w:tcPr>
            <w:tcW w:w="1340" w:type="dxa"/>
            <w:noWrap/>
            <w:hideMark/>
          </w:tcPr>
          <w:p w:rsidR="00453AEC" w:rsidRPr="00453AEC" w:rsidRDefault="00453AEC" w:rsidP="00453AEC">
            <w:pPr>
              <w:rPr>
                <w:rFonts w:asciiTheme="minorHAnsi" w:hAnsiTheme="minorHAnsi"/>
              </w:rPr>
            </w:pPr>
            <w:r w:rsidRPr="00453AEC">
              <w:rPr>
                <w:rFonts w:asciiTheme="minorHAnsi" w:hAnsiTheme="minorHAnsi"/>
              </w:rPr>
              <w:t>CEM</w:t>
            </w:r>
          </w:p>
        </w:tc>
        <w:tc>
          <w:tcPr>
            <w:tcW w:w="9620" w:type="dxa"/>
            <w:noWrap/>
            <w:hideMark/>
          </w:tcPr>
          <w:p w:rsidR="00453AEC" w:rsidRPr="00453AEC" w:rsidRDefault="00453AEC" w:rsidP="00453AEC">
            <w:pPr>
              <w:rPr>
                <w:rFonts w:asciiTheme="minorHAnsi" w:hAnsiTheme="minorHAnsi"/>
              </w:rPr>
            </w:pPr>
            <w:r w:rsidRPr="00453AEC">
              <w:rPr>
                <w:rFonts w:asciiTheme="minorHAnsi" w:hAnsiTheme="minorHAnsi"/>
              </w:rPr>
              <w:t>Centre for Evaluation and Monitoring</w:t>
            </w:r>
          </w:p>
        </w:tc>
      </w:tr>
      <w:tr w:rsidR="00453AEC" w:rsidRPr="00453AEC" w:rsidTr="003470F9">
        <w:trPr>
          <w:trHeight w:val="323"/>
        </w:trPr>
        <w:tc>
          <w:tcPr>
            <w:tcW w:w="1340" w:type="dxa"/>
            <w:noWrap/>
            <w:hideMark/>
          </w:tcPr>
          <w:p w:rsidR="00453AEC" w:rsidRPr="00453AEC" w:rsidRDefault="00453AEC" w:rsidP="00453AEC">
            <w:pPr>
              <w:rPr>
                <w:rFonts w:asciiTheme="minorHAnsi" w:hAnsiTheme="minorHAnsi"/>
              </w:rPr>
            </w:pPr>
            <w:r w:rsidRPr="00453AEC">
              <w:rPr>
                <w:rFonts w:asciiTheme="minorHAnsi" w:hAnsiTheme="minorHAnsi"/>
              </w:rPr>
              <w:t>CYP</w:t>
            </w:r>
          </w:p>
        </w:tc>
        <w:tc>
          <w:tcPr>
            <w:tcW w:w="9620" w:type="dxa"/>
            <w:noWrap/>
            <w:hideMark/>
          </w:tcPr>
          <w:p w:rsidR="00453AEC" w:rsidRPr="00453AEC" w:rsidRDefault="00453AEC" w:rsidP="00453AEC">
            <w:pPr>
              <w:rPr>
                <w:rFonts w:asciiTheme="minorHAnsi" w:hAnsiTheme="minorHAnsi"/>
              </w:rPr>
            </w:pPr>
            <w:r w:rsidRPr="00453AEC">
              <w:rPr>
                <w:rFonts w:asciiTheme="minorHAnsi" w:hAnsiTheme="minorHAnsi"/>
              </w:rPr>
              <w:t>Children and young people</w:t>
            </w:r>
          </w:p>
        </w:tc>
      </w:tr>
      <w:tr w:rsidR="00453AEC" w:rsidRPr="00453AEC" w:rsidTr="003470F9">
        <w:trPr>
          <w:trHeight w:val="323"/>
        </w:trPr>
        <w:tc>
          <w:tcPr>
            <w:tcW w:w="1340" w:type="dxa"/>
            <w:noWrap/>
            <w:hideMark/>
          </w:tcPr>
          <w:p w:rsidR="00453AEC" w:rsidRPr="00453AEC" w:rsidRDefault="00453AEC" w:rsidP="00453AEC">
            <w:pPr>
              <w:rPr>
                <w:rFonts w:asciiTheme="minorHAnsi" w:hAnsiTheme="minorHAnsi"/>
              </w:rPr>
            </w:pPr>
            <w:r w:rsidRPr="00453AEC">
              <w:rPr>
                <w:rFonts w:asciiTheme="minorHAnsi" w:hAnsiTheme="minorHAnsi"/>
              </w:rPr>
              <w:t>CPD</w:t>
            </w:r>
          </w:p>
        </w:tc>
        <w:tc>
          <w:tcPr>
            <w:tcW w:w="9620" w:type="dxa"/>
            <w:noWrap/>
            <w:hideMark/>
          </w:tcPr>
          <w:p w:rsidR="00453AEC" w:rsidRPr="00453AEC" w:rsidRDefault="00453AEC" w:rsidP="00453AEC">
            <w:pPr>
              <w:rPr>
                <w:rFonts w:asciiTheme="minorHAnsi" w:hAnsiTheme="minorHAnsi"/>
              </w:rPr>
            </w:pPr>
            <w:r w:rsidRPr="00453AEC">
              <w:rPr>
                <w:rFonts w:asciiTheme="minorHAnsi" w:hAnsiTheme="minorHAnsi"/>
              </w:rPr>
              <w:t>Continuing professional development</w:t>
            </w:r>
          </w:p>
        </w:tc>
      </w:tr>
      <w:tr w:rsidR="00453AEC" w:rsidRPr="00453AEC" w:rsidTr="003470F9">
        <w:trPr>
          <w:trHeight w:val="323"/>
        </w:trPr>
        <w:tc>
          <w:tcPr>
            <w:tcW w:w="1340" w:type="dxa"/>
            <w:noWrap/>
            <w:hideMark/>
          </w:tcPr>
          <w:p w:rsidR="00453AEC" w:rsidRPr="00453AEC" w:rsidRDefault="00453AEC" w:rsidP="00453AEC">
            <w:pPr>
              <w:rPr>
                <w:rFonts w:asciiTheme="minorHAnsi" w:hAnsiTheme="minorHAnsi"/>
              </w:rPr>
            </w:pPr>
            <w:r w:rsidRPr="00453AEC">
              <w:rPr>
                <w:rFonts w:asciiTheme="minorHAnsi" w:hAnsiTheme="minorHAnsi"/>
              </w:rPr>
              <w:t>CQC</w:t>
            </w:r>
          </w:p>
        </w:tc>
        <w:tc>
          <w:tcPr>
            <w:tcW w:w="9620" w:type="dxa"/>
            <w:noWrap/>
            <w:hideMark/>
          </w:tcPr>
          <w:p w:rsidR="00453AEC" w:rsidRPr="00453AEC" w:rsidRDefault="00453AEC" w:rsidP="00453AEC">
            <w:pPr>
              <w:rPr>
                <w:rFonts w:asciiTheme="minorHAnsi" w:hAnsiTheme="minorHAnsi"/>
              </w:rPr>
            </w:pPr>
            <w:r w:rsidRPr="00453AEC">
              <w:rPr>
                <w:rFonts w:asciiTheme="minorHAnsi" w:hAnsiTheme="minorHAnsi"/>
              </w:rPr>
              <w:t>Care Quality Commission</w:t>
            </w:r>
          </w:p>
        </w:tc>
      </w:tr>
      <w:tr w:rsidR="00453AEC" w:rsidRPr="00453AEC" w:rsidTr="003470F9">
        <w:trPr>
          <w:trHeight w:val="323"/>
        </w:trPr>
        <w:tc>
          <w:tcPr>
            <w:tcW w:w="1340" w:type="dxa"/>
            <w:noWrap/>
            <w:hideMark/>
          </w:tcPr>
          <w:p w:rsidR="00453AEC" w:rsidRPr="00453AEC" w:rsidRDefault="00453AEC" w:rsidP="00453AEC">
            <w:pPr>
              <w:rPr>
                <w:rFonts w:asciiTheme="minorHAnsi" w:hAnsiTheme="minorHAnsi"/>
              </w:rPr>
            </w:pPr>
            <w:r w:rsidRPr="00453AEC">
              <w:rPr>
                <w:rFonts w:asciiTheme="minorHAnsi" w:hAnsiTheme="minorHAnsi"/>
              </w:rPr>
              <w:t>DH</w:t>
            </w:r>
          </w:p>
        </w:tc>
        <w:tc>
          <w:tcPr>
            <w:tcW w:w="9620" w:type="dxa"/>
            <w:noWrap/>
            <w:hideMark/>
          </w:tcPr>
          <w:p w:rsidR="00453AEC" w:rsidRPr="00453AEC" w:rsidRDefault="00453AEC" w:rsidP="00453AEC">
            <w:pPr>
              <w:rPr>
                <w:rFonts w:asciiTheme="minorHAnsi" w:hAnsiTheme="minorHAnsi"/>
              </w:rPr>
            </w:pPr>
            <w:r w:rsidRPr="00453AEC">
              <w:rPr>
                <w:rFonts w:asciiTheme="minorHAnsi" w:hAnsiTheme="minorHAnsi"/>
              </w:rPr>
              <w:t>Department of Health</w:t>
            </w:r>
          </w:p>
        </w:tc>
      </w:tr>
      <w:tr w:rsidR="00453AEC" w:rsidRPr="00453AEC" w:rsidTr="003470F9">
        <w:trPr>
          <w:trHeight w:val="323"/>
        </w:trPr>
        <w:tc>
          <w:tcPr>
            <w:tcW w:w="1340" w:type="dxa"/>
            <w:noWrap/>
            <w:hideMark/>
          </w:tcPr>
          <w:p w:rsidR="00453AEC" w:rsidRPr="00453AEC" w:rsidRDefault="00453AEC" w:rsidP="00453AEC">
            <w:pPr>
              <w:rPr>
                <w:rFonts w:asciiTheme="minorHAnsi" w:hAnsiTheme="minorHAnsi"/>
              </w:rPr>
            </w:pPr>
            <w:r w:rsidRPr="00453AEC">
              <w:rPr>
                <w:rFonts w:asciiTheme="minorHAnsi" w:hAnsiTheme="minorHAnsi"/>
              </w:rPr>
              <w:t>FEV1</w:t>
            </w:r>
          </w:p>
        </w:tc>
        <w:tc>
          <w:tcPr>
            <w:tcW w:w="9620" w:type="dxa"/>
            <w:noWrap/>
            <w:hideMark/>
          </w:tcPr>
          <w:p w:rsidR="00453AEC" w:rsidRPr="00453AEC" w:rsidRDefault="00453AEC" w:rsidP="00453AEC">
            <w:pPr>
              <w:rPr>
                <w:rFonts w:asciiTheme="minorHAnsi" w:hAnsiTheme="minorHAnsi"/>
              </w:rPr>
            </w:pPr>
            <w:r w:rsidRPr="00453AEC">
              <w:rPr>
                <w:rFonts w:asciiTheme="minorHAnsi" w:hAnsiTheme="minorHAnsi"/>
              </w:rPr>
              <w:t>Forced expiratory volume</w:t>
            </w:r>
          </w:p>
        </w:tc>
      </w:tr>
      <w:tr w:rsidR="00453AEC" w:rsidRPr="00453AEC" w:rsidTr="003470F9">
        <w:trPr>
          <w:trHeight w:val="323"/>
        </w:trPr>
        <w:tc>
          <w:tcPr>
            <w:tcW w:w="1340" w:type="dxa"/>
            <w:noWrap/>
            <w:hideMark/>
          </w:tcPr>
          <w:p w:rsidR="00453AEC" w:rsidRPr="00453AEC" w:rsidRDefault="00453AEC" w:rsidP="00453AEC">
            <w:pPr>
              <w:rPr>
                <w:rFonts w:asciiTheme="minorHAnsi" w:hAnsiTheme="minorHAnsi"/>
              </w:rPr>
            </w:pPr>
            <w:r w:rsidRPr="00453AEC">
              <w:rPr>
                <w:rFonts w:asciiTheme="minorHAnsi" w:hAnsiTheme="minorHAnsi"/>
              </w:rPr>
              <w:t>GINA</w:t>
            </w:r>
          </w:p>
        </w:tc>
        <w:tc>
          <w:tcPr>
            <w:tcW w:w="9620" w:type="dxa"/>
            <w:noWrap/>
            <w:hideMark/>
          </w:tcPr>
          <w:p w:rsidR="00453AEC" w:rsidRPr="00453AEC" w:rsidRDefault="00453AEC" w:rsidP="00453AEC">
            <w:pPr>
              <w:rPr>
                <w:rFonts w:asciiTheme="minorHAnsi" w:hAnsiTheme="minorHAnsi"/>
              </w:rPr>
            </w:pPr>
            <w:r w:rsidRPr="00453AEC">
              <w:rPr>
                <w:rFonts w:asciiTheme="minorHAnsi" w:hAnsiTheme="minorHAnsi"/>
              </w:rPr>
              <w:t>Global Initiative on Asthma</w:t>
            </w:r>
          </w:p>
        </w:tc>
      </w:tr>
      <w:tr w:rsidR="00453AEC" w:rsidRPr="00453AEC" w:rsidTr="003470F9">
        <w:trPr>
          <w:trHeight w:val="323"/>
        </w:trPr>
        <w:tc>
          <w:tcPr>
            <w:tcW w:w="1340" w:type="dxa"/>
            <w:noWrap/>
            <w:hideMark/>
          </w:tcPr>
          <w:p w:rsidR="00453AEC" w:rsidRPr="00453AEC" w:rsidRDefault="00453AEC" w:rsidP="00453AEC">
            <w:pPr>
              <w:rPr>
                <w:rFonts w:asciiTheme="minorHAnsi" w:hAnsiTheme="minorHAnsi"/>
              </w:rPr>
            </w:pPr>
            <w:r w:rsidRPr="00453AEC">
              <w:rPr>
                <w:rFonts w:asciiTheme="minorHAnsi" w:hAnsiTheme="minorHAnsi"/>
              </w:rPr>
              <w:t>GP</w:t>
            </w:r>
          </w:p>
        </w:tc>
        <w:tc>
          <w:tcPr>
            <w:tcW w:w="9620" w:type="dxa"/>
            <w:noWrap/>
            <w:hideMark/>
          </w:tcPr>
          <w:p w:rsidR="00453AEC" w:rsidRPr="00453AEC" w:rsidRDefault="00453AEC" w:rsidP="00453AEC">
            <w:pPr>
              <w:rPr>
                <w:rFonts w:asciiTheme="minorHAnsi" w:hAnsiTheme="minorHAnsi"/>
              </w:rPr>
            </w:pPr>
            <w:r w:rsidRPr="00453AEC">
              <w:rPr>
                <w:rFonts w:asciiTheme="minorHAnsi" w:hAnsiTheme="minorHAnsi"/>
              </w:rPr>
              <w:t>General practitioner</w:t>
            </w:r>
          </w:p>
        </w:tc>
      </w:tr>
      <w:tr w:rsidR="00453AEC" w:rsidRPr="00453AEC" w:rsidTr="003470F9">
        <w:trPr>
          <w:trHeight w:val="323"/>
        </w:trPr>
        <w:tc>
          <w:tcPr>
            <w:tcW w:w="1340" w:type="dxa"/>
            <w:noWrap/>
            <w:hideMark/>
          </w:tcPr>
          <w:p w:rsidR="00453AEC" w:rsidRPr="00453AEC" w:rsidRDefault="00453AEC" w:rsidP="00453AEC">
            <w:pPr>
              <w:rPr>
                <w:rFonts w:asciiTheme="minorHAnsi" w:hAnsiTheme="minorHAnsi"/>
              </w:rPr>
            </w:pPr>
            <w:r w:rsidRPr="00453AEC">
              <w:rPr>
                <w:rFonts w:asciiTheme="minorHAnsi" w:hAnsiTheme="minorHAnsi"/>
              </w:rPr>
              <w:t>HDU</w:t>
            </w:r>
          </w:p>
        </w:tc>
        <w:tc>
          <w:tcPr>
            <w:tcW w:w="9620" w:type="dxa"/>
            <w:noWrap/>
            <w:hideMark/>
          </w:tcPr>
          <w:p w:rsidR="00453AEC" w:rsidRPr="00453AEC" w:rsidRDefault="00453AEC" w:rsidP="00453AEC">
            <w:pPr>
              <w:rPr>
                <w:rFonts w:asciiTheme="minorHAnsi" w:hAnsiTheme="minorHAnsi"/>
              </w:rPr>
            </w:pPr>
            <w:r w:rsidRPr="00453AEC">
              <w:rPr>
                <w:rFonts w:asciiTheme="minorHAnsi" w:hAnsiTheme="minorHAnsi"/>
              </w:rPr>
              <w:t>High dependency unit</w:t>
            </w:r>
          </w:p>
        </w:tc>
      </w:tr>
      <w:tr w:rsidR="00453AEC" w:rsidRPr="00453AEC" w:rsidTr="003470F9">
        <w:trPr>
          <w:trHeight w:val="323"/>
        </w:trPr>
        <w:tc>
          <w:tcPr>
            <w:tcW w:w="1340" w:type="dxa"/>
            <w:noWrap/>
            <w:hideMark/>
          </w:tcPr>
          <w:p w:rsidR="00453AEC" w:rsidRPr="00453AEC" w:rsidRDefault="00453AEC" w:rsidP="00453AEC">
            <w:pPr>
              <w:rPr>
                <w:rFonts w:asciiTheme="minorHAnsi" w:hAnsiTheme="minorHAnsi"/>
              </w:rPr>
            </w:pPr>
            <w:r w:rsidRPr="00453AEC">
              <w:rPr>
                <w:rFonts w:asciiTheme="minorHAnsi" w:hAnsiTheme="minorHAnsi"/>
              </w:rPr>
              <w:t>MUR</w:t>
            </w:r>
          </w:p>
        </w:tc>
        <w:tc>
          <w:tcPr>
            <w:tcW w:w="9620" w:type="dxa"/>
            <w:noWrap/>
            <w:hideMark/>
          </w:tcPr>
          <w:p w:rsidR="00453AEC" w:rsidRPr="00453AEC" w:rsidRDefault="00453AEC" w:rsidP="00453AEC">
            <w:pPr>
              <w:rPr>
                <w:rFonts w:asciiTheme="minorHAnsi" w:hAnsiTheme="minorHAnsi"/>
              </w:rPr>
            </w:pPr>
            <w:r w:rsidRPr="00453AEC">
              <w:rPr>
                <w:rFonts w:asciiTheme="minorHAnsi" w:hAnsiTheme="minorHAnsi"/>
              </w:rPr>
              <w:t>Medicines use review (Pharmaceutical Advanced Service)</w:t>
            </w:r>
          </w:p>
        </w:tc>
      </w:tr>
      <w:tr w:rsidR="00453AEC" w:rsidRPr="00453AEC" w:rsidTr="003470F9">
        <w:trPr>
          <w:trHeight w:val="323"/>
        </w:trPr>
        <w:tc>
          <w:tcPr>
            <w:tcW w:w="1340" w:type="dxa"/>
            <w:noWrap/>
            <w:hideMark/>
          </w:tcPr>
          <w:p w:rsidR="00453AEC" w:rsidRPr="00453AEC" w:rsidRDefault="00453AEC" w:rsidP="00453AEC">
            <w:pPr>
              <w:rPr>
                <w:rFonts w:asciiTheme="minorHAnsi" w:hAnsiTheme="minorHAnsi"/>
              </w:rPr>
            </w:pPr>
            <w:r w:rsidRPr="00453AEC">
              <w:rPr>
                <w:rFonts w:asciiTheme="minorHAnsi" w:hAnsiTheme="minorHAnsi"/>
              </w:rPr>
              <w:t>NMS</w:t>
            </w:r>
          </w:p>
        </w:tc>
        <w:tc>
          <w:tcPr>
            <w:tcW w:w="9620" w:type="dxa"/>
            <w:noWrap/>
            <w:hideMark/>
          </w:tcPr>
          <w:p w:rsidR="00453AEC" w:rsidRPr="00453AEC" w:rsidRDefault="00453AEC" w:rsidP="00453AEC">
            <w:pPr>
              <w:rPr>
                <w:rFonts w:asciiTheme="minorHAnsi" w:hAnsiTheme="minorHAnsi"/>
              </w:rPr>
            </w:pPr>
            <w:r w:rsidRPr="00453AEC">
              <w:rPr>
                <w:rFonts w:asciiTheme="minorHAnsi" w:hAnsiTheme="minorHAnsi"/>
              </w:rPr>
              <w:t>New medicine service (Pharmaceutical Advanced Service)</w:t>
            </w:r>
          </w:p>
        </w:tc>
      </w:tr>
      <w:tr w:rsidR="00453AEC" w:rsidRPr="00453AEC" w:rsidTr="003470F9">
        <w:trPr>
          <w:trHeight w:val="323"/>
        </w:trPr>
        <w:tc>
          <w:tcPr>
            <w:tcW w:w="1340" w:type="dxa"/>
            <w:noWrap/>
            <w:hideMark/>
          </w:tcPr>
          <w:p w:rsidR="00453AEC" w:rsidRPr="00453AEC" w:rsidRDefault="00453AEC" w:rsidP="00453AEC">
            <w:pPr>
              <w:rPr>
                <w:rFonts w:asciiTheme="minorHAnsi" w:hAnsiTheme="minorHAnsi"/>
              </w:rPr>
            </w:pPr>
            <w:r w:rsidRPr="00453AEC">
              <w:rPr>
                <w:rFonts w:asciiTheme="minorHAnsi" w:hAnsiTheme="minorHAnsi"/>
              </w:rPr>
              <w:t>NICE</w:t>
            </w:r>
          </w:p>
        </w:tc>
        <w:tc>
          <w:tcPr>
            <w:tcW w:w="9620" w:type="dxa"/>
            <w:noWrap/>
            <w:hideMark/>
          </w:tcPr>
          <w:p w:rsidR="00453AEC" w:rsidRPr="00453AEC" w:rsidRDefault="00453AEC" w:rsidP="00453AEC">
            <w:pPr>
              <w:rPr>
                <w:rFonts w:asciiTheme="minorHAnsi" w:hAnsiTheme="minorHAnsi"/>
              </w:rPr>
            </w:pPr>
            <w:r w:rsidRPr="00453AEC">
              <w:rPr>
                <w:rFonts w:asciiTheme="minorHAnsi" w:hAnsiTheme="minorHAnsi"/>
              </w:rPr>
              <w:t>National Institute for Health and Care Excellence</w:t>
            </w:r>
          </w:p>
        </w:tc>
      </w:tr>
      <w:tr w:rsidR="00453AEC" w:rsidRPr="00453AEC" w:rsidTr="003470F9">
        <w:trPr>
          <w:trHeight w:val="323"/>
        </w:trPr>
        <w:tc>
          <w:tcPr>
            <w:tcW w:w="1340" w:type="dxa"/>
            <w:noWrap/>
            <w:hideMark/>
          </w:tcPr>
          <w:p w:rsidR="00453AEC" w:rsidRPr="00453AEC" w:rsidRDefault="00453AEC" w:rsidP="00453AEC">
            <w:pPr>
              <w:rPr>
                <w:rFonts w:asciiTheme="minorHAnsi" w:hAnsiTheme="minorHAnsi"/>
              </w:rPr>
            </w:pPr>
            <w:r w:rsidRPr="00453AEC">
              <w:rPr>
                <w:rFonts w:asciiTheme="minorHAnsi" w:hAnsiTheme="minorHAnsi"/>
              </w:rPr>
              <w:t>NHS</w:t>
            </w:r>
          </w:p>
        </w:tc>
        <w:tc>
          <w:tcPr>
            <w:tcW w:w="9620" w:type="dxa"/>
            <w:noWrap/>
            <w:hideMark/>
          </w:tcPr>
          <w:p w:rsidR="00453AEC" w:rsidRPr="00453AEC" w:rsidRDefault="00453AEC" w:rsidP="00453AEC">
            <w:pPr>
              <w:rPr>
                <w:rFonts w:asciiTheme="minorHAnsi" w:hAnsiTheme="minorHAnsi"/>
              </w:rPr>
            </w:pPr>
            <w:r w:rsidRPr="00453AEC">
              <w:rPr>
                <w:rFonts w:asciiTheme="minorHAnsi" w:hAnsiTheme="minorHAnsi"/>
              </w:rPr>
              <w:t>National Health Service</w:t>
            </w:r>
          </w:p>
        </w:tc>
      </w:tr>
      <w:tr w:rsidR="00453AEC" w:rsidRPr="00453AEC" w:rsidTr="003470F9">
        <w:trPr>
          <w:trHeight w:val="323"/>
        </w:trPr>
        <w:tc>
          <w:tcPr>
            <w:tcW w:w="1340" w:type="dxa"/>
            <w:noWrap/>
            <w:hideMark/>
          </w:tcPr>
          <w:p w:rsidR="00453AEC" w:rsidRPr="00453AEC" w:rsidRDefault="00453AEC" w:rsidP="00453AEC">
            <w:pPr>
              <w:rPr>
                <w:rFonts w:asciiTheme="minorHAnsi" w:hAnsiTheme="minorHAnsi"/>
              </w:rPr>
            </w:pPr>
            <w:r w:rsidRPr="00453AEC">
              <w:rPr>
                <w:rFonts w:asciiTheme="minorHAnsi" w:hAnsiTheme="minorHAnsi"/>
              </w:rPr>
              <w:t>NRAD</w:t>
            </w:r>
          </w:p>
        </w:tc>
        <w:tc>
          <w:tcPr>
            <w:tcW w:w="9620" w:type="dxa"/>
            <w:noWrap/>
            <w:hideMark/>
          </w:tcPr>
          <w:p w:rsidR="00453AEC" w:rsidRPr="00453AEC" w:rsidRDefault="00453AEC" w:rsidP="00453AEC">
            <w:pPr>
              <w:rPr>
                <w:rFonts w:asciiTheme="minorHAnsi" w:hAnsiTheme="minorHAnsi"/>
              </w:rPr>
            </w:pPr>
            <w:r w:rsidRPr="00453AEC">
              <w:rPr>
                <w:rFonts w:asciiTheme="minorHAnsi" w:hAnsiTheme="minorHAnsi"/>
              </w:rPr>
              <w:t>National Review of Asthma Deaths</w:t>
            </w:r>
          </w:p>
        </w:tc>
      </w:tr>
      <w:tr w:rsidR="00453AEC" w:rsidRPr="00453AEC" w:rsidTr="003470F9">
        <w:trPr>
          <w:trHeight w:val="323"/>
        </w:trPr>
        <w:tc>
          <w:tcPr>
            <w:tcW w:w="1340" w:type="dxa"/>
            <w:noWrap/>
            <w:hideMark/>
          </w:tcPr>
          <w:p w:rsidR="00453AEC" w:rsidRPr="00453AEC" w:rsidRDefault="00453AEC" w:rsidP="00453AEC">
            <w:pPr>
              <w:rPr>
                <w:rFonts w:asciiTheme="minorHAnsi" w:hAnsiTheme="minorHAnsi"/>
              </w:rPr>
            </w:pPr>
            <w:r w:rsidRPr="00453AEC">
              <w:rPr>
                <w:rFonts w:asciiTheme="minorHAnsi" w:hAnsiTheme="minorHAnsi"/>
              </w:rPr>
              <w:t>OPD</w:t>
            </w:r>
          </w:p>
        </w:tc>
        <w:tc>
          <w:tcPr>
            <w:tcW w:w="9620" w:type="dxa"/>
            <w:noWrap/>
            <w:hideMark/>
          </w:tcPr>
          <w:p w:rsidR="00453AEC" w:rsidRPr="00453AEC" w:rsidRDefault="00453AEC" w:rsidP="00453AEC">
            <w:pPr>
              <w:rPr>
                <w:rFonts w:asciiTheme="minorHAnsi" w:hAnsiTheme="minorHAnsi"/>
              </w:rPr>
            </w:pPr>
            <w:r w:rsidRPr="00453AEC">
              <w:rPr>
                <w:rFonts w:asciiTheme="minorHAnsi" w:hAnsiTheme="minorHAnsi"/>
              </w:rPr>
              <w:t>Outpatient department</w:t>
            </w:r>
          </w:p>
        </w:tc>
      </w:tr>
      <w:tr w:rsidR="00453AEC" w:rsidRPr="00453AEC" w:rsidTr="003470F9">
        <w:trPr>
          <w:trHeight w:val="323"/>
        </w:trPr>
        <w:tc>
          <w:tcPr>
            <w:tcW w:w="1340" w:type="dxa"/>
            <w:noWrap/>
            <w:hideMark/>
          </w:tcPr>
          <w:p w:rsidR="00453AEC" w:rsidRPr="00453AEC" w:rsidRDefault="00453AEC" w:rsidP="00453AEC">
            <w:pPr>
              <w:rPr>
                <w:rFonts w:asciiTheme="minorHAnsi" w:hAnsiTheme="minorHAnsi"/>
              </w:rPr>
            </w:pPr>
            <w:r w:rsidRPr="00453AEC">
              <w:rPr>
                <w:rFonts w:asciiTheme="minorHAnsi" w:hAnsiTheme="minorHAnsi"/>
              </w:rPr>
              <w:t>PICU</w:t>
            </w:r>
          </w:p>
        </w:tc>
        <w:tc>
          <w:tcPr>
            <w:tcW w:w="9620" w:type="dxa"/>
            <w:noWrap/>
            <w:hideMark/>
          </w:tcPr>
          <w:p w:rsidR="00453AEC" w:rsidRPr="00453AEC" w:rsidRDefault="00453AEC" w:rsidP="00453AEC">
            <w:pPr>
              <w:rPr>
                <w:rFonts w:asciiTheme="minorHAnsi" w:hAnsiTheme="minorHAnsi"/>
              </w:rPr>
            </w:pPr>
            <w:r w:rsidRPr="00453AEC">
              <w:rPr>
                <w:rFonts w:asciiTheme="minorHAnsi" w:hAnsiTheme="minorHAnsi"/>
              </w:rPr>
              <w:t>Paediatric intensive care unit</w:t>
            </w:r>
          </w:p>
        </w:tc>
      </w:tr>
      <w:tr w:rsidR="00453AEC" w:rsidRPr="00453AEC" w:rsidTr="003470F9">
        <w:trPr>
          <w:trHeight w:val="323"/>
        </w:trPr>
        <w:tc>
          <w:tcPr>
            <w:tcW w:w="1340" w:type="dxa"/>
            <w:noWrap/>
            <w:hideMark/>
          </w:tcPr>
          <w:p w:rsidR="00453AEC" w:rsidRPr="00453AEC" w:rsidRDefault="00453AEC" w:rsidP="00453AEC">
            <w:pPr>
              <w:rPr>
                <w:rFonts w:asciiTheme="minorHAnsi" w:hAnsiTheme="minorHAnsi"/>
              </w:rPr>
            </w:pPr>
            <w:r w:rsidRPr="00453AEC">
              <w:rPr>
                <w:rFonts w:asciiTheme="minorHAnsi" w:hAnsiTheme="minorHAnsi"/>
              </w:rPr>
              <w:t>PSNC</w:t>
            </w:r>
          </w:p>
        </w:tc>
        <w:tc>
          <w:tcPr>
            <w:tcW w:w="9620" w:type="dxa"/>
            <w:noWrap/>
            <w:hideMark/>
          </w:tcPr>
          <w:p w:rsidR="00453AEC" w:rsidRPr="00453AEC" w:rsidRDefault="00453AEC" w:rsidP="00453AEC">
            <w:pPr>
              <w:rPr>
                <w:rFonts w:asciiTheme="minorHAnsi" w:hAnsiTheme="minorHAnsi"/>
              </w:rPr>
            </w:pPr>
            <w:r w:rsidRPr="00453AEC">
              <w:rPr>
                <w:rFonts w:asciiTheme="minorHAnsi" w:hAnsiTheme="minorHAnsi"/>
              </w:rPr>
              <w:t>Pharmaceutical Services Negotiating Committee</w:t>
            </w:r>
          </w:p>
        </w:tc>
      </w:tr>
      <w:tr w:rsidR="00453AEC" w:rsidRPr="00453AEC" w:rsidTr="003470F9">
        <w:trPr>
          <w:trHeight w:val="323"/>
        </w:trPr>
        <w:tc>
          <w:tcPr>
            <w:tcW w:w="1340" w:type="dxa"/>
            <w:noWrap/>
            <w:hideMark/>
          </w:tcPr>
          <w:p w:rsidR="00453AEC" w:rsidRPr="00453AEC" w:rsidRDefault="00453AEC" w:rsidP="00453AEC">
            <w:pPr>
              <w:rPr>
                <w:rFonts w:asciiTheme="minorHAnsi" w:hAnsiTheme="minorHAnsi"/>
              </w:rPr>
            </w:pPr>
            <w:r w:rsidRPr="00453AEC">
              <w:rPr>
                <w:rFonts w:asciiTheme="minorHAnsi" w:hAnsiTheme="minorHAnsi"/>
              </w:rPr>
              <w:t>QOF</w:t>
            </w:r>
          </w:p>
        </w:tc>
        <w:tc>
          <w:tcPr>
            <w:tcW w:w="9620" w:type="dxa"/>
            <w:noWrap/>
            <w:hideMark/>
          </w:tcPr>
          <w:p w:rsidR="00453AEC" w:rsidRPr="00453AEC" w:rsidRDefault="00453AEC" w:rsidP="00453AEC">
            <w:pPr>
              <w:rPr>
                <w:rFonts w:asciiTheme="minorHAnsi" w:hAnsiTheme="minorHAnsi"/>
              </w:rPr>
            </w:pPr>
            <w:r w:rsidRPr="00453AEC">
              <w:rPr>
                <w:rFonts w:asciiTheme="minorHAnsi" w:hAnsiTheme="minorHAnsi"/>
              </w:rPr>
              <w:t>Quality and Outcomes Framework</w:t>
            </w:r>
          </w:p>
        </w:tc>
      </w:tr>
      <w:tr w:rsidR="00453AEC" w:rsidRPr="00453AEC" w:rsidTr="003470F9">
        <w:trPr>
          <w:trHeight w:val="323"/>
        </w:trPr>
        <w:tc>
          <w:tcPr>
            <w:tcW w:w="1340" w:type="dxa"/>
            <w:noWrap/>
            <w:hideMark/>
          </w:tcPr>
          <w:p w:rsidR="00453AEC" w:rsidRPr="00453AEC" w:rsidRDefault="00453AEC" w:rsidP="00453AEC">
            <w:pPr>
              <w:rPr>
                <w:rFonts w:asciiTheme="minorHAnsi" w:hAnsiTheme="minorHAnsi"/>
              </w:rPr>
            </w:pPr>
            <w:r w:rsidRPr="00453AEC">
              <w:rPr>
                <w:rFonts w:asciiTheme="minorHAnsi" w:hAnsiTheme="minorHAnsi"/>
              </w:rPr>
              <w:t>RCA</w:t>
            </w:r>
          </w:p>
        </w:tc>
        <w:tc>
          <w:tcPr>
            <w:tcW w:w="9620" w:type="dxa"/>
            <w:noWrap/>
            <w:hideMark/>
          </w:tcPr>
          <w:p w:rsidR="00453AEC" w:rsidRPr="00453AEC" w:rsidRDefault="00453AEC" w:rsidP="00453AEC">
            <w:pPr>
              <w:rPr>
                <w:rFonts w:asciiTheme="minorHAnsi" w:hAnsiTheme="minorHAnsi"/>
              </w:rPr>
            </w:pPr>
            <w:r w:rsidRPr="00453AEC">
              <w:rPr>
                <w:rFonts w:asciiTheme="minorHAnsi" w:hAnsiTheme="minorHAnsi"/>
              </w:rPr>
              <w:t>Royal College of Anaesthetists</w:t>
            </w:r>
          </w:p>
        </w:tc>
      </w:tr>
      <w:tr w:rsidR="00453AEC" w:rsidRPr="00453AEC" w:rsidTr="003470F9">
        <w:trPr>
          <w:trHeight w:val="323"/>
        </w:trPr>
        <w:tc>
          <w:tcPr>
            <w:tcW w:w="1340" w:type="dxa"/>
            <w:noWrap/>
            <w:hideMark/>
          </w:tcPr>
          <w:p w:rsidR="00453AEC" w:rsidRPr="00453AEC" w:rsidRDefault="00453AEC" w:rsidP="00453AEC">
            <w:pPr>
              <w:rPr>
                <w:rFonts w:asciiTheme="minorHAnsi" w:hAnsiTheme="minorHAnsi"/>
              </w:rPr>
            </w:pPr>
            <w:r w:rsidRPr="00453AEC">
              <w:rPr>
                <w:rFonts w:asciiTheme="minorHAnsi" w:hAnsiTheme="minorHAnsi"/>
              </w:rPr>
              <w:t>RCN</w:t>
            </w:r>
          </w:p>
        </w:tc>
        <w:tc>
          <w:tcPr>
            <w:tcW w:w="9620" w:type="dxa"/>
            <w:noWrap/>
            <w:hideMark/>
          </w:tcPr>
          <w:p w:rsidR="00453AEC" w:rsidRPr="00453AEC" w:rsidRDefault="00453AEC" w:rsidP="00453AEC">
            <w:pPr>
              <w:rPr>
                <w:rFonts w:asciiTheme="minorHAnsi" w:hAnsiTheme="minorHAnsi"/>
              </w:rPr>
            </w:pPr>
            <w:r w:rsidRPr="00453AEC">
              <w:rPr>
                <w:rFonts w:asciiTheme="minorHAnsi" w:hAnsiTheme="minorHAnsi"/>
              </w:rPr>
              <w:t>Royal College of Nursing</w:t>
            </w:r>
          </w:p>
        </w:tc>
      </w:tr>
      <w:tr w:rsidR="00453AEC" w:rsidRPr="00453AEC" w:rsidTr="003470F9">
        <w:trPr>
          <w:trHeight w:val="323"/>
        </w:trPr>
        <w:tc>
          <w:tcPr>
            <w:tcW w:w="1340" w:type="dxa"/>
            <w:noWrap/>
            <w:hideMark/>
          </w:tcPr>
          <w:p w:rsidR="00453AEC" w:rsidRPr="00453AEC" w:rsidRDefault="00453AEC" w:rsidP="00453AEC">
            <w:pPr>
              <w:rPr>
                <w:rFonts w:asciiTheme="minorHAnsi" w:hAnsiTheme="minorHAnsi"/>
              </w:rPr>
            </w:pPr>
            <w:r w:rsidRPr="00453AEC">
              <w:rPr>
                <w:rFonts w:asciiTheme="minorHAnsi" w:hAnsiTheme="minorHAnsi"/>
              </w:rPr>
              <w:t>RCPCH:</w:t>
            </w:r>
          </w:p>
        </w:tc>
        <w:tc>
          <w:tcPr>
            <w:tcW w:w="9620" w:type="dxa"/>
            <w:noWrap/>
            <w:hideMark/>
          </w:tcPr>
          <w:p w:rsidR="00453AEC" w:rsidRPr="00453AEC" w:rsidRDefault="00453AEC" w:rsidP="00453AEC">
            <w:pPr>
              <w:rPr>
                <w:rFonts w:asciiTheme="minorHAnsi" w:hAnsiTheme="minorHAnsi"/>
              </w:rPr>
            </w:pPr>
            <w:r w:rsidRPr="00453AEC">
              <w:rPr>
                <w:rFonts w:asciiTheme="minorHAnsi" w:hAnsiTheme="minorHAnsi"/>
              </w:rPr>
              <w:t>Royal College of Paediatrics and Child Health</w:t>
            </w:r>
          </w:p>
        </w:tc>
      </w:tr>
      <w:tr w:rsidR="00453AEC" w:rsidRPr="00453AEC" w:rsidTr="003470F9">
        <w:trPr>
          <w:trHeight w:val="323"/>
        </w:trPr>
        <w:tc>
          <w:tcPr>
            <w:tcW w:w="1340" w:type="dxa"/>
            <w:noWrap/>
            <w:hideMark/>
          </w:tcPr>
          <w:p w:rsidR="00453AEC" w:rsidRPr="00453AEC" w:rsidRDefault="00453AEC" w:rsidP="00453AEC">
            <w:pPr>
              <w:rPr>
                <w:rFonts w:asciiTheme="minorHAnsi" w:hAnsiTheme="minorHAnsi"/>
              </w:rPr>
            </w:pPr>
            <w:r w:rsidRPr="00453AEC">
              <w:rPr>
                <w:rFonts w:asciiTheme="minorHAnsi" w:hAnsiTheme="minorHAnsi"/>
              </w:rPr>
              <w:t>SI</w:t>
            </w:r>
            <w:bookmarkStart w:id="0" w:name="_GoBack"/>
            <w:bookmarkEnd w:id="0"/>
          </w:p>
        </w:tc>
        <w:tc>
          <w:tcPr>
            <w:tcW w:w="9620" w:type="dxa"/>
            <w:noWrap/>
            <w:hideMark/>
          </w:tcPr>
          <w:p w:rsidR="00453AEC" w:rsidRPr="00453AEC" w:rsidRDefault="00453AEC" w:rsidP="00453AEC">
            <w:pPr>
              <w:rPr>
                <w:rFonts w:asciiTheme="minorHAnsi" w:hAnsiTheme="minorHAnsi"/>
              </w:rPr>
            </w:pPr>
            <w:r w:rsidRPr="00453AEC">
              <w:rPr>
                <w:rFonts w:asciiTheme="minorHAnsi" w:hAnsiTheme="minorHAnsi"/>
              </w:rPr>
              <w:t>Serious incident</w:t>
            </w:r>
          </w:p>
        </w:tc>
      </w:tr>
      <w:tr w:rsidR="00453AEC" w:rsidRPr="00453AEC" w:rsidTr="003470F9">
        <w:trPr>
          <w:trHeight w:val="323"/>
        </w:trPr>
        <w:tc>
          <w:tcPr>
            <w:tcW w:w="1340" w:type="dxa"/>
            <w:noWrap/>
            <w:hideMark/>
          </w:tcPr>
          <w:p w:rsidR="00453AEC" w:rsidRPr="00453AEC" w:rsidRDefault="00453AEC" w:rsidP="00453AEC">
            <w:pPr>
              <w:rPr>
                <w:rFonts w:asciiTheme="minorHAnsi" w:hAnsiTheme="minorHAnsi"/>
              </w:rPr>
            </w:pPr>
            <w:r w:rsidRPr="00453AEC">
              <w:rPr>
                <w:rFonts w:asciiTheme="minorHAnsi" w:hAnsiTheme="minorHAnsi"/>
              </w:rPr>
              <w:t>SIGN</w:t>
            </w:r>
          </w:p>
        </w:tc>
        <w:tc>
          <w:tcPr>
            <w:tcW w:w="9620" w:type="dxa"/>
            <w:noWrap/>
            <w:hideMark/>
          </w:tcPr>
          <w:p w:rsidR="00453AEC" w:rsidRPr="00453AEC" w:rsidRDefault="00453AEC" w:rsidP="00453AEC">
            <w:pPr>
              <w:rPr>
                <w:rFonts w:asciiTheme="minorHAnsi" w:hAnsiTheme="minorHAnsi"/>
              </w:rPr>
            </w:pPr>
            <w:r w:rsidRPr="00453AEC">
              <w:rPr>
                <w:rFonts w:asciiTheme="minorHAnsi" w:hAnsiTheme="minorHAnsi"/>
              </w:rPr>
              <w:t>Scottish Intercollegiate Guidelines Network</w:t>
            </w:r>
          </w:p>
        </w:tc>
      </w:tr>
    </w:tbl>
    <w:p w:rsidR="00453AEC" w:rsidRDefault="00453AEC"/>
    <w:sectPr w:rsidR="00453AEC" w:rsidSect="00453AEC">
      <w:pgSz w:w="16838" w:h="11906" w:orient="landscape"/>
      <w:pgMar w:top="709" w:right="1440" w:bottom="1135"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FrutigerLTStd-Light">
    <w:altName w:val="MS Gothic"/>
    <w:panose1 w:val="00000000000000000000"/>
    <w:charset w:val="80"/>
    <w:family w:val="swiss"/>
    <w:notTrueType/>
    <w:pitch w:val="default"/>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EF6803"/>
    <w:multiLevelType w:val="hybridMultilevel"/>
    <w:tmpl w:val="1B9ED8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BFA6022"/>
    <w:multiLevelType w:val="hybridMultilevel"/>
    <w:tmpl w:val="9904A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122D"/>
    <w:rsid w:val="001C42E4"/>
    <w:rsid w:val="00210BFC"/>
    <w:rsid w:val="00220B6F"/>
    <w:rsid w:val="003B5E5E"/>
    <w:rsid w:val="0044442D"/>
    <w:rsid w:val="00453AEC"/>
    <w:rsid w:val="004F6C5A"/>
    <w:rsid w:val="005D59F1"/>
    <w:rsid w:val="00967C54"/>
    <w:rsid w:val="00A33B66"/>
    <w:rsid w:val="00CC12FC"/>
    <w:rsid w:val="00DA122D"/>
    <w:rsid w:val="00EC78EC"/>
    <w:rsid w:val="00F709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122D"/>
    <w:rPr>
      <w:rFonts w:ascii="Arial" w:hAnsi="Arial"/>
    </w:rPr>
  </w:style>
  <w:style w:type="paragraph" w:styleId="Heading1">
    <w:name w:val="heading 1"/>
    <w:basedOn w:val="Normal"/>
    <w:next w:val="Normal"/>
    <w:link w:val="Heading1Char"/>
    <w:uiPriority w:val="9"/>
    <w:qFormat/>
    <w:rsid w:val="00EC78E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C78E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A12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7094D"/>
    <w:pPr>
      <w:ind w:left="720"/>
      <w:contextualSpacing/>
    </w:pPr>
  </w:style>
  <w:style w:type="character" w:customStyle="1" w:styleId="Heading1Char">
    <w:name w:val="Heading 1 Char"/>
    <w:basedOn w:val="DefaultParagraphFont"/>
    <w:link w:val="Heading1"/>
    <w:uiPriority w:val="9"/>
    <w:rsid w:val="00EC78E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C78EC"/>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EC78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78E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122D"/>
    <w:rPr>
      <w:rFonts w:ascii="Arial" w:hAnsi="Arial"/>
    </w:rPr>
  </w:style>
  <w:style w:type="paragraph" w:styleId="Heading1">
    <w:name w:val="heading 1"/>
    <w:basedOn w:val="Normal"/>
    <w:next w:val="Normal"/>
    <w:link w:val="Heading1Char"/>
    <w:uiPriority w:val="9"/>
    <w:qFormat/>
    <w:rsid w:val="00EC78E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C78E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A12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7094D"/>
    <w:pPr>
      <w:ind w:left="720"/>
      <w:contextualSpacing/>
    </w:pPr>
  </w:style>
  <w:style w:type="character" w:customStyle="1" w:styleId="Heading1Char">
    <w:name w:val="Heading 1 Char"/>
    <w:basedOn w:val="DefaultParagraphFont"/>
    <w:link w:val="Heading1"/>
    <w:uiPriority w:val="9"/>
    <w:rsid w:val="00EC78E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C78EC"/>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EC78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78E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5CF414-79C0-4B26-843B-B64F0FB77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16</Pages>
  <Words>4584</Words>
  <Characters>26135</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30658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Nelson</dc:creator>
  <cp:lastModifiedBy>Sara Nelson</cp:lastModifiedBy>
  <cp:revision>6</cp:revision>
  <dcterms:created xsi:type="dcterms:W3CDTF">2016-06-16T10:30:00Z</dcterms:created>
  <dcterms:modified xsi:type="dcterms:W3CDTF">2016-06-16T16:02:00Z</dcterms:modified>
</cp:coreProperties>
</file>