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4E" w:rsidRPr="0074604E" w:rsidRDefault="0074604E" w:rsidP="0074604E">
      <w:pPr>
        <w:keepNext/>
        <w:keepLines/>
        <w:spacing w:before="200" w:after="0"/>
        <w:outlineLvl w:val="1"/>
        <w:rPr>
          <w:rFonts w:asciiTheme="majorHAnsi" w:eastAsia="Arial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74604E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en-GB"/>
        </w:rPr>
        <w:drawing>
          <wp:inline distT="0" distB="0" distL="0" distR="0" wp14:anchorId="56A6FBC5" wp14:editId="5F15AB07">
            <wp:extent cx="2196935" cy="5492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604E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en-GB"/>
        </w:rPr>
        <w:drawing>
          <wp:anchor distT="0" distB="0" distL="114300" distR="114300" simplePos="0" relativeHeight="251659264" behindDoc="0" locked="0" layoutInCell="1" allowOverlap="1" wp14:anchorId="5D4F0C0D" wp14:editId="3C8E26C4">
            <wp:simplePos x="0" y="0"/>
            <wp:positionH relativeFrom="column">
              <wp:posOffset>7629525</wp:posOffset>
            </wp:positionH>
            <wp:positionV relativeFrom="paragraph">
              <wp:posOffset>207010</wp:posOffset>
            </wp:positionV>
            <wp:extent cx="752475" cy="304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04E" w:rsidRPr="0074604E" w:rsidRDefault="0074604E" w:rsidP="0074604E">
      <w:pPr>
        <w:keepNext/>
        <w:keepLines/>
        <w:spacing w:before="200" w:after="0"/>
        <w:jc w:val="center"/>
        <w:outlineLvl w:val="1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en-US"/>
        </w:rPr>
      </w:pPr>
      <w:r w:rsidRPr="0074604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en-US"/>
        </w:rPr>
        <w:t xml:space="preserve">Do you meet the London asthma standards for children and young people: </w:t>
      </w:r>
      <w:r w:rsidR="00BA34C8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en-US"/>
        </w:rPr>
        <w:t>Workforce</w:t>
      </w:r>
      <w:r w:rsidRPr="0074604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en-US"/>
        </w:rPr>
        <w:t>?</w:t>
      </w:r>
    </w:p>
    <w:p w:rsidR="0074604E" w:rsidRPr="0074604E" w:rsidRDefault="0074604E" w:rsidP="0074604E">
      <w:pPr>
        <w:rPr>
          <w:rFonts w:ascii="Arial" w:hAnsi="Arial"/>
          <w:lang w:val="en-US"/>
        </w:rPr>
      </w:pPr>
    </w:p>
    <w:p w:rsidR="0074604E" w:rsidRPr="0074604E" w:rsidRDefault="0074604E" w:rsidP="007460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74604E">
        <w:rPr>
          <w:rFonts w:ascii="Arial" w:eastAsia="FrutigerLTStd-Light" w:hAnsi="Arial" w:cs="Arial"/>
          <w:color w:val="414142"/>
        </w:rPr>
        <w:t xml:space="preserve">All organisations/services* must have a named </w:t>
      </w:r>
      <w:r w:rsidRPr="0074604E">
        <w:rPr>
          <w:rFonts w:ascii="Arial" w:eastAsia="FrutigerLTStd-Light" w:hAnsi="Arial" w:cs="Arial"/>
          <w:b/>
          <w:bCs/>
          <w:color w:val="414142"/>
        </w:rPr>
        <w:t xml:space="preserve">lead responsible and accountable for asthma </w:t>
      </w:r>
      <w:r w:rsidRPr="0074604E">
        <w:rPr>
          <w:rFonts w:ascii="Arial" w:eastAsia="FrutigerLTStd-Light" w:hAnsi="Arial" w:cs="Arial"/>
          <w:color w:val="414142"/>
        </w:rPr>
        <w:t>(which includes children and young people (CYP)). They must also all meet the organisational standards (No 1-7) and patient family and support information provision and experience (No 9-13).  Please also the see the workforce education and training standards that are applicable to the setting (No 38-42)</w:t>
      </w:r>
    </w:p>
    <w:p w:rsidR="0074604E" w:rsidRPr="0074604E" w:rsidRDefault="0074604E" w:rsidP="0074604E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6155"/>
        <w:gridCol w:w="5907"/>
        <w:gridCol w:w="1134"/>
      </w:tblGrid>
      <w:tr w:rsidR="0074604E" w:rsidRPr="0074604E" w:rsidTr="0074604E">
        <w:tc>
          <w:tcPr>
            <w:tcW w:w="520" w:type="dxa"/>
            <w:shd w:val="clear" w:color="auto" w:fill="B8CCE4" w:themeFill="accent1" w:themeFillTint="66"/>
          </w:tcPr>
          <w:p w:rsidR="0074604E" w:rsidRPr="0074604E" w:rsidRDefault="0074604E" w:rsidP="007460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155" w:type="dxa"/>
            <w:shd w:val="clear" w:color="auto" w:fill="B8CCE4" w:themeFill="accent1" w:themeFillTint="66"/>
          </w:tcPr>
          <w:p w:rsidR="0074604E" w:rsidRPr="0074604E" w:rsidRDefault="0074604E" w:rsidP="0074604E">
            <w:pPr>
              <w:rPr>
                <w:rFonts w:ascii="Arial" w:hAnsi="Arial" w:cs="Arial"/>
                <w:b/>
              </w:rPr>
            </w:pPr>
            <w:r w:rsidRPr="0074604E">
              <w:rPr>
                <w:rFonts w:ascii="Arial" w:hAnsi="Arial" w:cs="Arial"/>
                <w:b/>
              </w:rPr>
              <w:t>Standard</w:t>
            </w:r>
            <w:r w:rsidRPr="0074604E">
              <w:rPr>
                <w:rFonts w:ascii="Arial" w:hAnsi="Arial" w:cs="Arial"/>
                <w:b/>
              </w:rPr>
              <w:tab/>
            </w:r>
          </w:p>
          <w:p w:rsidR="0074604E" w:rsidRPr="0074604E" w:rsidRDefault="0074604E" w:rsidP="0074604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7" w:type="dxa"/>
            <w:shd w:val="clear" w:color="auto" w:fill="B8CCE4" w:themeFill="accent1" w:themeFillTint="66"/>
          </w:tcPr>
          <w:p w:rsidR="0074604E" w:rsidRPr="0074604E" w:rsidRDefault="0074604E" w:rsidP="007460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74604E" w:rsidRPr="0074604E" w:rsidRDefault="0074604E" w:rsidP="0074604E">
            <w:pPr>
              <w:rPr>
                <w:rFonts w:ascii="Arial" w:hAnsi="Arial" w:cs="Arial"/>
                <w:b/>
              </w:rPr>
            </w:pPr>
            <w:r w:rsidRPr="0074604E">
              <w:rPr>
                <w:rFonts w:ascii="Arial" w:hAnsi="Arial" w:cs="Arial"/>
                <w:b/>
              </w:rPr>
              <w:t>Met</w:t>
            </w:r>
          </w:p>
          <w:p w:rsidR="0074604E" w:rsidRPr="0074604E" w:rsidRDefault="0074604E" w:rsidP="007460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604E">
              <w:rPr>
                <w:rFonts w:ascii="Arial" w:hAnsi="Arial" w:cs="Arial"/>
                <w:b/>
                <w:sz w:val="18"/>
                <w:szCs w:val="18"/>
              </w:rPr>
              <w:t>(Yes /No)</w:t>
            </w:r>
          </w:p>
        </w:tc>
      </w:tr>
      <w:tr w:rsidR="00417A22" w:rsidRPr="0074604E" w:rsidTr="003470F9">
        <w:tc>
          <w:tcPr>
            <w:tcW w:w="520" w:type="dxa"/>
          </w:tcPr>
          <w:p w:rsidR="00417A22" w:rsidRPr="0074604E" w:rsidRDefault="00417A22" w:rsidP="0074604E">
            <w:pPr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2</w:t>
            </w:r>
          </w:p>
        </w:tc>
        <w:tc>
          <w:tcPr>
            <w:tcW w:w="6155" w:type="dxa"/>
          </w:tcPr>
          <w:p w:rsidR="00417A22" w:rsidRPr="0074604E" w:rsidRDefault="00417A22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417A22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The networks develop shared pathways, protocols and consider workforce planning.</w:t>
            </w:r>
          </w:p>
        </w:tc>
        <w:tc>
          <w:tcPr>
            <w:tcW w:w="5907" w:type="dxa"/>
          </w:tcPr>
          <w:p w:rsidR="00417A22" w:rsidRPr="00417A22" w:rsidRDefault="00417A22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417A22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Workforce planning</w:t>
            </w:r>
            <w:r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documentation</w:t>
            </w:r>
            <w:bookmarkStart w:id="0" w:name="_GoBack"/>
            <w:bookmarkEnd w:id="0"/>
            <w:r w:rsidRPr="00417A22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417A22" w:rsidRPr="0074604E" w:rsidRDefault="00417A22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E" w:rsidRPr="0074604E" w:rsidTr="003470F9">
        <w:tc>
          <w:tcPr>
            <w:tcW w:w="520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38</w:t>
            </w:r>
          </w:p>
        </w:tc>
        <w:tc>
          <w:tcPr>
            <w:tcW w:w="6155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There is access to </w:t>
            </w: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 xml:space="preserve">multidisciplinary team for advice, diagnostics and management support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which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includes specialist paediatric asthma nurse, physiotherapist, paediatric dietician, paediatric pharmacists,</w:t>
            </w:r>
          </w:p>
          <w:p w:rsidR="0074604E" w:rsidRPr="0074604E" w:rsidRDefault="0074604E" w:rsidP="00BA3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psychologist</w:t>
            </w:r>
            <w:proofErr w:type="gram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and pulmonary technicians (within tertiary clinic).</w:t>
            </w:r>
          </w:p>
        </w:tc>
        <w:tc>
          <w:tcPr>
            <w:tcW w:w="5907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Service specification, job roles and rotas demonstrating</w:t>
            </w:r>
            <w:r w:rsidR="00BA34C8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available support.</w:t>
            </w:r>
          </w:p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E" w:rsidRPr="0074604E" w:rsidTr="003470F9">
        <w:tc>
          <w:tcPr>
            <w:tcW w:w="520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39</w:t>
            </w:r>
          </w:p>
        </w:tc>
        <w:tc>
          <w:tcPr>
            <w:tcW w:w="6155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Children and young people have contact with </w:t>
            </w: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>healthcare professionals who have received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>appropriate training and ongoing education in paediatric asthma with appropriate updating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>at least every three years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, including access to a specialist paediatric nurse with asthma diploma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level</w:t>
            </w:r>
            <w:proofErr w:type="gram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training and CPD in paediatric asthma. This includes primary care and the wider MDT such as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pharmacists</w:t>
            </w:r>
            <w:proofErr w:type="gram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, health visitors and schools.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At least </w:t>
            </w: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 xml:space="preserve">one practice nurse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in every practice or </w:t>
            </w: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 xml:space="preserve">someone in every school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is </w:t>
            </w: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 xml:space="preserve">trained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in managing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asthma</w:t>
            </w:r>
            <w:proofErr w:type="gram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(</w:t>
            </w:r>
            <w:proofErr w:type="spell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ie</w:t>
            </w:r>
            <w:proofErr w:type="spell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holds a recognised certificate of competence, such as an asthma diploma), and has experience in supporting children with long term conditions.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lastRenderedPageBreak/>
              <w:t>Community pharmacists who wish to undertake an extended role in delivery of MURs are trained and</w:t>
            </w:r>
            <w:r w:rsidR="00BA34C8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competent to do so.</w:t>
            </w:r>
          </w:p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7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lastRenderedPageBreak/>
              <w:t>Rotas and training and needs assessment undertaken</w:t>
            </w:r>
            <w:r w:rsidR="00BA34C8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and action plan for training of current and future MDT</w:t>
            </w:r>
            <w:r w:rsidR="00BA34C8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workforce.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Continuing professional development and competency.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E" w:rsidRPr="0074604E" w:rsidTr="003470F9">
        <w:tc>
          <w:tcPr>
            <w:tcW w:w="520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lastRenderedPageBreak/>
              <w:t>40</w:t>
            </w:r>
          </w:p>
        </w:tc>
        <w:tc>
          <w:tcPr>
            <w:tcW w:w="6155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All healthcare professionals who work with CYP and their parents and carers should undertake the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CC438A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validated 20 minute online training from the National Centre for Smoking Cessation Training on </w:t>
            </w:r>
            <w:r w:rsidRPr="0074604E">
              <w:rPr>
                <w:rFonts w:ascii="Arial" w:eastAsia="FrutigerLTStd-Light" w:hAnsi="Arial" w:cs="Arial"/>
                <w:color w:val="CC438A"/>
                <w:sz w:val="20"/>
                <w:szCs w:val="20"/>
              </w:rPr>
              <w:t>Very</w:t>
            </w:r>
          </w:p>
          <w:p w:rsidR="0074604E" w:rsidRPr="0074604E" w:rsidRDefault="0074604E" w:rsidP="00BA34C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CC438A"/>
                <w:sz w:val="20"/>
                <w:szCs w:val="20"/>
              </w:rPr>
              <w:t xml:space="preserve">Brief Advice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or an equivalent evidence-based programme.</w:t>
            </w:r>
          </w:p>
        </w:tc>
        <w:tc>
          <w:tcPr>
            <w:tcW w:w="5907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Training provision and number of staff who have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undertaken</w:t>
            </w:r>
            <w:proofErr w:type="gram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the training.</w:t>
            </w:r>
          </w:p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E" w:rsidRPr="0074604E" w:rsidTr="003470F9">
        <w:tc>
          <w:tcPr>
            <w:tcW w:w="520" w:type="dxa"/>
          </w:tcPr>
          <w:p w:rsidR="0074604E" w:rsidRPr="0074604E" w:rsidRDefault="0074604E" w:rsidP="0074604E">
            <w:pPr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41</w:t>
            </w:r>
          </w:p>
        </w:tc>
        <w:tc>
          <w:tcPr>
            <w:tcW w:w="6155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Networks develop a formal shared education programme and </w:t>
            </w:r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>encourage rotation of staff and shared</w:t>
            </w:r>
          </w:p>
          <w:p w:rsidR="0074604E" w:rsidRPr="0074604E" w:rsidRDefault="0074604E" w:rsidP="00BA34C8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>learning</w:t>
            </w:r>
            <w:proofErr w:type="gramEnd"/>
            <w:r w:rsidRPr="0074604E">
              <w:rPr>
                <w:rFonts w:ascii="Arial" w:eastAsia="FrutigerLTStd-Light" w:hAnsi="Arial" w:cs="Arial"/>
                <w:b/>
                <w:bCs/>
                <w:color w:val="414142"/>
                <w:sz w:val="20"/>
                <w:szCs w:val="20"/>
              </w:rPr>
              <w:t xml:space="preserve"> opportunities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and standardisation to develop and maintain skills across the care pathway.</w:t>
            </w:r>
          </w:p>
        </w:tc>
        <w:tc>
          <w:tcPr>
            <w:tcW w:w="5907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Staff rotation and education programmes across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proofErr w:type="gramStart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geographical</w:t>
            </w:r>
            <w:proofErr w:type="gramEnd"/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networks.</w:t>
            </w:r>
          </w:p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</w:p>
        </w:tc>
        <w:tc>
          <w:tcPr>
            <w:tcW w:w="1134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04E" w:rsidRPr="0074604E" w:rsidTr="003470F9">
        <w:tc>
          <w:tcPr>
            <w:tcW w:w="520" w:type="dxa"/>
          </w:tcPr>
          <w:p w:rsidR="0074604E" w:rsidRPr="0074604E" w:rsidRDefault="0074604E" w:rsidP="0074604E">
            <w:pPr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42</w:t>
            </w:r>
          </w:p>
        </w:tc>
        <w:tc>
          <w:tcPr>
            <w:tcW w:w="6155" w:type="dxa"/>
          </w:tcPr>
          <w:p w:rsidR="0074604E" w:rsidRPr="0074604E" w:rsidRDefault="0074604E" w:rsidP="00BA34C8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Unregistered staff* have completed a course of training specific to the setting and tasks being carried</w:t>
            </w:r>
            <w:r w:rsidR="00BA34C8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out, and in the care of infants, CYP and have undergone a period of competence assessment before</w:t>
            </w:r>
            <w:r w:rsidR="00BA34C8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 xml:space="preserve"> </w:t>
            </w: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carrying out care and delegated tasks.</w:t>
            </w:r>
          </w:p>
        </w:tc>
        <w:tc>
          <w:tcPr>
            <w:tcW w:w="5907" w:type="dxa"/>
          </w:tcPr>
          <w:p w:rsidR="0074604E" w:rsidRPr="0074604E" w:rsidRDefault="0074604E" w:rsidP="0074604E">
            <w:pPr>
              <w:autoSpaceDE w:val="0"/>
              <w:autoSpaceDN w:val="0"/>
              <w:adjustRightInd w:val="0"/>
              <w:rPr>
                <w:rFonts w:ascii="Arial" w:eastAsia="FrutigerLTStd-Light" w:hAnsi="Arial" w:cs="Arial"/>
                <w:color w:val="414142"/>
                <w:sz w:val="20"/>
                <w:szCs w:val="20"/>
              </w:rPr>
            </w:pPr>
            <w:r w:rsidRPr="0074604E">
              <w:rPr>
                <w:rFonts w:ascii="Arial" w:eastAsia="FrutigerLTStd-Light" w:hAnsi="Arial" w:cs="Arial"/>
                <w:color w:val="414142"/>
                <w:sz w:val="20"/>
                <w:szCs w:val="20"/>
              </w:rPr>
              <w:t>Training records for unregistered staff.</w:t>
            </w:r>
          </w:p>
        </w:tc>
        <w:tc>
          <w:tcPr>
            <w:tcW w:w="1134" w:type="dxa"/>
          </w:tcPr>
          <w:p w:rsidR="0074604E" w:rsidRPr="0074604E" w:rsidRDefault="0074604E" w:rsidP="00746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6644" w:rsidRDefault="00FB6644" w:rsidP="0074604E">
      <w:pPr>
        <w:autoSpaceDE w:val="0"/>
        <w:autoSpaceDN w:val="0"/>
        <w:adjustRightInd w:val="0"/>
        <w:spacing w:after="0" w:line="240" w:lineRule="auto"/>
        <w:rPr>
          <w:rFonts w:ascii="FrutigerLTStd-Light" w:eastAsia="FrutigerLTStd-Light" w:cs="FrutigerLTStd-Light"/>
          <w:color w:val="414142"/>
          <w:sz w:val="20"/>
          <w:szCs w:val="20"/>
        </w:rPr>
      </w:pPr>
      <w:r>
        <w:rPr>
          <w:rFonts w:ascii="Arial" w:eastAsia="FrutigerLTStd-Light" w:hAnsi="Arial" w:cs="Arial"/>
          <w:color w:val="CC438A"/>
          <w:sz w:val="14"/>
          <w:szCs w:val="14"/>
        </w:rPr>
        <w:t></w:t>
      </w:r>
      <w:r>
        <w:rPr>
          <w:rFonts w:ascii="FrutigerLTStd-Light" w:eastAsia="FrutigerLTStd-Light" w:cs="FrutigerLTStd-Light"/>
          <w:color w:val="CC438A"/>
          <w:sz w:val="14"/>
          <w:szCs w:val="14"/>
        </w:rPr>
        <w:t xml:space="preserve">. </w:t>
      </w:r>
    </w:p>
    <w:p w:rsidR="00FB6644" w:rsidRDefault="00FB6644" w:rsidP="0074604E">
      <w:pPr>
        <w:autoSpaceDE w:val="0"/>
        <w:autoSpaceDN w:val="0"/>
        <w:adjustRightInd w:val="0"/>
        <w:spacing w:after="0" w:line="240" w:lineRule="auto"/>
        <w:rPr>
          <w:rFonts w:ascii="FrutigerLTStd-Light" w:eastAsia="FrutigerLTStd-Light" w:cs="FrutigerLTStd-Light"/>
          <w:color w:val="414142"/>
          <w:sz w:val="20"/>
          <w:szCs w:val="20"/>
        </w:rPr>
      </w:pPr>
      <w:r>
        <w:rPr>
          <w:rFonts w:ascii="Arial" w:eastAsia="FrutigerLTStd-Light" w:hAnsi="Arial" w:cs="Arial"/>
          <w:color w:val="CC438A"/>
          <w:sz w:val="14"/>
          <w:szCs w:val="14"/>
        </w:rPr>
        <w:t></w:t>
      </w:r>
      <w:r>
        <w:rPr>
          <w:rFonts w:ascii="FrutigerLTStd-Light" w:eastAsia="FrutigerLTStd-Light" w:cs="FrutigerLTStd-Light"/>
          <w:color w:val="CC438A"/>
          <w:sz w:val="14"/>
          <w:szCs w:val="14"/>
        </w:rPr>
        <w:t xml:space="preserve">. </w:t>
      </w:r>
    </w:p>
    <w:sectPr w:rsidR="00FB6644" w:rsidSect="00FB6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LTStd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44"/>
    <w:rsid w:val="00091032"/>
    <w:rsid w:val="00417A22"/>
    <w:rsid w:val="0074604E"/>
    <w:rsid w:val="00BA34C8"/>
    <w:rsid w:val="00FB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Sara Nelson</cp:lastModifiedBy>
  <cp:revision>3</cp:revision>
  <dcterms:created xsi:type="dcterms:W3CDTF">2016-06-16T08:24:00Z</dcterms:created>
  <dcterms:modified xsi:type="dcterms:W3CDTF">2016-06-16T15:20:00Z</dcterms:modified>
</cp:coreProperties>
</file>