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B2DA8" w14:textId="73AFB0CE" w:rsidR="002F307A" w:rsidRDefault="002F307A" w:rsidP="005032CE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2F475A"/>
          <w:sz w:val="46"/>
          <w:szCs w:val="46"/>
          <w:lang w:val="en-US"/>
        </w:rPr>
      </w:pPr>
      <w:r>
        <w:rPr>
          <w:rFonts w:ascii="Helvetica" w:hAnsi="Helvetica" w:cs="Helvetica"/>
          <w:b/>
          <w:bCs/>
          <w:noProof/>
          <w:color w:val="2F475A"/>
          <w:sz w:val="46"/>
          <w:szCs w:val="46"/>
          <w:lang w:eastAsia="en-GB"/>
        </w:rPr>
        <w:drawing>
          <wp:anchor distT="0" distB="0" distL="114300" distR="114300" simplePos="0" relativeHeight="251658240" behindDoc="1" locked="0" layoutInCell="1" allowOverlap="1" wp14:editId="528177DA">
            <wp:simplePos x="0" y="0"/>
            <wp:positionH relativeFrom="column">
              <wp:posOffset>-851535</wp:posOffset>
            </wp:positionH>
            <wp:positionV relativeFrom="paragraph">
              <wp:posOffset>-217170</wp:posOffset>
            </wp:positionV>
            <wp:extent cx="7498715" cy="187579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715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3705B" w14:textId="361EB138" w:rsidR="002F307A" w:rsidRDefault="002F307A" w:rsidP="005032CE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2F475A"/>
          <w:sz w:val="46"/>
          <w:szCs w:val="46"/>
          <w:lang w:val="en-US"/>
        </w:rPr>
      </w:pPr>
      <w:r>
        <w:rPr>
          <w:rFonts w:ascii="Helvetica" w:hAnsi="Helvetica" w:cs="Helvetica"/>
          <w:b/>
          <w:bCs/>
          <w:noProof/>
          <w:color w:val="2F475A"/>
          <w:sz w:val="46"/>
          <w:szCs w:val="46"/>
          <w:lang w:eastAsia="en-GB"/>
        </w:rPr>
        <w:drawing>
          <wp:anchor distT="0" distB="0" distL="114300" distR="114300" simplePos="0" relativeHeight="251659264" behindDoc="0" locked="0" layoutInCell="1" allowOverlap="1" wp14:editId="4BDFBD1D">
            <wp:simplePos x="0" y="0"/>
            <wp:positionH relativeFrom="column">
              <wp:posOffset>5402580</wp:posOffset>
            </wp:positionH>
            <wp:positionV relativeFrom="paragraph">
              <wp:posOffset>257175</wp:posOffset>
            </wp:positionV>
            <wp:extent cx="752475" cy="3048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A233C" w14:textId="77777777" w:rsidR="002F307A" w:rsidRDefault="002F307A" w:rsidP="005032CE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2F475A"/>
          <w:sz w:val="46"/>
          <w:szCs w:val="46"/>
          <w:lang w:val="en-US"/>
        </w:rPr>
      </w:pPr>
    </w:p>
    <w:p w14:paraId="59F675E9" w14:textId="77777777" w:rsidR="002F307A" w:rsidRDefault="002F307A" w:rsidP="005032CE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2F475A"/>
          <w:sz w:val="46"/>
          <w:szCs w:val="46"/>
          <w:lang w:val="en-US"/>
        </w:rPr>
      </w:pPr>
    </w:p>
    <w:p w14:paraId="5F163F91" w14:textId="77777777" w:rsidR="002F307A" w:rsidRDefault="002F307A" w:rsidP="005032CE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2F475A"/>
          <w:sz w:val="46"/>
          <w:szCs w:val="46"/>
          <w:lang w:val="en-US"/>
        </w:rPr>
      </w:pPr>
    </w:p>
    <w:p w14:paraId="020A89DD" w14:textId="77777777" w:rsidR="002F307A" w:rsidRDefault="005032CE" w:rsidP="005032CE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2F475A"/>
          <w:sz w:val="46"/>
          <w:szCs w:val="46"/>
          <w:lang w:val="en-US"/>
        </w:rPr>
      </w:pPr>
      <w:r>
        <w:rPr>
          <w:rFonts w:ascii="Helvetica" w:hAnsi="Helvetica" w:cs="Helvetica"/>
          <w:b/>
          <w:bCs/>
          <w:color w:val="2F475A"/>
          <w:sz w:val="46"/>
          <w:szCs w:val="46"/>
          <w:lang w:val="en-US"/>
        </w:rPr>
        <w:t>Harrow/</w:t>
      </w:r>
      <w:r w:rsidR="002F307A">
        <w:rPr>
          <w:rFonts w:ascii="Helvetica" w:hAnsi="Helvetica" w:cs="Helvetica"/>
          <w:b/>
          <w:bCs/>
          <w:color w:val="2F475A"/>
          <w:sz w:val="46"/>
          <w:szCs w:val="46"/>
          <w:lang w:val="en-US"/>
        </w:rPr>
        <w:t>London Childhood Asthma Audit</w:t>
      </w:r>
    </w:p>
    <w:p w14:paraId="2A584B28" w14:textId="69579ABB" w:rsidR="005032CE" w:rsidRDefault="005032CE" w:rsidP="005032CE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2F475A"/>
          <w:sz w:val="40"/>
          <w:szCs w:val="40"/>
          <w:lang w:val="en-US"/>
        </w:rPr>
      </w:pPr>
      <w:r w:rsidRPr="002F307A">
        <w:rPr>
          <w:rFonts w:ascii="Helvetica" w:hAnsi="Helvetica" w:cs="Helvetica"/>
          <w:b/>
          <w:bCs/>
          <w:color w:val="2F475A"/>
          <w:sz w:val="40"/>
          <w:szCs w:val="40"/>
          <w:lang w:val="en-US"/>
        </w:rPr>
        <w:t>Background and instructions for completion</w:t>
      </w:r>
    </w:p>
    <w:p w14:paraId="6BA39873" w14:textId="77777777" w:rsidR="002F307A" w:rsidRPr="002F307A" w:rsidRDefault="002F307A" w:rsidP="005032CE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2F475A"/>
          <w:sz w:val="40"/>
          <w:szCs w:val="40"/>
          <w:lang w:val="en-US"/>
        </w:rPr>
      </w:pPr>
    </w:p>
    <w:p w14:paraId="4E26FEDF" w14:textId="77777777" w:rsidR="002F307A" w:rsidRPr="00875485" w:rsidRDefault="002F307A" w:rsidP="005032C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75485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0" locked="0" layoutInCell="1" allowOverlap="1" wp14:editId="31B49F41">
            <wp:simplePos x="0" y="0"/>
            <wp:positionH relativeFrom="column">
              <wp:posOffset>6360160</wp:posOffset>
            </wp:positionH>
            <wp:positionV relativeFrom="paragraph">
              <wp:posOffset>472440</wp:posOffset>
            </wp:positionV>
            <wp:extent cx="752475" cy="3048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2CE" w:rsidRPr="00875485">
        <w:rPr>
          <w:rFonts w:ascii="Arial" w:hAnsi="Arial" w:cs="Arial"/>
          <w:lang w:val="en-US"/>
        </w:rPr>
        <w:t xml:space="preserve">Dr Mark L </w:t>
      </w:r>
      <w:proofErr w:type="gramStart"/>
      <w:r w:rsidR="005032CE" w:rsidRPr="00875485">
        <w:rPr>
          <w:rFonts w:ascii="Arial" w:hAnsi="Arial" w:cs="Arial"/>
          <w:lang w:val="en-US"/>
        </w:rPr>
        <w:t>Levy  Respiratory</w:t>
      </w:r>
      <w:proofErr w:type="gramEnd"/>
      <w:r w:rsidR="005032CE" w:rsidRPr="00875485">
        <w:rPr>
          <w:rFonts w:ascii="Arial" w:hAnsi="Arial" w:cs="Arial"/>
          <w:lang w:val="en-US"/>
        </w:rPr>
        <w:t xml:space="preserve"> Lead for Harrow in collaboration with </w:t>
      </w:r>
      <w:r w:rsidRPr="00875485">
        <w:rPr>
          <w:rFonts w:ascii="Arial" w:hAnsi="Arial" w:cs="Arial"/>
          <w:lang w:val="en-US"/>
        </w:rPr>
        <w:t>the Healthy London Partnership </w:t>
      </w:r>
    </w:p>
    <w:p w14:paraId="184800BF" w14:textId="490C7D5D" w:rsidR="005032CE" w:rsidRPr="00875485" w:rsidRDefault="005032CE" w:rsidP="005032C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75485">
        <w:rPr>
          <w:rFonts w:ascii="Arial" w:hAnsi="Arial" w:cs="Arial"/>
          <w:lang w:val="en-US"/>
        </w:rPr>
        <w:t>Others are welcome to participate.</w:t>
      </w:r>
    </w:p>
    <w:p w14:paraId="1D51503E" w14:textId="1B6ED788" w:rsidR="005032CE" w:rsidRPr="00875485" w:rsidRDefault="005032CE" w:rsidP="005032C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75485">
        <w:rPr>
          <w:rFonts w:ascii="Arial" w:hAnsi="Arial" w:cs="Arial"/>
          <w:lang w:val="en-US"/>
        </w:rPr>
        <w:t>26.3.2016</w:t>
      </w:r>
    </w:p>
    <w:p w14:paraId="064F4431" w14:textId="77777777" w:rsidR="002F307A" w:rsidRPr="00875485" w:rsidRDefault="002F307A" w:rsidP="005032CE">
      <w:pPr>
        <w:widowControl w:val="0"/>
        <w:autoSpaceDE w:val="0"/>
        <w:autoSpaceDN w:val="0"/>
        <w:adjustRightInd w:val="0"/>
        <w:rPr>
          <w:rFonts w:ascii="Arial" w:hAnsi="Arial" w:cs="Arial"/>
          <w:color w:val="2F475A"/>
          <w:lang w:val="en-US"/>
        </w:rPr>
      </w:pPr>
    </w:p>
    <w:p w14:paraId="53801E7C" w14:textId="77777777" w:rsidR="005032CE" w:rsidRPr="00875485" w:rsidRDefault="005032CE" w:rsidP="005032C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75485">
        <w:rPr>
          <w:rFonts w:ascii="Arial" w:hAnsi="Arial" w:cs="Arial"/>
          <w:b/>
          <w:bCs/>
          <w:lang w:val="en-US"/>
        </w:rPr>
        <w:t>Introduction:</w:t>
      </w:r>
    </w:p>
    <w:p w14:paraId="751E4B38" w14:textId="77777777" w:rsidR="005032CE" w:rsidRPr="00875485" w:rsidRDefault="005032CE" w:rsidP="002F30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875485">
        <w:rPr>
          <w:rFonts w:ascii="Arial" w:hAnsi="Arial" w:cs="Arial"/>
          <w:lang w:val="en-US"/>
        </w:rPr>
        <w:t xml:space="preserve">The National Review of </w:t>
      </w:r>
      <w:hyperlink r:id="rId8" w:history="1">
        <w:r w:rsidRPr="00875485">
          <w:rPr>
            <w:rFonts w:ascii="Arial" w:hAnsi="Arial" w:cs="Arial"/>
            <w:color w:val="1399D3"/>
            <w:u w:val="single" w:color="1399D3"/>
            <w:lang w:val="en-US"/>
          </w:rPr>
          <w:t>Asthma Deaths (NRAD)</w:t>
        </w:r>
      </w:hyperlink>
      <w:r w:rsidRPr="00875485">
        <w:rPr>
          <w:rFonts w:ascii="Arial" w:hAnsi="Arial" w:cs="Arial"/>
          <w:color w:val="2F475A"/>
          <w:lang w:val="en-US"/>
        </w:rPr>
        <w:t xml:space="preserve"> </w:t>
      </w:r>
      <w:r w:rsidRPr="00875485">
        <w:rPr>
          <w:rFonts w:ascii="Arial" w:hAnsi="Arial" w:cs="Arial"/>
          <w:lang w:val="en-US"/>
        </w:rPr>
        <w:t>identified a number of preventable factors related to the management of people who died from asthma. Some of these related to the management during the final attack.</w:t>
      </w:r>
    </w:p>
    <w:p w14:paraId="26388AD2" w14:textId="77777777" w:rsidR="005032CE" w:rsidRPr="00875485" w:rsidRDefault="005032CE" w:rsidP="002F30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875485">
        <w:rPr>
          <w:rFonts w:ascii="Arial" w:hAnsi="Arial" w:cs="Arial"/>
          <w:bCs/>
          <w:lang w:val="en-US"/>
        </w:rPr>
        <w:t xml:space="preserve">Asthma attacks are an indication of a failure to control the disease, either by health professionals or patients (&amp; their </w:t>
      </w:r>
      <w:proofErr w:type="spellStart"/>
      <w:r w:rsidRPr="00875485">
        <w:rPr>
          <w:rFonts w:ascii="Arial" w:hAnsi="Arial" w:cs="Arial"/>
          <w:bCs/>
          <w:lang w:val="en-US"/>
        </w:rPr>
        <w:t>carers</w:t>
      </w:r>
      <w:proofErr w:type="spellEnd"/>
      <w:r w:rsidRPr="00875485">
        <w:rPr>
          <w:rFonts w:ascii="Arial" w:hAnsi="Arial" w:cs="Arial"/>
          <w:bCs/>
          <w:lang w:val="en-US"/>
        </w:rPr>
        <w:t>) themselves.</w:t>
      </w:r>
    </w:p>
    <w:p w14:paraId="62326E48" w14:textId="77777777" w:rsidR="005032CE" w:rsidRPr="00875485" w:rsidRDefault="005032CE" w:rsidP="002F30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875485">
        <w:rPr>
          <w:rFonts w:ascii="Arial" w:hAnsi="Arial" w:cs="Arial"/>
          <w:lang w:val="en-US"/>
        </w:rPr>
        <w:t xml:space="preserve">This audit is intended to highlight potential preventable problems related to the management of attacks and also to stimulate change by health professionals in the treatment of attacks; in particular by assessing all patients within a few days of treatment for an attack and </w:t>
      </w:r>
      <w:proofErr w:type="spellStart"/>
      <w:r w:rsidRPr="00875485">
        <w:rPr>
          <w:rFonts w:ascii="Arial" w:hAnsi="Arial" w:cs="Arial"/>
          <w:lang w:val="en-US"/>
        </w:rPr>
        <w:t>optimising</w:t>
      </w:r>
      <w:proofErr w:type="spellEnd"/>
      <w:r w:rsidRPr="00875485">
        <w:rPr>
          <w:rFonts w:ascii="Arial" w:hAnsi="Arial" w:cs="Arial"/>
          <w:lang w:val="en-US"/>
        </w:rPr>
        <w:t xml:space="preserve"> treatment and reducing future risk.</w:t>
      </w:r>
    </w:p>
    <w:p w14:paraId="090F4960" w14:textId="77777777" w:rsidR="002F307A" w:rsidRPr="00875485" w:rsidRDefault="002F307A" w:rsidP="002F30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43BDB1BF" w14:textId="77777777" w:rsidR="005032CE" w:rsidRPr="00875485" w:rsidRDefault="005032CE" w:rsidP="005032C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75485">
        <w:rPr>
          <w:rFonts w:ascii="Arial" w:hAnsi="Arial" w:cs="Arial"/>
          <w:b/>
          <w:bCs/>
          <w:lang w:val="en-US"/>
        </w:rPr>
        <w:t>This is an audit with a difference:</w:t>
      </w:r>
    </w:p>
    <w:p w14:paraId="5F58D450" w14:textId="77777777" w:rsidR="005032CE" w:rsidRPr="00875485" w:rsidRDefault="005032CE" w:rsidP="005032C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75485">
        <w:rPr>
          <w:rFonts w:ascii="Arial" w:hAnsi="Arial" w:cs="Arial"/>
          <w:lang w:val="en-US"/>
        </w:rPr>
        <w:t xml:space="preserve">Two stages in one:  a simultaneous </w:t>
      </w:r>
      <w:r w:rsidRPr="00875485">
        <w:rPr>
          <w:rFonts w:ascii="Arial" w:hAnsi="Arial" w:cs="Arial"/>
          <w:b/>
          <w:bCs/>
          <w:lang w:val="en-US"/>
        </w:rPr>
        <w:t>baseline</w:t>
      </w:r>
      <w:r w:rsidRPr="00875485">
        <w:rPr>
          <w:rFonts w:ascii="Arial" w:hAnsi="Arial" w:cs="Arial"/>
          <w:lang w:val="en-US"/>
        </w:rPr>
        <w:t xml:space="preserve"> audit (for a time period ideally, 6 months, last year) and a </w:t>
      </w:r>
      <w:r w:rsidRPr="00875485">
        <w:rPr>
          <w:rFonts w:ascii="Arial" w:hAnsi="Arial" w:cs="Arial"/>
          <w:b/>
          <w:bCs/>
          <w:lang w:val="en-US"/>
        </w:rPr>
        <w:t>prospective</w:t>
      </w:r>
      <w:r w:rsidRPr="00875485">
        <w:rPr>
          <w:rFonts w:ascii="Arial" w:hAnsi="Arial" w:cs="Arial"/>
          <w:lang w:val="en-US"/>
        </w:rPr>
        <w:t xml:space="preserve"> audit (ideally for a year (but you decide on the time period - at least 6 months) of patients soon (within a few weeks) after they a</w:t>
      </w:r>
      <w:r w:rsidRPr="00875485">
        <w:rPr>
          <w:rFonts w:ascii="Arial" w:hAnsi="Arial" w:cs="Arial"/>
          <w:color w:val="2F475A"/>
          <w:lang w:val="en-US"/>
        </w:rPr>
        <w:t xml:space="preserve">re </w:t>
      </w:r>
      <w:r w:rsidRPr="00875485">
        <w:rPr>
          <w:rFonts w:ascii="Arial" w:hAnsi="Arial" w:cs="Arial"/>
          <w:lang w:val="en-US"/>
        </w:rPr>
        <w:t>treated for an attack, irrespective of whether this is in the general practice, Accident &amp; Emergency, an Urgent Care Centre or in a hospital.</w:t>
      </w:r>
    </w:p>
    <w:p w14:paraId="6DD5D86D" w14:textId="77777777" w:rsidR="005032CE" w:rsidRDefault="005032CE" w:rsidP="005032C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75485">
        <w:rPr>
          <w:rFonts w:ascii="Arial" w:hAnsi="Arial" w:cs="Arial"/>
          <w:lang w:val="en-US"/>
        </w:rPr>
        <w:t>In doing this audit doctors and nurses will quickly be able to determine whether there were preventable factors that could have helped prevent each patient’s attack.</w:t>
      </w:r>
    </w:p>
    <w:p w14:paraId="765273F7" w14:textId="77777777" w:rsidR="00875485" w:rsidRPr="00875485" w:rsidRDefault="00875485" w:rsidP="005032C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FDCC5DC" w14:textId="77777777" w:rsidR="005032CE" w:rsidRPr="00875485" w:rsidRDefault="005032CE" w:rsidP="005032C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75485">
        <w:rPr>
          <w:rFonts w:ascii="Arial" w:hAnsi="Arial" w:cs="Arial"/>
          <w:b/>
          <w:bCs/>
          <w:lang w:val="en-US"/>
        </w:rPr>
        <w:t>Identification of patients:</w:t>
      </w:r>
    </w:p>
    <w:p w14:paraId="139F50EE" w14:textId="78016C24" w:rsidR="005032CE" w:rsidRPr="00875485" w:rsidRDefault="005032CE" w:rsidP="005032C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75485">
        <w:rPr>
          <w:rFonts w:ascii="Arial" w:hAnsi="Arial" w:cs="Arial"/>
          <w:lang w:val="en-US"/>
        </w:rPr>
        <w:t>All children and Young People (CYP) aged 0-19 (</w:t>
      </w:r>
      <w:proofErr w:type="spellStart"/>
      <w:r w:rsidRPr="00875485">
        <w:rPr>
          <w:rFonts w:ascii="Arial" w:hAnsi="Arial" w:cs="Arial"/>
          <w:lang w:val="en-US"/>
        </w:rPr>
        <w:t>ie</w:t>
      </w:r>
      <w:proofErr w:type="spellEnd"/>
      <w:r w:rsidRPr="00875485">
        <w:rPr>
          <w:rFonts w:ascii="Arial" w:hAnsi="Arial" w:cs="Arial"/>
          <w:lang w:val="en-US"/>
        </w:rPr>
        <w:t xml:space="preserve"> &lt;20 years), during</w:t>
      </w:r>
      <w:r w:rsidR="00875485" w:rsidRPr="00875485">
        <w:rPr>
          <w:rFonts w:ascii="Arial" w:hAnsi="Arial" w:cs="Arial"/>
          <w:lang w:val="en-US"/>
        </w:rPr>
        <w:t> the</w:t>
      </w:r>
      <w:r w:rsidRPr="00875485">
        <w:rPr>
          <w:rFonts w:ascii="Arial" w:hAnsi="Arial" w:cs="Arial"/>
          <w:lang w:val="en-US"/>
        </w:rPr>
        <w:t xml:space="preserve"> 6 months last year, eg from 1.3.2015 – 30.9.2015) AND then prospectively ideally for a year:</w:t>
      </w:r>
    </w:p>
    <w:p w14:paraId="61F0834A" w14:textId="77777777" w:rsidR="005032CE" w:rsidRPr="00875485" w:rsidRDefault="005032CE" w:rsidP="005032C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en-US"/>
        </w:rPr>
      </w:pPr>
      <w:r w:rsidRPr="00875485">
        <w:rPr>
          <w:rFonts w:ascii="Arial" w:hAnsi="Arial" w:cs="Arial"/>
          <w:lang w:val="en-US"/>
        </w:rPr>
        <w:t>Been admitted to hospital for asthma/wheezy attacks, or</w:t>
      </w:r>
    </w:p>
    <w:p w14:paraId="62E99D00" w14:textId="77777777" w:rsidR="005032CE" w:rsidRPr="00875485" w:rsidRDefault="005032CE" w:rsidP="005032C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en-US"/>
        </w:rPr>
      </w:pPr>
      <w:r w:rsidRPr="00875485">
        <w:rPr>
          <w:rFonts w:ascii="Arial" w:hAnsi="Arial" w:cs="Arial"/>
          <w:lang w:val="en-US"/>
        </w:rPr>
        <w:t>Been treated for asthma or wheezy attacks:</w:t>
      </w:r>
    </w:p>
    <w:p w14:paraId="3738F127" w14:textId="77777777" w:rsidR="005032CE" w:rsidRPr="00875485" w:rsidRDefault="005032CE" w:rsidP="00875485">
      <w:pPr>
        <w:widowControl w:val="0"/>
        <w:numPr>
          <w:ilvl w:val="1"/>
          <w:numId w:val="7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75485">
        <w:rPr>
          <w:rFonts w:ascii="Arial" w:hAnsi="Arial" w:cs="Arial"/>
          <w:lang w:val="en-US"/>
        </w:rPr>
        <w:t>in A&amp;E, or  ED, or</w:t>
      </w:r>
    </w:p>
    <w:p w14:paraId="1E882B14" w14:textId="77777777" w:rsidR="005032CE" w:rsidRPr="00875485" w:rsidRDefault="005032CE" w:rsidP="00875485">
      <w:pPr>
        <w:widowControl w:val="0"/>
        <w:numPr>
          <w:ilvl w:val="1"/>
          <w:numId w:val="7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75485">
        <w:rPr>
          <w:rFonts w:ascii="Arial" w:hAnsi="Arial" w:cs="Arial"/>
          <w:lang w:val="en-US"/>
        </w:rPr>
        <w:t>in the Urgent Care Centre (UCC), or</w:t>
      </w:r>
    </w:p>
    <w:p w14:paraId="68E963CC" w14:textId="77777777" w:rsidR="005032CE" w:rsidRPr="00875485" w:rsidRDefault="005032CE" w:rsidP="00875485">
      <w:pPr>
        <w:widowControl w:val="0"/>
        <w:numPr>
          <w:ilvl w:val="1"/>
          <w:numId w:val="7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75485">
        <w:rPr>
          <w:rFonts w:ascii="Arial" w:hAnsi="Arial" w:cs="Arial"/>
          <w:lang w:val="en-US"/>
        </w:rPr>
        <w:t>in the GP practice</w:t>
      </w:r>
    </w:p>
    <w:p w14:paraId="5CA67887" w14:textId="6E7B7CA3" w:rsidR="005032CE" w:rsidRPr="00875485" w:rsidRDefault="005032CE" w:rsidP="005032C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75485">
        <w:rPr>
          <w:rFonts w:ascii="Arial" w:hAnsi="Arial" w:cs="Arial"/>
          <w:lang w:val="en-US"/>
        </w:rPr>
        <w:t>For the baseline audit, search your records to identify children and young people (CYP</w:t>
      </w:r>
      <w:r w:rsidR="00875485" w:rsidRPr="00875485">
        <w:rPr>
          <w:rFonts w:ascii="Arial" w:hAnsi="Arial" w:cs="Arial"/>
          <w:lang w:val="en-US"/>
        </w:rPr>
        <w:t>) &lt;</w:t>
      </w:r>
      <w:r w:rsidRPr="00875485">
        <w:rPr>
          <w:rFonts w:ascii="Arial" w:hAnsi="Arial" w:cs="Arial"/>
          <w:lang w:val="en-US"/>
        </w:rPr>
        <w:t xml:space="preserve"> 20 years old admitted to hospital or treated for attacks during a six month period last year </w:t>
      </w:r>
      <w:r w:rsidRPr="00875485">
        <w:rPr>
          <w:rFonts w:ascii="Arial" w:hAnsi="Arial" w:cs="Arial"/>
          <w:b/>
          <w:bCs/>
          <w:lang w:val="en-US"/>
        </w:rPr>
        <w:t>(the baseline audit</w:t>
      </w:r>
      <w:proofErr w:type="gramStart"/>
      <w:r w:rsidRPr="00875485">
        <w:rPr>
          <w:rFonts w:ascii="Arial" w:hAnsi="Arial" w:cs="Arial"/>
          <w:b/>
          <w:bCs/>
          <w:lang w:val="en-US"/>
        </w:rPr>
        <w:t>) ;</w:t>
      </w:r>
      <w:proofErr w:type="gramEnd"/>
      <w:r w:rsidRPr="00875485">
        <w:rPr>
          <w:rFonts w:ascii="Arial" w:hAnsi="Arial" w:cs="Arial"/>
          <w:b/>
          <w:bCs/>
          <w:lang w:val="en-US"/>
        </w:rPr>
        <w:t> </w:t>
      </w:r>
      <w:r w:rsidRPr="00875485">
        <w:rPr>
          <w:rFonts w:ascii="Arial" w:hAnsi="Arial" w:cs="Arial"/>
          <w:lang w:val="en-US"/>
        </w:rPr>
        <w:t xml:space="preserve">and at the same time identify patients from now on, prospectively, </w:t>
      </w:r>
      <w:r w:rsidRPr="00875485">
        <w:rPr>
          <w:rFonts w:ascii="Arial" w:hAnsi="Arial" w:cs="Arial"/>
          <w:b/>
          <w:bCs/>
          <w:lang w:val="en-US"/>
        </w:rPr>
        <w:t>(the prospective audit)</w:t>
      </w:r>
      <w:r w:rsidRPr="00875485">
        <w:rPr>
          <w:rFonts w:ascii="Arial" w:hAnsi="Arial" w:cs="Arial"/>
          <w:lang w:val="en-US"/>
        </w:rPr>
        <w:t xml:space="preserve"> who are admitted to hospital or treated for attacks in practice or A&amp;E or UCC/walk</w:t>
      </w:r>
      <w:r w:rsidR="007C17A4">
        <w:rPr>
          <w:rFonts w:ascii="Arial" w:hAnsi="Arial" w:cs="Arial"/>
          <w:lang w:val="en-US"/>
        </w:rPr>
        <w:t>-i</w:t>
      </w:r>
      <w:r w:rsidRPr="00875485">
        <w:rPr>
          <w:rFonts w:ascii="Arial" w:hAnsi="Arial" w:cs="Arial"/>
          <w:lang w:val="en-US"/>
        </w:rPr>
        <w:t xml:space="preserve">n </w:t>
      </w:r>
      <w:proofErr w:type="spellStart"/>
      <w:r w:rsidRPr="00875485">
        <w:rPr>
          <w:rFonts w:ascii="Arial" w:hAnsi="Arial" w:cs="Arial"/>
          <w:lang w:val="en-US"/>
        </w:rPr>
        <w:t>centre</w:t>
      </w:r>
      <w:proofErr w:type="spellEnd"/>
      <w:r w:rsidRPr="00875485">
        <w:rPr>
          <w:rFonts w:ascii="Arial" w:hAnsi="Arial" w:cs="Arial"/>
          <w:lang w:val="en-US"/>
        </w:rPr>
        <w:t>.</w:t>
      </w:r>
    </w:p>
    <w:p w14:paraId="796AB0B3" w14:textId="20423414" w:rsidR="005032CE" w:rsidRPr="007C17A4" w:rsidRDefault="005032CE" w:rsidP="007C17A4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rPr>
          <w:rFonts w:ascii="Arial" w:hAnsi="Arial" w:cs="Arial"/>
          <w:b/>
          <w:bCs/>
          <w:color w:val="2F475A"/>
          <w:lang w:val="en-US"/>
        </w:rPr>
      </w:pPr>
      <w:r w:rsidRPr="007C17A4">
        <w:rPr>
          <w:rFonts w:ascii="Arial" w:hAnsi="Arial" w:cs="Arial"/>
          <w:b/>
          <w:bCs/>
          <w:color w:val="2F475A"/>
          <w:lang w:val="en-US"/>
        </w:rPr>
        <w:t xml:space="preserve">Clinical Audit Standards (based on </w:t>
      </w:r>
      <w:hyperlink r:id="rId9" w:history="1">
        <w:r w:rsidRPr="007C17A4">
          <w:rPr>
            <w:rFonts w:ascii="Arial" w:hAnsi="Arial" w:cs="Arial"/>
            <w:b/>
            <w:bCs/>
            <w:color w:val="1399D3"/>
            <w:u w:val="single" w:color="1399D3"/>
            <w:lang w:val="en-US"/>
          </w:rPr>
          <w:t>Global Initiative on Asthma</w:t>
        </w:r>
      </w:hyperlink>
      <w:r w:rsidRPr="007C17A4">
        <w:rPr>
          <w:rFonts w:ascii="Arial" w:hAnsi="Arial" w:cs="Arial"/>
          <w:b/>
          <w:bCs/>
          <w:color w:val="2F475A"/>
          <w:lang w:val="en-US"/>
        </w:rPr>
        <w:t xml:space="preserve"> &amp; </w:t>
      </w:r>
      <w:hyperlink r:id="rId10" w:history="1">
        <w:r w:rsidR="007C17A4" w:rsidRPr="007C17A4">
          <w:rPr>
            <w:rFonts w:ascii="Arial" w:hAnsi="Arial" w:cs="Arial"/>
            <w:b/>
            <w:bCs/>
            <w:color w:val="1399D3"/>
            <w:u w:val="single"/>
            <w:lang w:val="en-US"/>
          </w:rPr>
          <w:t xml:space="preserve">BTS/SIGN </w:t>
        </w:r>
        <w:r w:rsidR="007C17A4" w:rsidRPr="007C17A4">
          <w:rPr>
            <w:rFonts w:ascii="Arial" w:hAnsi="Arial" w:cs="Arial"/>
            <w:b/>
            <w:bCs/>
            <w:color w:val="1399D3"/>
            <w:u w:val="single"/>
            <w:lang w:val="en-US"/>
          </w:rPr>
          <w:lastRenderedPageBreak/>
          <w:t>Asthma Guideline 141</w:t>
        </w:r>
      </w:hyperlink>
      <w:r w:rsidR="007C17A4" w:rsidRPr="007C17A4">
        <w:rPr>
          <w:rFonts w:ascii="Arial" w:hAnsi="Arial" w:cs="Arial"/>
          <w:b/>
          <w:bCs/>
          <w:color w:val="2F475A"/>
          <w:lang w:val="en-US"/>
        </w:rPr>
        <w:t> </w:t>
      </w:r>
      <w:r w:rsidR="00875485" w:rsidRPr="007C17A4">
        <w:rPr>
          <w:rFonts w:ascii="Arial" w:hAnsi="Arial" w:cs="Arial"/>
          <w:b/>
          <w:bCs/>
          <w:color w:val="2F475A"/>
          <w:lang w:val="en-US"/>
        </w:rPr>
        <w:t xml:space="preserve">, </w:t>
      </w:r>
      <w:hyperlink r:id="rId11" w:history="1">
        <w:r w:rsidRPr="007C17A4">
          <w:rPr>
            <w:rFonts w:ascii="Arial" w:hAnsi="Arial" w:cs="Arial"/>
            <w:b/>
            <w:bCs/>
            <w:color w:val="1399D3"/>
            <w:u w:val="single" w:color="1399D3"/>
            <w:lang w:val="en-US"/>
          </w:rPr>
          <w:t xml:space="preserve">The London </w:t>
        </w:r>
        <w:proofErr w:type="spellStart"/>
        <w:r w:rsidRPr="007C17A4">
          <w:rPr>
            <w:rFonts w:ascii="Arial" w:hAnsi="Arial" w:cs="Arial"/>
            <w:b/>
            <w:bCs/>
            <w:color w:val="1399D3"/>
            <w:u w:val="single" w:color="1399D3"/>
            <w:lang w:val="en-US"/>
          </w:rPr>
          <w:t>Paediatric</w:t>
        </w:r>
        <w:proofErr w:type="spellEnd"/>
        <w:r w:rsidRPr="007C17A4">
          <w:rPr>
            <w:rFonts w:ascii="Arial" w:hAnsi="Arial" w:cs="Arial"/>
            <w:b/>
            <w:bCs/>
            <w:color w:val="1399D3"/>
            <w:u w:val="single" w:color="1399D3"/>
            <w:lang w:val="en-US"/>
          </w:rPr>
          <w:t xml:space="preserve"> Asthma Standards</w:t>
        </w:r>
      </w:hyperlink>
      <w:r w:rsidRPr="007C17A4">
        <w:rPr>
          <w:rFonts w:ascii="Arial" w:hAnsi="Arial" w:cs="Arial"/>
          <w:b/>
          <w:bCs/>
          <w:color w:val="2F475A"/>
          <w:lang w:val="en-US"/>
        </w:rPr>
        <w:t xml:space="preserve">  &amp; </w:t>
      </w:r>
      <w:hyperlink r:id="rId12" w:history="1">
        <w:r w:rsidRPr="007C17A4">
          <w:rPr>
            <w:rFonts w:ascii="Arial" w:hAnsi="Arial" w:cs="Arial"/>
            <w:b/>
            <w:bCs/>
            <w:color w:val="1399D3"/>
            <w:u w:val="single" w:color="1399D3"/>
            <w:lang w:val="en-US"/>
          </w:rPr>
          <w:t>Recommendations from the National Review of Asthma Deaths(NRAD)</w:t>
        </w:r>
      </w:hyperlink>
      <w:r w:rsidRPr="007C17A4">
        <w:rPr>
          <w:rFonts w:ascii="Arial" w:hAnsi="Arial" w:cs="Arial"/>
          <w:b/>
          <w:bCs/>
          <w:color w:val="2F475A"/>
          <w:lang w:val="en-US"/>
        </w:rPr>
        <w:t>: </w:t>
      </w:r>
    </w:p>
    <w:p w14:paraId="0D09C52E" w14:textId="77777777" w:rsidR="005032CE" w:rsidRPr="00875485" w:rsidRDefault="005032CE" w:rsidP="005032CE">
      <w:pPr>
        <w:widowControl w:val="0"/>
        <w:autoSpaceDE w:val="0"/>
        <w:autoSpaceDN w:val="0"/>
        <w:adjustRightInd w:val="0"/>
        <w:rPr>
          <w:rFonts w:ascii="Arial" w:hAnsi="Arial" w:cs="Arial"/>
          <w:color w:val="2F475A"/>
          <w:lang w:val="en-US"/>
        </w:rPr>
      </w:pPr>
      <w:r w:rsidRPr="00875485">
        <w:rPr>
          <w:rFonts w:ascii="Arial" w:hAnsi="Arial" w:cs="Arial"/>
          <w:b/>
          <w:bCs/>
          <w:i/>
          <w:iCs/>
          <w:color w:val="2F475A"/>
          <w:lang w:val="en-US"/>
        </w:rPr>
        <w:t>General Standards:</w:t>
      </w:r>
    </w:p>
    <w:p w14:paraId="4ADE3CD1" w14:textId="77777777" w:rsidR="005032CE" w:rsidRPr="00875485" w:rsidRDefault="005032CE" w:rsidP="007C17A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lang w:val="en-US"/>
        </w:rPr>
      </w:pPr>
      <w:r w:rsidRPr="00875485">
        <w:rPr>
          <w:rFonts w:ascii="Arial" w:hAnsi="Arial" w:cs="Arial"/>
          <w:lang w:val="en-US"/>
        </w:rPr>
        <w:t>All CYP prescribed more than 6 short acting bronchodilator reliever inhalers (SABAs) in the previous year should also be prescribed inhaled corticosteroids (or another preventer drug)</w:t>
      </w:r>
    </w:p>
    <w:p w14:paraId="4AD0063A" w14:textId="77777777" w:rsidR="005032CE" w:rsidRPr="00875485" w:rsidRDefault="005032CE" w:rsidP="007C17A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lang w:val="en-US"/>
        </w:rPr>
      </w:pPr>
      <w:r w:rsidRPr="00875485">
        <w:rPr>
          <w:rFonts w:ascii="Arial" w:hAnsi="Arial" w:cs="Arial"/>
          <w:lang w:val="en-US"/>
        </w:rPr>
        <w:t>All CYP with asthma should have evidence of being provided a Personal Asthma Action Plan (detailing medication administration, trigger factors and their avoidance, identification of danger signs of attacks, and what to do when these occur)</w:t>
      </w:r>
    </w:p>
    <w:p w14:paraId="298BB2EB" w14:textId="77777777" w:rsidR="005032CE" w:rsidRPr="00875485" w:rsidRDefault="005032CE" w:rsidP="007C17A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lang w:val="en-US"/>
        </w:rPr>
      </w:pPr>
      <w:r w:rsidRPr="00875485">
        <w:rPr>
          <w:rFonts w:ascii="Arial" w:hAnsi="Arial" w:cs="Arial"/>
          <w:lang w:val="en-US"/>
        </w:rPr>
        <w:t>All CYP over 5 years should have a record of their best Peak Expiratory Flow</w:t>
      </w:r>
    </w:p>
    <w:p w14:paraId="6F5B9EA9" w14:textId="77777777" w:rsidR="005032CE" w:rsidRPr="00875485" w:rsidRDefault="005032CE" w:rsidP="007C17A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lang w:val="en-US"/>
        </w:rPr>
      </w:pPr>
      <w:r w:rsidRPr="00875485">
        <w:rPr>
          <w:rFonts w:ascii="Arial" w:hAnsi="Arial" w:cs="Arial"/>
          <w:lang w:val="en-US"/>
        </w:rPr>
        <w:t>All CYP prescribed inhalers must have evidence in their records of having their inhaler technique assessed</w:t>
      </w:r>
    </w:p>
    <w:p w14:paraId="28E2A990" w14:textId="77777777" w:rsidR="005032CE" w:rsidRPr="00875485" w:rsidRDefault="005032CE" w:rsidP="005032C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75485">
        <w:rPr>
          <w:rFonts w:ascii="Arial" w:hAnsi="Arial" w:cs="Arial"/>
          <w:b/>
          <w:bCs/>
          <w:i/>
          <w:iCs/>
          <w:lang w:val="en-US"/>
        </w:rPr>
        <w:t> During attacks:</w:t>
      </w:r>
    </w:p>
    <w:p w14:paraId="1A8FD002" w14:textId="77777777" w:rsidR="005032CE" w:rsidRPr="00875485" w:rsidRDefault="005032CE" w:rsidP="007C17A4">
      <w:pPr>
        <w:widowControl w:val="0"/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ind w:left="284" w:hanging="284"/>
        <w:rPr>
          <w:rFonts w:ascii="Arial" w:hAnsi="Arial" w:cs="Arial"/>
          <w:lang w:val="en-US"/>
        </w:rPr>
      </w:pPr>
      <w:r w:rsidRPr="00875485">
        <w:rPr>
          <w:rFonts w:ascii="Arial" w:hAnsi="Arial" w:cs="Arial"/>
          <w:lang w:val="en-US"/>
        </w:rPr>
        <w:t>All CYP should have a measurement of oxygen saturation, repeated after treatment if abnormal.</w:t>
      </w:r>
    </w:p>
    <w:p w14:paraId="1A2B9646" w14:textId="77777777" w:rsidR="005032CE" w:rsidRPr="00875485" w:rsidRDefault="005032CE" w:rsidP="007C17A4">
      <w:pPr>
        <w:widowControl w:val="0"/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ind w:left="284" w:hanging="284"/>
        <w:rPr>
          <w:rFonts w:ascii="Arial" w:hAnsi="Arial" w:cs="Arial"/>
          <w:lang w:val="en-US"/>
        </w:rPr>
      </w:pPr>
      <w:r w:rsidRPr="00875485">
        <w:rPr>
          <w:rFonts w:ascii="Arial" w:hAnsi="Arial" w:cs="Arial"/>
          <w:lang w:val="en-US"/>
        </w:rPr>
        <w:t>All CYP over age 5 years should have a measurement of Peak Expiratory Flow (to include one after first dose of oral steroid treatment to assess whether treatment was successful)</w:t>
      </w:r>
    </w:p>
    <w:p w14:paraId="1530C217" w14:textId="77777777" w:rsidR="005032CE" w:rsidRPr="00875485" w:rsidRDefault="005032CE" w:rsidP="005032C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75485">
        <w:rPr>
          <w:rFonts w:ascii="Arial" w:hAnsi="Arial" w:cs="Arial"/>
          <w:b/>
          <w:bCs/>
          <w:i/>
          <w:iCs/>
          <w:lang w:val="en-US"/>
        </w:rPr>
        <w:t>  After treatment of the attack:</w:t>
      </w:r>
    </w:p>
    <w:p w14:paraId="0A92AAD9" w14:textId="77777777" w:rsidR="005032CE" w:rsidRPr="00875485" w:rsidRDefault="005032CE" w:rsidP="007C17A4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lang w:val="en-US"/>
        </w:rPr>
      </w:pPr>
      <w:r w:rsidRPr="00875485">
        <w:rPr>
          <w:rFonts w:ascii="Arial" w:hAnsi="Arial" w:cs="Arial"/>
          <w:lang w:val="en-US"/>
        </w:rPr>
        <w:t>All CYP prescribed oral corticosteroids should be reviewed within 2 working days of starting treatment with oral corticosteroids.</w:t>
      </w:r>
    </w:p>
    <w:p w14:paraId="37B10D0A" w14:textId="77777777" w:rsidR="005032CE" w:rsidRPr="00875485" w:rsidRDefault="005032CE" w:rsidP="007C17A4">
      <w:pPr>
        <w:widowControl w:val="0"/>
        <w:numPr>
          <w:ilvl w:val="1"/>
          <w:numId w:val="4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ind w:left="284" w:hanging="284"/>
        <w:rPr>
          <w:rFonts w:ascii="Arial" w:hAnsi="Arial" w:cs="Arial"/>
          <w:lang w:val="en-US"/>
        </w:rPr>
      </w:pPr>
      <w:r w:rsidRPr="00875485">
        <w:rPr>
          <w:rFonts w:ascii="Arial" w:hAnsi="Arial" w:cs="Arial"/>
          <w:lang w:val="en-US"/>
        </w:rPr>
        <w:t>This review should include checking inhaler technique, whether a Personal Asthma Action Plan has been issued or needs modifying, and what triggered the attack</w:t>
      </w:r>
    </w:p>
    <w:p w14:paraId="1E4E1A0B" w14:textId="77777777" w:rsidR="005032CE" w:rsidRPr="00875485" w:rsidRDefault="005032CE" w:rsidP="007C17A4">
      <w:pPr>
        <w:widowControl w:val="0"/>
        <w:numPr>
          <w:ilvl w:val="1"/>
          <w:numId w:val="4"/>
        </w:numPr>
        <w:tabs>
          <w:tab w:val="left" w:pos="284"/>
          <w:tab w:val="left" w:pos="940"/>
          <w:tab w:val="left" w:pos="1440"/>
        </w:tabs>
        <w:autoSpaceDE w:val="0"/>
        <w:autoSpaceDN w:val="0"/>
        <w:adjustRightInd w:val="0"/>
        <w:ind w:left="284" w:hanging="284"/>
        <w:rPr>
          <w:rFonts w:ascii="Arial" w:hAnsi="Arial" w:cs="Arial"/>
          <w:lang w:val="en-US"/>
        </w:rPr>
      </w:pPr>
      <w:r w:rsidRPr="00875485">
        <w:rPr>
          <w:rFonts w:ascii="Arial" w:hAnsi="Arial" w:cs="Arial"/>
          <w:lang w:val="en-US"/>
        </w:rPr>
        <w:t xml:space="preserve">The review should also include </w:t>
      </w:r>
      <w:proofErr w:type="spellStart"/>
      <w:r w:rsidRPr="00875485">
        <w:rPr>
          <w:rFonts w:ascii="Arial" w:hAnsi="Arial" w:cs="Arial"/>
          <w:lang w:val="en-US"/>
        </w:rPr>
        <w:t>optimisation</w:t>
      </w:r>
      <w:proofErr w:type="spellEnd"/>
      <w:r w:rsidRPr="00875485">
        <w:rPr>
          <w:rFonts w:ascii="Arial" w:hAnsi="Arial" w:cs="Arial"/>
          <w:lang w:val="en-US"/>
        </w:rPr>
        <w:t xml:space="preserve"> of treatment (we are not measuring this directly in this audit, rather deriving this from your responses to the final ‘reflection’ section of the audit sheet.</w:t>
      </w:r>
    </w:p>
    <w:p w14:paraId="3549D091" w14:textId="77777777" w:rsidR="005032CE" w:rsidRDefault="005032CE" w:rsidP="007C17A4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lang w:val="en-US"/>
        </w:rPr>
      </w:pPr>
      <w:r w:rsidRPr="00875485">
        <w:rPr>
          <w:rFonts w:ascii="Arial" w:hAnsi="Arial" w:cs="Arial"/>
          <w:lang w:val="en-US"/>
        </w:rPr>
        <w:t>Oral Corticosteroids should be continued until the attack has resolved (as determined by the or health professional)</w:t>
      </w:r>
    </w:p>
    <w:p w14:paraId="126967D0" w14:textId="77777777" w:rsidR="007C17A4" w:rsidRPr="00875485" w:rsidRDefault="007C17A4" w:rsidP="007C17A4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  <w:lang w:val="en-US"/>
        </w:rPr>
      </w:pPr>
    </w:p>
    <w:p w14:paraId="6BD329D5" w14:textId="293B9331" w:rsidR="005032CE" w:rsidRPr="00875485" w:rsidRDefault="005032CE" w:rsidP="005032C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75485">
        <w:rPr>
          <w:rFonts w:ascii="Arial" w:hAnsi="Arial" w:cs="Arial"/>
          <w:b/>
          <w:bCs/>
          <w:lang w:val="en-US"/>
        </w:rPr>
        <w:t>Adverse outcome:</w:t>
      </w:r>
    </w:p>
    <w:p w14:paraId="1EF8C472" w14:textId="77777777" w:rsidR="005032CE" w:rsidRPr="00875485" w:rsidRDefault="005032CE" w:rsidP="005032C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75485">
        <w:rPr>
          <w:rFonts w:ascii="Arial" w:hAnsi="Arial" w:cs="Arial"/>
          <w:lang w:val="en-US"/>
        </w:rPr>
        <w:t>Re-attack within 4 weeks of treatment – this should be a ‘never event’ – if any of your patients satisfy this criterion, it may be advisable to make a referral to a specialist for advice.</w:t>
      </w:r>
    </w:p>
    <w:p w14:paraId="1778AADF" w14:textId="77777777" w:rsidR="007C17A4" w:rsidRDefault="005032CE" w:rsidP="007C17A4">
      <w:pPr>
        <w:widowControl w:val="0"/>
        <w:tabs>
          <w:tab w:val="left" w:pos="220"/>
        </w:tabs>
        <w:autoSpaceDE w:val="0"/>
        <w:autoSpaceDN w:val="0"/>
        <w:adjustRightInd w:val="0"/>
        <w:rPr>
          <w:rFonts w:ascii="Arial" w:hAnsi="Arial" w:cs="Arial"/>
          <w:color w:val="2F475A"/>
          <w:lang w:val="en-US"/>
        </w:rPr>
      </w:pPr>
      <w:r w:rsidRPr="007C17A4">
        <w:rPr>
          <w:rFonts w:ascii="Arial" w:hAnsi="Arial" w:cs="Arial"/>
          <w:lang w:val="en-US"/>
        </w:rPr>
        <w:t>Sources of information on treatment of asthma</w:t>
      </w:r>
      <w:proofErr w:type="gramStart"/>
      <w:r w:rsidRPr="007C17A4">
        <w:rPr>
          <w:rFonts w:ascii="Arial" w:hAnsi="Arial" w:cs="Arial"/>
          <w:color w:val="2F475A"/>
          <w:lang w:val="en-US"/>
        </w:rPr>
        <w:t xml:space="preserve">: </w:t>
      </w:r>
      <w:hyperlink w:history="1">
        <w:r w:rsidR="007C17A4" w:rsidRPr="007C17A4">
          <w:rPr>
            <w:rFonts w:ascii="Arial" w:hAnsi="Arial" w:cs="Arial"/>
          </w:rPr>
          <w:t xml:space="preserve"> </w:t>
        </w:r>
        <w:hyperlink r:id="rId13" w:history="1">
          <w:r w:rsidR="007C17A4" w:rsidRPr="007C17A4">
            <w:rPr>
              <w:rFonts w:ascii="Arial" w:hAnsi="Arial" w:cs="Arial"/>
              <w:b/>
              <w:bCs/>
              <w:color w:val="1399D3"/>
              <w:u w:val="single"/>
              <w:lang w:val="en-US"/>
            </w:rPr>
            <w:t>BTS/SIGN Asthma Guideline 141</w:t>
          </w:r>
        </w:hyperlink>
        <w:r w:rsidR="007C17A4" w:rsidRPr="007C17A4">
          <w:rPr>
            <w:rFonts w:ascii="Arial" w:hAnsi="Arial" w:cs="Arial"/>
            <w:b/>
            <w:bCs/>
            <w:color w:val="2F475A"/>
            <w:lang w:val="en-US"/>
          </w:rPr>
          <w:t> </w:t>
        </w:r>
      </w:hyperlink>
      <w:r w:rsidRPr="007C17A4">
        <w:rPr>
          <w:rFonts w:ascii="Arial" w:hAnsi="Arial" w:cs="Arial"/>
          <w:color w:val="2F475A"/>
          <w:lang w:val="en-US"/>
        </w:rPr>
        <w:t>;</w:t>
      </w:r>
      <w:proofErr w:type="gramEnd"/>
      <w:r w:rsidRPr="007C17A4">
        <w:rPr>
          <w:rFonts w:ascii="Arial" w:hAnsi="Arial" w:cs="Arial"/>
          <w:color w:val="2F475A"/>
          <w:lang w:val="en-US"/>
        </w:rPr>
        <w:t xml:space="preserve"> the </w:t>
      </w:r>
      <w:hyperlink r:id="rId14" w:history="1">
        <w:r w:rsidRPr="007C17A4">
          <w:rPr>
            <w:rFonts w:ascii="Arial" w:hAnsi="Arial" w:cs="Arial"/>
            <w:color w:val="1399D3"/>
            <w:u w:val="single" w:color="1399D3"/>
            <w:lang w:val="en-US"/>
          </w:rPr>
          <w:t>International GINA Asthma strategy document</w:t>
        </w:r>
      </w:hyperlink>
      <w:r w:rsidRPr="007C17A4">
        <w:rPr>
          <w:rFonts w:ascii="Arial" w:hAnsi="Arial" w:cs="Arial"/>
          <w:color w:val="2F475A"/>
          <w:lang w:val="en-US"/>
        </w:rPr>
        <w:t xml:space="preserve">; and </w:t>
      </w:r>
      <w:hyperlink r:id="rId15" w:history="1">
        <w:r w:rsidRPr="007C17A4">
          <w:rPr>
            <w:rFonts w:ascii="Arial" w:hAnsi="Arial" w:cs="Arial"/>
            <w:color w:val="1399D3"/>
            <w:u w:val="single" w:color="1399D3"/>
            <w:lang w:val="en-US"/>
          </w:rPr>
          <w:t>NICE Quality Standard 25</w:t>
        </w:r>
      </w:hyperlink>
      <w:r w:rsidRPr="007C17A4">
        <w:rPr>
          <w:rFonts w:ascii="Arial" w:hAnsi="Arial" w:cs="Arial"/>
          <w:color w:val="2F475A"/>
          <w:lang w:val="en-US"/>
        </w:rPr>
        <w:t xml:space="preserve">. </w:t>
      </w:r>
      <w:hyperlink r:id="rId16" w:history="1">
        <w:r w:rsidRPr="007C17A4">
          <w:rPr>
            <w:rFonts w:ascii="Arial" w:hAnsi="Arial" w:cs="Arial"/>
            <w:color w:val="1399D3"/>
            <w:u w:val="single" w:color="1399D3"/>
            <w:lang w:val="en-US"/>
          </w:rPr>
          <w:t>Gina Pocket Guide from Amazon</w:t>
        </w:r>
      </w:hyperlink>
      <w:r w:rsidRPr="007C17A4">
        <w:rPr>
          <w:rFonts w:ascii="Arial" w:hAnsi="Arial" w:cs="Arial"/>
          <w:color w:val="2F475A"/>
          <w:lang w:val="en-US"/>
        </w:rPr>
        <w:t>.  </w:t>
      </w:r>
      <w:r w:rsidRPr="007C17A4">
        <w:rPr>
          <w:rFonts w:ascii="Arial" w:hAnsi="Arial" w:cs="Arial"/>
          <w:b/>
          <w:bCs/>
          <w:color w:val="2F475A"/>
          <w:lang w:val="en-US"/>
        </w:rPr>
        <w:t> </w:t>
      </w:r>
    </w:p>
    <w:p w14:paraId="2C8B4D79" w14:textId="77777777" w:rsidR="007C17A4" w:rsidRDefault="007C17A4" w:rsidP="007C17A4">
      <w:pPr>
        <w:widowControl w:val="0"/>
        <w:tabs>
          <w:tab w:val="left" w:pos="220"/>
        </w:tabs>
        <w:autoSpaceDE w:val="0"/>
        <w:autoSpaceDN w:val="0"/>
        <w:adjustRightInd w:val="0"/>
        <w:rPr>
          <w:rFonts w:ascii="Arial" w:hAnsi="Arial" w:cs="Arial"/>
          <w:color w:val="2F475A"/>
          <w:lang w:val="en-US"/>
        </w:rPr>
      </w:pPr>
    </w:p>
    <w:p w14:paraId="18CD3073" w14:textId="0B3FE044" w:rsidR="005032CE" w:rsidRPr="00875485" w:rsidRDefault="005032CE" w:rsidP="007C17A4">
      <w:pPr>
        <w:widowControl w:val="0"/>
        <w:tabs>
          <w:tab w:val="left" w:pos="220"/>
        </w:tabs>
        <w:autoSpaceDE w:val="0"/>
        <w:autoSpaceDN w:val="0"/>
        <w:adjustRightInd w:val="0"/>
        <w:rPr>
          <w:rFonts w:ascii="Arial" w:hAnsi="Arial" w:cs="Arial"/>
          <w:b/>
          <w:bCs/>
          <w:color w:val="2F475A"/>
          <w:lang w:val="en-US"/>
        </w:rPr>
      </w:pPr>
      <w:r w:rsidRPr="00875485">
        <w:rPr>
          <w:rFonts w:ascii="Arial" w:hAnsi="Arial" w:cs="Arial"/>
          <w:b/>
          <w:bCs/>
          <w:color w:val="2F475A"/>
          <w:lang w:val="en-US"/>
        </w:rPr>
        <w:t>Doing the audit: </w:t>
      </w:r>
    </w:p>
    <w:p w14:paraId="12C85F8E" w14:textId="77777777" w:rsidR="005032CE" w:rsidRPr="007C17A4" w:rsidRDefault="005032CE" w:rsidP="005032CE">
      <w:pPr>
        <w:widowControl w:val="0"/>
        <w:autoSpaceDE w:val="0"/>
        <w:autoSpaceDN w:val="0"/>
        <w:adjustRightInd w:val="0"/>
        <w:rPr>
          <w:rFonts w:ascii="Arial" w:hAnsi="Arial" w:cs="Arial"/>
          <w:color w:val="2F475A"/>
          <w:lang w:val="en-US"/>
        </w:rPr>
      </w:pPr>
      <w:r w:rsidRPr="00875485">
        <w:rPr>
          <w:rFonts w:ascii="Arial" w:hAnsi="Arial" w:cs="Arial"/>
          <w:b/>
          <w:bCs/>
          <w:color w:val="2F475A"/>
          <w:lang w:val="en-US"/>
        </w:rPr>
        <w:t> </w:t>
      </w:r>
      <w:r w:rsidRPr="007C17A4">
        <w:rPr>
          <w:rFonts w:ascii="Arial" w:hAnsi="Arial" w:cs="Arial"/>
          <w:bCs/>
          <w:color w:val="2F475A"/>
          <w:lang w:val="en-US"/>
        </w:rPr>
        <w:t xml:space="preserve">For UK practices, use your Practice Code, for others use a self generated personal identification code by starting with your country </w:t>
      </w:r>
      <w:proofErr w:type="spellStart"/>
      <w:r w:rsidRPr="007C17A4">
        <w:rPr>
          <w:rFonts w:ascii="Arial" w:hAnsi="Arial" w:cs="Arial"/>
          <w:bCs/>
          <w:color w:val="2F475A"/>
          <w:lang w:val="en-US"/>
        </w:rPr>
        <w:t>dialling</w:t>
      </w:r>
      <w:proofErr w:type="spellEnd"/>
      <w:r w:rsidRPr="007C17A4">
        <w:rPr>
          <w:rFonts w:ascii="Arial" w:hAnsi="Arial" w:cs="Arial"/>
          <w:bCs/>
          <w:color w:val="2F475A"/>
          <w:lang w:val="en-US"/>
        </w:rPr>
        <w:t xml:space="preserve"> code and adding your name – eg 44DRMARKLEVY. Also allocate a unique confidential identification number for each patient audited, and keep a log of these, in case you need to contact the patient for asthma review and </w:t>
      </w:r>
      <w:proofErr w:type="spellStart"/>
      <w:r w:rsidRPr="007C17A4">
        <w:rPr>
          <w:rFonts w:ascii="Arial" w:hAnsi="Arial" w:cs="Arial"/>
          <w:bCs/>
          <w:color w:val="2F475A"/>
          <w:lang w:val="en-US"/>
        </w:rPr>
        <w:t>optimisation</w:t>
      </w:r>
      <w:proofErr w:type="spellEnd"/>
      <w:r w:rsidRPr="007C17A4">
        <w:rPr>
          <w:rFonts w:ascii="Arial" w:hAnsi="Arial" w:cs="Arial"/>
          <w:bCs/>
          <w:color w:val="2F475A"/>
          <w:lang w:val="en-US"/>
        </w:rPr>
        <w:t xml:space="preserve"> of care. </w:t>
      </w:r>
    </w:p>
    <w:p w14:paraId="2C0691C5" w14:textId="77777777" w:rsidR="005032CE" w:rsidRPr="007C17A4" w:rsidRDefault="005032CE" w:rsidP="005032CE">
      <w:pPr>
        <w:widowControl w:val="0"/>
        <w:autoSpaceDE w:val="0"/>
        <w:autoSpaceDN w:val="0"/>
        <w:adjustRightInd w:val="0"/>
        <w:rPr>
          <w:rFonts w:ascii="Arial" w:hAnsi="Arial" w:cs="Arial"/>
          <w:color w:val="2F475A"/>
          <w:lang w:val="en-US"/>
        </w:rPr>
      </w:pPr>
      <w:r w:rsidRPr="007C17A4">
        <w:rPr>
          <w:rFonts w:ascii="Arial" w:hAnsi="Arial" w:cs="Arial"/>
          <w:bCs/>
          <w:color w:val="2F475A"/>
          <w:lang w:val="en-US"/>
        </w:rPr>
        <w:t>The Baseline and prospective audits are done simultaneously. Download the Data-Collection pro forma</w:t>
      </w:r>
      <w:r w:rsidRPr="00875485">
        <w:rPr>
          <w:rFonts w:ascii="Arial" w:hAnsi="Arial" w:cs="Arial"/>
          <w:b/>
          <w:bCs/>
          <w:color w:val="2F475A"/>
          <w:lang w:val="en-US"/>
        </w:rPr>
        <w:t xml:space="preserve"> - </w:t>
      </w:r>
      <w:hyperlink r:id="rId17" w:history="1">
        <w:r w:rsidRPr="00875485">
          <w:rPr>
            <w:rFonts w:ascii="Arial" w:hAnsi="Arial" w:cs="Arial"/>
            <w:b/>
            <w:bCs/>
            <w:color w:val="1399D3"/>
            <w:u w:val="single" w:color="1399D3"/>
            <w:lang w:val="en-US"/>
          </w:rPr>
          <w:t xml:space="preserve">Asthma Audit </w:t>
        </w:r>
        <w:proofErr w:type="spellStart"/>
        <w:r w:rsidRPr="00875485">
          <w:rPr>
            <w:rFonts w:ascii="Arial" w:hAnsi="Arial" w:cs="Arial"/>
            <w:b/>
            <w:bCs/>
            <w:color w:val="1399D3"/>
            <w:u w:val="single" w:color="1399D3"/>
            <w:lang w:val="en-US"/>
          </w:rPr>
          <w:t>Ver</w:t>
        </w:r>
        <w:proofErr w:type="spellEnd"/>
        <w:r w:rsidRPr="00875485">
          <w:rPr>
            <w:rFonts w:ascii="Arial" w:hAnsi="Arial" w:cs="Arial"/>
            <w:b/>
            <w:bCs/>
            <w:color w:val="1399D3"/>
            <w:u w:val="single" w:color="1399D3"/>
            <w:lang w:val="en-US"/>
          </w:rPr>
          <w:t xml:space="preserve"> 6 26.3.2016</w:t>
        </w:r>
      </w:hyperlink>
      <w:r w:rsidRPr="00875485">
        <w:rPr>
          <w:rFonts w:ascii="Arial" w:hAnsi="Arial" w:cs="Arial"/>
          <w:b/>
          <w:bCs/>
          <w:color w:val="2F475A"/>
          <w:lang w:val="en-US"/>
        </w:rPr>
        <w:t xml:space="preserve">. </w:t>
      </w:r>
      <w:r w:rsidRPr="007C17A4">
        <w:rPr>
          <w:rFonts w:ascii="Arial" w:hAnsi="Arial" w:cs="Arial"/>
          <w:bCs/>
          <w:color w:val="2F475A"/>
          <w:lang w:val="en-US"/>
        </w:rPr>
        <w:t>These are word forms which can be completed on your computer and then printed for your records. Alternatively, print these out and complete them manually.</w:t>
      </w:r>
    </w:p>
    <w:p w14:paraId="1312FB7A" w14:textId="77777777" w:rsidR="005032CE" w:rsidRPr="007C17A4" w:rsidRDefault="005032CE" w:rsidP="005032CE">
      <w:pPr>
        <w:widowControl w:val="0"/>
        <w:autoSpaceDE w:val="0"/>
        <w:autoSpaceDN w:val="0"/>
        <w:adjustRightInd w:val="0"/>
        <w:rPr>
          <w:rFonts w:ascii="Arial" w:hAnsi="Arial" w:cs="Arial"/>
          <w:color w:val="2F475A"/>
          <w:lang w:val="en-US"/>
        </w:rPr>
      </w:pPr>
      <w:r w:rsidRPr="007C17A4">
        <w:rPr>
          <w:rFonts w:ascii="Arial" w:hAnsi="Arial" w:cs="Arial"/>
          <w:bCs/>
          <w:color w:val="2F475A"/>
          <w:lang w:val="en-US"/>
        </w:rPr>
        <w:t>Complete one form for each patient you identify, mark the sheets with either baseline (for patients treated last year) or prospective (for the patients treated for the next 6 months) and then: </w:t>
      </w:r>
    </w:p>
    <w:p w14:paraId="5A4620AE" w14:textId="77777777" w:rsidR="005032CE" w:rsidRPr="00875485" w:rsidRDefault="005032CE" w:rsidP="005032CE">
      <w:pPr>
        <w:widowControl w:val="0"/>
        <w:autoSpaceDE w:val="0"/>
        <w:autoSpaceDN w:val="0"/>
        <w:adjustRightInd w:val="0"/>
        <w:rPr>
          <w:rFonts w:ascii="Arial" w:hAnsi="Arial" w:cs="Arial"/>
          <w:color w:val="2F475A"/>
          <w:lang w:val="en-US"/>
        </w:rPr>
      </w:pPr>
      <w:r w:rsidRPr="007C17A4">
        <w:rPr>
          <w:rFonts w:ascii="Arial" w:hAnsi="Arial" w:cs="Arial"/>
          <w:bCs/>
          <w:color w:val="2F475A"/>
          <w:lang w:val="en-US"/>
        </w:rPr>
        <w:t>Then use the online audit completion tool to copy your audit results into the online</w:t>
      </w:r>
      <w:r w:rsidRPr="00875485">
        <w:rPr>
          <w:rFonts w:ascii="Arial" w:hAnsi="Arial" w:cs="Arial"/>
          <w:b/>
          <w:bCs/>
          <w:color w:val="2F475A"/>
          <w:lang w:val="en-US"/>
        </w:rPr>
        <w:t xml:space="preserve"> </w:t>
      </w:r>
      <w:r w:rsidRPr="007C17A4">
        <w:rPr>
          <w:rFonts w:ascii="Arial" w:hAnsi="Arial" w:cs="Arial"/>
          <w:bCs/>
          <w:color w:val="2F475A"/>
          <w:lang w:val="en-US"/>
        </w:rPr>
        <w:t>form at:  </w:t>
      </w:r>
      <w:hyperlink r:id="rId18" w:history="1">
        <w:r w:rsidRPr="00875485">
          <w:rPr>
            <w:rFonts w:ascii="Arial" w:hAnsi="Arial" w:cs="Arial"/>
            <w:b/>
            <w:bCs/>
            <w:color w:val="1399D3"/>
            <w:u w:val="single" w:color="1399D3"/>
            <w:lang w:val="en-US"/>
          </w:rPr>
          <w:t>https://healthylondonpartnership.typeform.com/to/jbWwZr </w:t>
        </w:r>
      </w:hyperlink>
    </w:p>
    <w:p w14:paraId="4F60973D" w14:textId="77777777" w:rsidR="005032CE" w:rsidRPr="007C17A4" w:rsidRDefault="005032CE" w:rsidP="005032C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C17A4">
        <w:rPr>
          <w:rFonts w:ascii="Arial" w:hAnsi="Arial" w:cs="Arial"/>
          <w:lang w:val="en-US"/>
        </w:rPr>
        <w:lastRenderedPageBreak/>
        <w:t xml:space="preserve">Most average sized practices will have about 10-20 CYP with </w:t>
      </w:r>
      <w:proofErr w:type="gramStart"/>
      <w:r w:rsidRPr="007C17A4">
        <w:rPr>
          <w:rFonts w:ascii="Arial" w:hAnsi="Arial" w:cs="Arial"/>
          <w:lang w:val="en-US"/>
        </w:rPr>
        <w:t>attacks  in</w:t>
      </w:r>
      <w:proofErr w:type="gramEnd"/>
      <w:r w:rsidRPr="007C17A4">
        <w:rPr>
          <w:rFonts w:ascii="Arial" w:hAnsi="Arial" w:cs="Arial"/>
          <w:lang w:val="en-US"/>
        </w:rPr>
        <w:t xml:space="preserve"> the baseline and prospective audit, however, please enter all those that satisfy the entry criteria. Collecting the data and entering it online should take 10- 15 minutes for each patient.</w:t>
      </w:r>
    </w:p>
    <w:p w14:paraId="4796EBCE" w14:textId="77777777" w:rsidR="005032CE" w:rsidRPr="007C17A4" w:rsidRDefault="005032CE" w:rsidP="005032C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C17A4">
        <w:rPr>
          <w:rFonts w:ascii="Arial" w:hAnsi="Arial" w:cs="Arial"/>
          <w:bCs/>
          <w:lang w:val="en-US"/>
        </w:rPr>
        <w:t xml:space="preserve">Remember </w:t>
      </w:r>
      <w:proofErr w:type="gramStart"/>
      <w:r w:rsidRPr="007C17A4">
        <w:rPr>
          <w:rFonts w:ascii="Arial" w:hAnsi="Arial" w:cs="Arial"/>
          <w:bCs/>
          <w:lang w:val="en-US"/>
        </w:rPr>
        <w:t>to :</w:t>
      </w:r>
      <w:proofErr w:type="gramEnd"/>
    </w:p>
    <w:p w14:paraId="2C7A1B7F" w14:textId="2C99FF86" w:rsidR="005032CE" w:rsidRPr="007C17A4" w:rsidRDefault="005032CE" w:rsidP="007C17A4">
      <w:pPr>
        <w:widowControl w:val="0"/>
        <w:numPr>
          <w:ilvl w:val="0"/>
          <w:numId w:val="5"/>
        </w:numPr>
        <w:tabs>
          <w:tab w:val="left" w:pos="220"/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lang w:val="en-US"/>
        </w:rPr>
      </w:pPr>
      <w:r w:rsidRPr="007C17A4">
        <w:rPr>
          <w:rFonts w:ascii="Arial" w:hAnsi="Arial" w:cs="Arial"/>
          <w:bCs/>
          <w:lang w:val="en-US"/>
        </w:rPr>
        <w:t>click ‘submit’ at the end of each form you enter</w:t>
      </w:r>
    </w:p>
    <w:p w14:paraId="657A9BC1" w14:textId="77777777" w:rsidR="007C17A4" w:rsidRPr="007C17A4" w:rsidRDefault="005032CE" w:rsidP="007C17A4">
      <w:pPr>
        <w:widowControl w:val="0"/>
        <w:numPr>
          <w:ilvl w:val="0"/>
          <w:numId w:val="5"/>
        </w:numPr>
        <w:tabs>
          <w:tab w:val="left" w:pos="220"/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lang w:val="en-US"/>
        </w:rPr>
      </w:pPr>
      <w:r w:rsidRPr="007C17A4">
        <w:rPr>
          <w:rFonts w:ascii="Arial" w:hAnsi="Arial" w:cs="Arial"/>
          <w:bCs/>
          <w:lang w:val="en-US"/>
        </w:rPr>
        <w:t>After completing the</w:t>
      </w:r>
      <w:r w:rsidR="007C17A4" w:rsidRPr="007C17A4">
        <w:rPr>
          <w:rFonts w:ascii="Arial" w:hAnsi="Arial" w:cs="Arial"/>
          <w:bCs/>
          <w:lang w:val="en-US"/>
        </w:rPr>
        <w:t xml:space="preserve"> </w:t>
      </w:r>
      <w:r w:rsidR="007C17A4" w:rsidRPr="007C17A4">
        <w:rPr>
          <w:rFonts w:ascii="Arial" w:hAnsi="Arial" w:cs="Arial"/>
          <w:bCs/>
          <w:lang w:val="en-US"/>
        </w:rPr>
        <w:t>enter your personal/practice ID on each patient form you complete, and</w:t>
      </w:r>
      <w:r w:rsidR="007C17A4" w:rsidRPr="007C17A4">
        <w:rPr>
          <w:rFonts w:ascii="Arial" w:hAnsi="Arial" w:cs="Arial"/>
          <w:bCs/>
          <w:lang w:val="en-US"/>
        </w:rPr>
        <w:t xml:space="preserve"> </w:t>
      </w:r>
      <w:r w:rsidR="007C17A4" w:rsidRPr="007C17A4">
        <w:rPr>
          <w:rFonts w:ascii="Arial" w:hAnsi="Arial" w:cs="Arial"/>
          <w:bCs/>
          <w:lang w:val="en-US"/>
        </w:rPr>
        <w:t>ensure you use the same confidential identifier for those patients who have more than one attack so that we can report on the the incidence of re-attendances, and then</w:t>
      </w:r>
      <w:r w:rsidRPr="007C17A4">
        <w:rPr>
          <w:rFonts w:ascii="Arial" w:hAnsi="Arial" w:cs="Arial"/>
          <w:bCs/>
          <w:lang w:val="en-US"/>
        </w:rPr>
        <w:t xml:space="preserve"> audit, </w:t>
      </w:r>
    </w:p>
    <w:p w14:paraId="637DA164" w14:textId="0B02B965" w:rsidR="005032CE" w:rsidRPr="007C17A4" w:rsidRDefault="007C17A4" w:rsidP="007C17A4">
      <w:pPr>
        <w:widowControl w:val="0"/>
        <w:numPr>
          <w:ilvl w:val="0"/>
          <w:numId w:val="5"/>
        </w:numPr>
        <w:tabs>
          <w:tab w:val="left" w:pos="220"/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bCs/>
          <w:lang w:val="en-US"/>
        </w:rPr>
        <w:t>I</w:t>
      </w:r>
      <w:r w:rsidR="005032CE" w:rsidRPr="007C17A4">
        <w:rPr>
          <w:rFonts w:ascii="Arial" w:hAnsi="Arial" w:cs="Arial"/>
          <w:bCs/>
          <w:lang w:val="en-US"/>
        </w:rPr>
        <w:t xml:space="preserve">f you would like a </w:t>
      </w:r>
      <w:proofErr w:type="spellStart"/>
      <w:r w:rsidR="005032CE" w:rsidRPr="007C17A4">
        <w:rPr>
          <w:rFonts w:ascii="Arial" w:hAnsi="Arial" w:cs="Arial"/>
          <w:bCs/>
          <w:lang w:val="en-US"/>
        </w:rPr>
        <w:t>personalised</w:t>
      </w:r>
      <w:proofErr w:type="spellEnd"/>
      <w:r w:rsidR="005032CE" w:rsidRPr="007C17A4">
        <w:rPr>
          <w:rFonts w:ascii="Arial" w:hAnsi="Arial" w:cs="Arial"/>
          <w:bCs/>
          <w:lang w:val="en-US"/>
        </w:rPr>
        <w:t xml:space="preserve"> report of your results  (based on the above standards) compared with those of others, please send your Practice Code /personal Identification code and a contact email address to Dr Mark Levy at </w:t>
      </w:r>
      <w:hyperlink r:id="rId19" w:history="1">
        <w:r w:rsidRPr="00E25167">
          <w:rPr>
            <w:rStyle w:val="Hyperlink"/>
            <w:rFonts w:ascii="Arial" w:hAnsi="Arial" w:cs="Arial"/>
            <w:bCs/>
            <w:lang w:val="en-US"/>
          </w:rPr>
          <w:t>mlevy1@nhs.net</w:t>
        </w:r>
      </w:hyperlink>
    </w:p>
    <w:p w14:paraId="7A2D00FD" w14:textId="77777777" w:rsidR="007C17A4" w:rsidRPr="007C17A4" w:rsidRDefault="007C17A4" w:rsidP="007C17A4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  <w:lang w:val="en-US"/>
        </w:rPr>
      </w:pPr>
      <w:bookmarkStart w:id="0" w:name="_GoBack"/>
      <w:bookmarkEnd w:id="0"/>
    </w:p>
    <w:p w14:paraId="65A55364" w14:textId="77777777" w:rsidR="005032CE" w:rsidRPr="007C17A4" w:rsidRDefault="005032CE" w:rsidP="005032C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F475A"/>
          <w:lang w:val="en-US"/>
        </w:rPr>
      </w:pPr>
      <w:r w:rsidRPr="007C17A4">
        <w:rPr>
          <w:rFonts w:ascii="Arial" w:hAnsi="Arial" w:cs="Arial"/>
          <w:b/>
          <w:color w:val="2F475A"/>
          <w:lang w:val="en-US"/>
        </w:rPr>
        <w:t>Further reading:</w:t>
      </w:r>
    </w:p>
    <w:p w14:paraId="127D09E8" w14:textId="77777777" w:rsidR="005032CE" w:rsidRPr="00875485" w:rsidRDefault="007C17A4" w:rsidP="005032CE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F475A"/>
          <w:lang w:val="en-US"/>
        </w:rPr>
      </w:pPr>
      <w:hyperlink r:id="rId20" w:history="1">
        <w:r w:rsidR="005032CE" w:rsidRPr="00875485">
          <w:rPr>
            <w:rFonts w:ascii="Arial" w:hAnsi="Arial" w:cs="Arial"/>
            <w:color w:val="1399D3"/>
            <w:u w:val="single"/>
            <w:lang w:val="en-US"/>
          </w:rPr>
          <w:t>London asthma standards for children and young people</w:t>
        </w:r>
      </w:hyperlink>
    </w:p>
    <w:p w14:paraId="61F1D64E" w14:textId="77777777" w:rsidR="005032CE" w:rsidRPr="00875485" w:rsidRDefault="007C17A4" w:rsidP="005032CE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F475A"/>
          <w:lang w:val="en-US"/>
        </w:rPr>
      </w:pPr>
      <w:hyperlink r:id="rId21" w:history="1">
        <w:r w:rsidR="005032CE" w:rsidRPr="00875485">
          <w:rPr>
            <w:rFonts w:ascii="Arial" w:hAnsi="Arial" w:cs="Arial"/>
            <w:b/>
            <w:bCs/>
            <w:color w:val="1399D3"/>
            <w:u w:val="single"/>
            <w:lang w:val="en-US"/>
          </w:rPr>
          <w:t>Global Initiative on Asthma</w:t>
        </w:r>
      </w:hyperlink>
      <w:r w:rsidR="005032CE" w:rsidRPr="00875485">
        <w:rPr>
          <w:rFonts w:ascii="Arial" w:hAnsi="Arial" w:cs="Arial"/>
          <w:b/>
          <w:bCs/>
          <w:color w:val="2F475A"/>
          <w:lang w:val="en-US"/>
        </w:rPr>
        <w:t> (GINA)</w:t>
      </w:r>
    </w:p>
    <w:p w14:paraId="15B7640D" w14:textId="77777777" w:rsidR="005032CE" w:rsidRPr="00875485" w:rsidRDefault="007C17A4" w:rsidP="005032CE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F475A"/>
          <w:lang w:val="en-US"/>
        </w:rPr>
      </w:pPr>
      <w:hyperlink r:id="rId22" w:history="1">
        <w:r w:rsidR="005032CE" w:rsidRPr="00875485">
          <w:rPr>
            <w:rFonts w:ascii="Arial" w:hAnsi="Arial" w:cs="Arial"/>
            <w:color w:val="1399D3"/>
            <w:u w:val="single"/>
            <w:lang w:val="en-US"/>
          </w:rPr>
          <w:t>GINA Pocket Guide for asthma care</w:t>
        </w:r>
      </w:hyperlink>
    </w:p>
    <w:p w14:paraId="378607E9" w14:textId="77777777" w:rsidR="005032CE" w:rsidRPr="00875485" w:rsidRDefault="007C17A4" w:rsidP="005032CE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F475A"/>
          <w:lang w:val="en-US"/>
        </w:rPr>
      </w:pPr>
      <w:hyperlink r:id="rId23" w:history="1">
        <w:r w:rsidR="005032CE" w:rsidRPr="00875485">
          <w:rPr>
            <w:rFonts w:ascii="Arial" w:hAnsi="Arial" w:cs="Arial"/>
            <w:b/>
            <w:bCs/>
            <w:color w:val="1399D3"/>
            <w:u w:val="single"/>
            <w:lang w:val="en-US"/>
          </w:rPr>
          <w:t>BTS/SIGN</w:t>
        </w:r>
        <w:r w:rsidR="005032CE" w:rsidRPr="00875485">
          <w:rPr>
            <w:rFonts w:ascii="Arial" w:hAnsi="Arial" w:cs="Arial"/>
            <w:b/>
            <w:bCs/>
            <w:color w:val="1399D3"/>
            <w:u w:val="single"/>
            <w:lang w:val="en-US"/>
          </w:rPr>
          <w:t xml:space="preserve"> </w:t>
        </w:r>
        <w:r w:rsidR="005032CE" w:rsidRPr="00875485">
          <w:rPr>
            <w:rFonts w:ascii="Arial" w:hAnsi="Arial" w:cs="Arial"/>
            <w:b/>
            <w:bCs/>
            <w:color w:val="1399D3"/>
            <w:u w:val="single"/>
            <w:lang w:val="en-US"/>
          </w:rPr>
          <w:t>Asthma Guideline 141</w:t>
        </w:r>
      </w:hyperlink>
      <w:r w:rsidR="005032CE" w:rsidRPr="00875485">
        <w:rPr>
          <w:rFonts w:ascii="Arial" w:hAnsi="Arial" w:cs="Arial"/>
          <w:b/>
          <w:bCs/>
          <w:color w:val="2F475A"/>
          <w:lang w:val="en-US"/>
        </w:rPr>
        <w:t> </w:t>
      </w:r>
    </w:p>
    <w:p w14:paraId="2BEA5089" w14:textId="77777777" w:rsidR="005032CE" w:rsidRPr="00875485" w:rsidRDefault="007C17A4" w:rsidP="005032CE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F475A"/>
          <w:lang w:val="en-US"/>
        </w:rPr>
      </w:pPr>
      <w:hyperlink r:id="rId24" w:history="1">
        <w:r w:rsidR="005032CE" w:rsidRPr="00875485">
          <w:rPr>
            <w:rFonts w:ascii="Arial" w:hAnsi="Arial" w:cs="Arial"/>
            <w:b/>
            <w:bCs/>
            <w:color w:val="1399D3"/>
            <w:u w:val="single"/>
            <w:lang w:val="en-US"/>
          </w:rPr>
          <w:t>UK National Review of asthma Deaths (NRAD)</w:t>
        </w:r>
      </w:hyperlink>
      <w:r w:rsidR="005032CE" w:rsidRPr="00875485">
        <w:rPr>
          <w:rFonts w:ascii="Arial" w:hAnsi="Arial" w:cs="Arial"/>
          <w:b/>
          <w:bCs/>
          <w:color w:val="2F475A"/>
          <w:lang w:val="en-US"/>
        </w:rPr>
        <w:t> </w:t>
      </w:r>
    </w:p>
    <w:p w14:paraId="572057E8" w14:textId="77777777" w:rsidR="00771A87" w:rsidRPr="002F307A" w:rsidRDefault="007C17A4" w:rsidP="005032CE">
      <w:hyperlink r:id="rId25" w:history="1">
        <w:proofErr w:type="gramStart"/>
        <w:r w:rsidR="005032CE" w:rsidRPr="00875485">
          <w:rPr>
            <w:rFonts w:ascii="Arial" w:hAnsi="Arial" w:cs="Arial"/>
            <w:b/>
            <w:bCs/>
            <w:color w:val="1399D3"/>
            <w:u w:val="single"/>
            <w:lang w:val="en-US"/>
          </w:rPr>
          <w:t>Levy, Fletcher &amp; Pederson.</w:t>
        </w:r>
        <w:proofErr w:type="gramEnd"/>
        <w:r w:rsidR="005032CE" w:rsidRPr="00875485">
          <w:rPr>
            <w:rFonts w:ascii="Arial" w:hAnsi="Arial" w:cs="Arial"/>
            <w:b/>
            <w:bCs/>
            <w:color w:val="1399D3"/>
            <w:u w:val="single"/>
            <w:lang w:val="en-US"/>
          </w:rPr>
          <w:t xml:space="preserve"> Asthma Answers at Your Fingertips</w:t>
        </w:r>
      </w:hyperlink>
      <w:r w:rsidR="005032CE" w:rsidRPr="002F307A">
        <w:rPr>
          <w:rFonts w:ascii="Helvetica" w:hAnsi="Helvetica" w:cs="Helvetica"/>
          <w:b/>
          <w:bCs/>
          <w:color w:val="2F475A"/>
          <w:lang w:val="en-US"/>
        </w:rPr>
        <w:t>: </w:t>
      </w:r>
    </w:p>
    <w:sectPr w:rsidR="00771A87" w:rsidRPr="002F307A" w:rsidSect="002F307A">
      <w:pgSz w:w="11900" w:h="16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00000002">
      <w:start w:val="1"/>
      <w:numFmt w:val="decimal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5EB7AFA"/>
    <w:multiLevelType w:val="hybridMultilevel"/>
    <w:tmpl w:val="44EC9802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CE"/>
    <w:rsid w:val="00005173"/>
    <w:rsid w:val="0000592C"/>
    <w:rsid w:val="0002273F"/>
    <w:rsid w:val="0004724D"/>
    <w:rsid w:val="0005251F"/>
    <w:rsid w:val="00083E86"/>
    <w:rsid w:val="000B0D2F"/>
    <w:rsid w:val="000E4DAC"/>
    <w:rsid w:val="000F2C79"/>
    <w:rsid w:val="000F7374"/>
    <w:rsid w:val="0011579D"/>
    <w:rsid w:val="00130F8E"/>
    <w:rsid w:val="00160234"/>
    <w:rsid w:val="001611B1"/>
    <w:rsid w:val="00170F7E"/>
    <w:rsid w:val="001928BF"/>
    <w:rsid w:val="001A0DAA"/>
    <w:rsid w:val="001A1377"/>
    <w:rsid w:val="001E1F08"/>
    <w:rsid w:val="002003F5"/>
    <w:rsid w:val="00203B15"/>
    <w:rsid w:val="00216323"/>
    <w:rsid w:val="00233C01"/>
    <w:rsid w:val="00236B67"/>
    <w:rsid w:val="00241026"/>
    <w:rsid w:val="00291C4B"/>
    <w:rsid w:val="00291D31"/>
    <w:rsid w:val="002A2E9E"/>
    <w:rsid w:val="002C3478"/>
    <w:rsid w:val="002F307A"/>
    <w:rsid w:val="00301AA5"/>
    <w:rsid w:val="0031341C"/>
    <w:rsid w:val="00330CBC"/>
    <w:rsid w:val="0034178E"/>
    <w:rsid w:val="00357E89"/>
    <w:rsid w:val="003661FB"/>
    <w:rsid w:val="00367045"/>
    <w:rsid w:val="0037397F"/>
    <w:rsid w:val="00376EA5"/>
    <w:rsid w:val="003D479A"/>
    <w:rsid w:val="003F577F"/>
    <w:rsid w:val="00422F5D"/>
    <w:rsid w:val="004245FA"/>
    <w:rsid w:val="004B3BDD"/>
    <w:rsid w:val="005032CE"/>
    <w:rsid w:val="00513F28"/>
    <w:rsid w:val="0053151B"/>
    <w:rsid w:val="0057590A"/>
    <w:rsid w:val="00582B5D"/>
    <w:rsid w:val="005F45A2"/>
    <w:rsid w:val="00663FEE"/>
    <w:rsid w:val="006B194F"/>
    <w:rsid w:val="006C0D2D"/>
    <w:rsid w:val="006E358F"/>
    <w:rsid w:val="0071723D"/>
    <w:rsid w:val="0074116A"/>
    <w:rsid w:val="007617F3"/>
    <w:rsid w:val="00780090"/>
    <w:rsid w:val="007C17A4"/>
    <w:rsid w:val="007C19A6"/>
    <w:rsid w:val="007C2940"/>
    <w:rsid w:val="007D0AD8"/>
    <w:rsid w:val="007D4C76"/>
    <w:rsid w:val="007E73BD"/>
    <w:rsid w:val="007F3C50"/>
    <w:rsid w:val="007F6046"/>
    <w:rsid w:val="00804060"/>
    <w:rsid w:val="008344B0"/>
    <w:rsid w:val="00840F70"/>
    <w:rsid w:val="00847C63"/>
    <w:rsid w:val="00861F3E"/>
    <w:rsid w:val="00875485"/>
    <w:rsid w:val="008848DD"/>
    <w:rsid w:val="008D666C"/>
    <w:rsid w:val="00915592"/>
    <w:rsid w:val="00926731"/>
    <w:rsid w:val="009753E4"/>
    <w:rsid w:val="00995DB9"/>
    <w:rsid w:val="00A2419A"/>
    <w:rsid w:val="00A3582E"/>
    <w:rsid w:val="00A8757F"/>
    <w:rsid w:val="00A939DB"/>
    <w:rsid w:val="00AB5A05"/>
    <w:rsid w:val="00AD6EDC"/>
    <w:rsid w:val="00AF71CD"/>
    <w:rsid w:val="00B14C81"/>
    <w:rsid w:val="00B168D5"/>
    <w:rsid w:val="00BA3014"/>
    <w:rsid w:val="00BA425B"/>
    <w:rsid w:val="00BC1969"/>
    <w:rsid w:val="00BC1F67"/>
    <w:rsid w:val="00C147D9"/>
    <w:rsid w:val="00C20C7D"/>
    <w:rsid w:val="00C4625E"/>
    <w:rsid w:val="00C53910"/>
    <w:rsid w:val="00C60057"/>
    <w:rsid w:val="00C80A4E"/>
    <w:rsid w:val="00CD0570"/>
    <w:rsid w:val="00CD66C6"/>
    <w:rsid w:val="00D223B0"/>
    <w:rsid w:val="00D548B1"/>
    <w:rsid w:val="00D57E41"/>
    <w:rsid w:val="00D90F65"/>
    <w:rsid w:val="00E4233C"/>
    <w:rsid w:val="00E521D6"/>
    <w:rsid w:val="00E62540"/>
    <w:rsid w:val="00EA6FA7"/>
    <w:rsid w:val="00EC5399"/>
    <w:rsid w:val="00EF25EB"/>
    <w:rsid w:val="00F02FB6"/>
    <w:rsid w:val="00F24441"/>
    <w:rsid w:val="00F435DE"/>
    <w:rsid w:val="00FA1775"/>
    <w:rsid w:val="00FA29F9"/>
    <w:rsid w:val="00FD1B10"/>
    <w:rsid w:val="00FD249D"/>
    <w:rsid w:val="00FE1DBB"/>
    <w:rsid w:val="00FE5757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3A9A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3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17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3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17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plondon.ac.uk/projects/outputs/why-asthma-still-kills" TargetMode="External"/><Relationship Id="rId13" Type="http://schemas.openxmlformats.org/officeDocument/2006/relationships/hyperlink" Target="https://www.brit-thoracic.org.uk/document-library/clinical-information/asthma/btssign-asthma-guideline-2014/" TargetMode="External"/><Relationship Id="rId18" Type="http://schemas.openxmlformats.org/officeDocument/2006/relationships/hyperlink" Target="https://healthylondonpartnership.typeform.com/to/jbWwZr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ginasthma.org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rcplondon.ac.uk/projects/national-review-asthma-deaths" TargetMode="External"/><Relationship Id="rId17" Type="http://schemas.openxmlformats.org/officeDocument/2006/relationships/hyperlink" Target="https://endasthmadeaths.files.wordpress.com/2016/03/asthma-audit-ver-6-26-3-2016.docx" TargetMode="External"/><Relationship Id="rId25" Type="http://schemas.openxmlformats.org/officeDocument/2006/relationships/hyperlink" Target="http://www.classhealth.co.uk/books/asthma-answers-at-your-fingertips-98" TargetMode="External"/><Relationship Id="rId2" Type="http://schemas.openxmlformats.org/officeDocument/2006/relationships/styles" Target="styles.xml"/><Relationship Id="rId16" Type="http://schemas.openxmlformats.org/officeDocument/2006/relationships/hyperlink" Target="http://amzn.to/1Wd5Qd0" TargetMode="External"/><Relationship Id="rId20" Type="http://schemas.openxmlformats.org/officeDocument/2006/relationships/hyperlink" Target="https://www.myhealth.london.nhs.uk/system/files/London%20asthma%20standards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yhealth.london.nhs.uk/system/files/London%20asthma%20standards.pdf" TargetMode="External"/><Relationship Id="rId24" Type="http://schemas.openxmlformats.org/officeDocument/2006/relationships/hyperlink" Target="https://www.rcplondon.ac.uk/projects/national-review-asthma-death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ice.org.uk/guidance/qs25" TargetMode="External"/><Relationship Id="rId23" Type="http://schemas.openxmlformats.org/officeDocument/2006/relationships/hyperlink" Target="https://www.brit-thoracic.org.uk/document-library/clinical-information/asthma/btssign-asthma-guideline-2014/" TargetMode="External"/><Relationship Id="rId10" Type="http://schemas.openxmlformats.org/officeDocument/2006/relationships/hyperlink" Target="https://www.brit-thoracic.org.uk/document-library/clinical-information/asthma/btssign-asthma-guideline-2014/" TargetMode="External"/><Relationship Id="rId19" Type="http://schemas.openxmlformats.org/officeDocument/2006/relationships/hyperlink" Target="mailto:mlevy1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nasthma.org/" TargetMode="External"/><Relationship Id="rId14" Type="http://schemas.openxmlformats.org/officeDocument/2006/relationships/hyperlink" Target="http://www.ginasthma.org/" TargetMode="External"/><Relationship Id="rId22" Type="http://schemas.openxmlformats.org/officeDocument/2006/relationships/hyperlink" Target="http://www.amazon.co.uk/dp/B01CGSC9FM/ref=dp-kindle-redirect?_encoding=UTF8&amp;btkr=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Levy</dc:creator>
  <cp:lastModifiedBy>Sara Nelson</cp:lastModifiedBy>
  <cp:revision>4</cp:revision>
  <dcterms:created xsi:type="dcterms:W3CDTF">2016-04-04T17:46:00Z</dcterms:created>
  <dcterms:modified xsi:type="dcterms:W3CDTF">2016-04-04T19:11:00Z</dcterms:modified>
</cp:coreProperties>
</file>