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E" w:rsidRPr="00F94BFA" w:rsidRDefault="00A0748E" w:rsidP="00A0748E">
      <w:pPr>
        <w:rPr>
          <w:rFonts w:eastAsia="Times New Roman" w:cs="Arial"/>
          <w:b/>
          <w:color w:val="4F81BD" w:themeColor="accent1"/>
          <w:sz w:val="24"/>
          <w:szCs w:val="24"/>
        </w:rPr>
      </w:pPr>
      <w:r w:rsidRPr="00F94BFA">
        <w:rPr>
          <w:rFonts w:eastAsia="Times New Roman" w:cs="Arial"/>
          <w:b/>
          <w:color w:val="4F81BD" w:themeColor="accent1"/>
          <w:sz w:val="24"/>
          <w:szCs w:val="24"/>
        </w:rPr>
        <w:t>Smoking Cessation CQUIN Example</w:t>
      </w:r>
    </w:p>
    <w:p w:rsidR="00A0748E" w:rsidRPr="002119BF" w:rsidRDefault="00A0748E" w:rsidP="00A0748E">
      <w:pPr>
        <w:rPr>
          <w:rFonts w:eastAsia="Times New Roman" w:cs="Arial"/>
          <w:color w:val="000000"/>
        </w:rPr>
      </w:pPr>
      <w:r w:rsidRPr="002119BF">
        <w:rPr>
          <w:rFonts w:eastAsia="Times New Roman" w:cs="Arial"/>
          <w:color w:val="000000"/>
        </w:rPr>
        <w:t>This can be used for inpatients and outpatients in children over 13 as well as parents/carers.</w:t>
      </w:r>
    </w:p>
    <w:p w:rsidR="00A0748E" w:rsidRPr="002119BF" w:rsidRDefault="00A0748E" w:rsidP="00A0748E">
      <w:pPr>
        <w:rPr>
          <w:rFonts w:eastAsia="Arial" w:cs="Times New Roman"/>
          <w:b/>
          <w:color w:val="1F497D" w:themeColor="text2"/>
        </w:rPr>
      </w:pPr>
      <w:r w:rsidRPr="002119BF">
        <w:rPr>
          <w:rFonts w:eastAsia="Times New Roman" w:cs="Arial"/>
          <w:color w:val="000000"/>
        </w:rPr>
        <w:t>Smoking status, brief advice given, referral to smoking cessation services should all be recorded preferably on a computerised system and direct referrals for children and carers at the time of the outpatient appointment or following initial assessment on admission to hospital. Ideally provision for self-referral should be made available so that children can have time to consider this at a later date if they are not ready.  Some units are trialling the use of testing by Carbon Monoxide monitoring during clinics to improve identification of smokers.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4253"/>
      </w:tblGrid>
      <w:tr w:rsidR="00A0748E" w:rsidRPr="00081E91" w:rsidTr="008E79E1">
        <w:trPr>
          <w:trHeight w:val="255"/>
        </w:trPr>
        <w:tc>
          <w:tcPr>
            <w:tcW w:w="5675" w:type="dxa"/>
            <w:shd w:val="clear" w:color="auto" w:fill="DBE5F1" w:themeFill="accent1" w:themeFillTint="33"/>
            <w:vAlign w:val="center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>Indicator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>Target / Monitoring</w:t>
            </w:r>
          </w:p>
        </w:tc>
      </w:tr>
      <w:tr w:rsidR="00A0748E" w:rsidRPr="00081E91" w:rsidTr="008E79E1">
        <w:trPr>
          <w:trHeight w:val="379"/>
        </w:trPr>
        <w:tc>
          <w:tcPr>
            <w:tcW w:w="5675" w:type="dxa"/>
            <w:vAlign w:val="center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 xml:space="preserve"> Smoking status recording for all children and family members</w:t>
            </w:r>
          </w:p>
        </w:tc>
        <w:tc>
          <w:tcPr>
            <w:tcW w:w="4253" w:type="dxa"/>
            <w:vAlign w:val="center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>90% per quarter of all patients</w:t>
            </w:r>
          </w:p>
        </w:tc>
      </w:tr>
      <w:tr w:rsidR="00A0748E" w:rsidRPr="00081E91" w:rsidTr="008E79E1">
        <w:trPr>
          <w:trHeight w:val="485"/>
        </w:trPr>
        <w:tc>
          <w:tcPr>
            <w:tcW w:w="5675" w:type="dxa"/>
            <w:vAlign w:val="center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 xml:space="preserve"> Brief advice for identified smokers</w:t>
            </w:r>
          </w:p>
        </w:tc>
        <w:tc>
          <w:tcPr>
            <w:tcW w:w="4253" w:type="dxa"/>
            <w:vAlign w:val="center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>90% per quarter of identified smokers</w:t>
            </w:r>
          </w:p>
        </w:tc>
      </w:tr>
      <w:tr w:rsidR="00A0748E" w:rsidRPr="00081E91" w:rsidTr="008E79E1">
        <w:trPr>
          <w:trHeight w:val="806"/>
        </w:trPr>
        <w:tc>
          <w:tcPr>
            <w:tcW w:w="5675" w:type="dxa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 xml:space="preserve"> Smoking status recording and brief advice provided</w:t>
            </w:r>
          </w:p>
        </w:tc>
        <w:tc>
          <w:tcPr>
            <w:tcW w:w="4253" w:type="dxa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 xml:space="preserve">90% of CYP per Quarter </w:t>
            </w: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br/>
              <w:t xml:space="preserve">Define methodology Q2, smoking status and brief advice from Q3 </w:t>
            </w:r>
          </w:p>
        </w:tc>
      </w:tr>
      <w:tr w:rsidR="00A0748E" w:rsidRPr="00081E91" w:rsidTr="008E79E1">
        <w:trPr>
          <w:trHeight w:val="265"/>
        </w:trPr>
        <w:tc>
          <w:tcPr>
            <w:tcW w:w="5675" w:type="dxa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 xml:space="preserve"> Quit attempt - Percentage referred to Stop Smoking Service </w:t>
            </w:r>
          </w:p>
        </w:tc>
        <w:tc>
          <w:tcPr>
            <w:tcW w:w="4253" w:type="dxa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>Set audit methodology and baseline</w:t>
            </w:r>
          </w:p>
        </w:tc>
      </w:tr>
      <w:tr w:rsidR="00A0748E" w:rsidRPr="00081E91" w:rsidTr="008E79E1">
        <w:trPr>
          <w:trHeight w:val="265"/>
        </w:trPr>
        <w:tc>
          <w:tcPr>
            <w:tcW w:w="5675" w:type="dxa"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 xml:space="preserve"> Percentage quit at one month</w:t>
            </w:r>
          </w:p>
        </w:tc>
        <w:tc>
          <w:tcPr>
            <w:tcW w:w="4253" w:type="dxa"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>Set audit methodology and baseline</w:t>
            </w:r>
          </w:p>
        </w:tc>
      </w:tr>
      <w:tr w:rsidR="00A0748E" w:rsidRPr="00081E91" w:rsidTr="008E79E1">
        <w:trPr>
          <w:trHeight w:val="675"/>
        </w:trPr>
        <w:tc>
          <w:tcPr>
            <w:tcW w:w="5675" w:type="dxa"/>
            <w:shd w:val="clear" w:color="auto" w:fill="FFFFFF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 xml:space="preserve"> Staff smoking reduction</w:t>
            </w:r>
          </w:p>
        </w:tc>
        <w:tc>
          <w:tcPr>
            <w:tcW w:w="4253" w:type="dxa"/>
            <w:shd w:val="clear" w:color="auto" w:fill="FFFFFF"/>
            <w:hideMark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 xml:space="preserve">Conduct two stop smoking prevention promotions for staff in the year between Q2 and Q4, which result in brief advice being offered to a proportion of staff. </w:t>
            </w:r>
          </w:p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4"/>
                <w:szCs w:val="24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>Monitor the number of staff who quit at one month</w:t>
            </w:r>
          </w:p>
        </w:tc>
      </w:tr>
      <w:tr w:rsidR="00A0748E" w:rsidRPr="00081E91" w:rsidTr="008E79E1">
        <w:trPr>
          <w:trHeight w:val="675"/>
        </w:trPr>
        <w:tc>
          <w:tcPr>
            <w:tcW w:w="5675" w:type="dxa"/>
            <w:shd w:val="clear" w:color="auto" w:fill="FFFFFF"/>
          </w:tcPr>
          <w:p w:rsidR="00A0748E" w:rsidRPr="00081E91" w:rsidRDefault="00A0748E" w:rsidP="008E79E1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</w:pPr>
            <w:r w:rsidRPr="00081E91"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  <w:t>Provide ability for children / parents / staff to self-refer to  smoking cessation clinics ( i.e. helpline/referral form on internet/intranet)</w:t>
            </w:r>
          </w:p>
        </w:tc>
        <w:tc>
          <w:tcPr>
            <w:tcW w:w="4253" w:type="dxa"/>
            <w:shd w:val="clear" w:color="auto" w:fill="FFFFFF"/>
          </w:tcPr>
          <w:p w:rsidR="00A0748E" w:rsidRPr="00081E91" w:rsidRDefault="00A0748E" w:rsidP="008E79E1">
            <w:pPr>
              <w:keepNext/>
              <w:spacing w:after="0" w:line="240" w:lineRule="auto"/>
              <w:rPr>
                <w:rFonts w:eastAsia="Times New Roman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A0748E" w:rsidRPr="00081E91" w:rsidRDefault="00A0748E" w:rsidP="00A0748E">
      <w:pPr>
        <w:spacing w:line="240" w:lineRule="auto"/>
        <w:rPr>
          <w:rFonts w:eastAsia="Arial" w:cs="Times New Roman"/>
          <w:b/>
          <w:bCs/>
          <w:color w:val="1F497D" w:themeColor="text2"/>
          <w:sz w:val="24"/>
          <w:szCs w:val="24"/>
        </w:rPr>
      </w:pPr>
      <w:bookmarkStart w:id="0" w:name="_Ref402345745"/>
      <w:r w:rsidRPr="00081E91">
        <w:rPr>
          <w:rFonts w:cs="Arial"/>
          <w:b/>
          <w:bCs/>
          <w:color w:val="4F81BD" w:themeColor="accent1"/>
          <w:sz w:val="18"/>
          <w:szCs w:val="18"/>
        </w:rPr>
        <w:t xml:space="preserve"> Smoking cessation CQUIN</w:t>
      </w:r>
      <w:bookmarkEnd w:id="0"/>
    </w:p>
    <w:p w:rsidR="00D25DB6" w:rsidRPr="00081E91" w:rsidRDefault="00D25DB6" w:rsidP="00D25DB6">
      <w:pPr>
        <w:spacing w:after="0" w:line="240" w:lineRule="auto"/>
        <w:rPr>
          <w:rFonts w:eastAsia="Arial" w:cs="Times New Roman"/>
          <w:color w:val="FF0000"/>
          <w:sz w:val="24"/>
          <w:szCs w:val="24"/>
        </w:rPr>
      </w:pPr>
    </w:p>
    <w:sectPr w:rsidR="00D25DB6" w:rsidRPr="00081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BE2"/>
    <w:multiLevelType w:val="hybridMultilevel"/>
    <w:tmpl w:val="CAFCD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435D3"/>
    <w:multiLevelType w:val="hybridMultilevel"/>
    <w:tmpl w:val="46602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F5859"/>
    <w:multiLevelType w:val="hybridMultilevel"/>
    <w:tmpl w:val="1A3E0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65535"/>
    <w:multiLevelType w:val="hybridMultilevel"/>
    <w:tmpl w:val="B73C2D66"/>
    <w:lvl w:ilvl="0" w:tplc="E300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8E"/>
    <w:rsid w:val="00085E8E"/>
    <w:rsid w:val="00444F5C"/>
    <w:rsid w:val="00526206"/>
    <w:rsid w:val="006B4AF2"/>
    <w:rsid w:val="00A0748E"/>
    <w:rsid w:val="00A12CF6"/>
    <w:rsid w:val="00D25DB6"/>
    <w:rsid w:val="00E754A6"/>
    <w:rsid w:val="00F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B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BF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5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B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BF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Nelson</dc:creator>
  <cp:lastModifiedBy>Sara Nelson</cp:lastModifiedBy>
  <cp:revision>1</cp:revision>
  <dcterms:created xsi:type="dcterms:W3CDTF">2016-06-30T21:20:00Z</dcterms:created>
  <dcterms:modified xsi:type="dcterms:W3CDTF">2016-06-30T21:20:00Z</dcterms:modified>
</cp:coreProperties>
</file>