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8F0" w:rsidRDefault="000458F0" w:rsidP="00732EE7">
      <w:pPr>
        <w:pStyle w:val="L1NoNumbers"/>
      </w:pPr>
      <w:bookmarkStart w:id="0" w:name="_GoBack"/>
      <w:bookmarkEnd w:id="0"/>
    </w:p>
    <w:p w:rsidR="000458F0" w:rsidRDefault="000458F0" w:rsidP="00732EE7">
      <w:pPr>
        <w:pStyle w:val="L1NoNumbers"/>
      </w:pPr>
    </w:p>
    <w:p w:rsidR="000458F0" w:rsidRDefault="000458F0" w:rsidP="00732EE7">
      <w:pPr>
        <w:pStyle w:val="L1NoNumbers"/>
      </w:pPr>
    </w:p>
    <w:p w:rsidR="000458F0" w:rsidRDefault="000458F0" w:rsidP="00732EE7">
      <w:pPr>
        <w:pStyle w:val="L1NoNumbers"/>
      </w:pPr>
    </w:p>
    <w:p w:rsidR="000458F0" w:rsidRDefault="00D0060B" w:rsidP="00FC3500">
      <w:pPr>
        <w:pStyle w:val="L1NoNumbers"/>
      </w:pPr>
      <w:r>
        <w:t>The effectiveness of early intervention for children and young people</w:t>
      </w:r>
    </w:p>
    <w:p w:rsidR="000458F0" w:rsidRDefault="00D0060B" w:rsidP="000458F0">
      <w:pPr>
        <w:pStyle w:val="L2NoNumbers"/>
      </w:pPr>
      <w:r>
        <w:t>Evidence from the Itchy Sneezy Wheezy project</w:t>
      </w:r>
    </w:p>
    <w:p w:rsidR="00D0060B" w:rsidRDefault="00D0060B" w:rsidP="00D0060B">
      <w:pPr>
        <w:pStyle w:val="MatrixBodyText"/>
      </w:pPr>
    </w:p>
    <w:p w:rsidR="00D0060B" w:rsidRPr="00D0060B" w:rsidRDefault="00D0060B" w:rsidP="00D0060B">
      <w:pPr>
        <w:pStyle w:val="MatrixBodyText"/>
      </w:pPr>
      <w:r>
        <w:t>A report to Imperial College Healthcare</w:t>
      </w:r>
      <w:r w:rsidR="00231731">
        <w:t xml:space="preserve"> NHS Trust </w:t>
      </w:r>
      <w:r>
        <w:t>and NIHR CLAHRC</w:t>
      </w:r>
      <w:r w:rsidR="00231731">
        <w:t xml:space="preserve"> Northwest London</w:t>
      </w:r>
    </w:p>
    <w:p w:rsidR="00C97D0B" w:rsidRPr="00C97D0B" w:rsidRDefault="006C1663">
      <w:pPr>
        <w:pStyle w:val="L2NoNumbers"/>
      </w:pPr>
      <w:r>
        <w:t>December</w:t>
      </w:r>
      <w:r w:rsidR="00FC3500">
        <w:t xml:space="preserve"> 2014</w:t>
      </w:r>
      <w:r w:rsidR="00C97D0B">
        <w:t xml:space="preserve"> </w:t>
      </w:r>
    </w:p>
    <w:p w:rsidR="000458F0" w:rsidRDefault="000458F0" w:rsidP="000458F0">
      <w:pPr>
        <w:pStyle w:val="MatrixBodyText"/>
        <w:rPr>
          <w:color w:val="F78E1E"/>
          <w:sz w:val="40"/>
          <w:szCs w:val="40"/>
        </w:rPr>
      </w:pPr>
      <w:r>
        <w:br w:type="page"/>
      </w:r>
    </w:p>
    <w:p w:rsidR="000458F0" w:rsidRPr="000458F0" w:rsidRDefault="005E77CA" w:rsidP="000F30DA">
      <w:pPr>
        <w:pStyle w:val="L1NoNumbers"/>
      </w:pPr>
      <w:r>
        <w:rPr>
          <w:noProof/>
          <w:lang w:eastAsia="en-GB"/>
        </w:rPr>
        <w:lastRenderedPageBreak/>
        <mc:AlternateContent>
          <mc:Choice Requires="wps">
            <w:drawing>
              <wp:anchor distT="0" distB="0" distL="114300" distR="114300" simplePos="0" relativeHeight="251657728" behindDoc="0" locked="0" layoutInCell="1" allowOverlap="1" wp14:anchorId="41AA1E84" wp14:editId="36617BA8">
                <wp:simplePos x="0" y="0"/>
                <wp:positionH relativeFrom="column">
                  <wp:posOffset>692785</wp:posOffset>
                </wp:positionH>
                <wp:positionV relativeFrom="paragraph">
                  <wp:posOffset>354965</wp:posOffset>
                </wp:positionV>
                <wp:extent cx="4271010" cy="6715125"/>
                <wp:effectExtent l="0" t="0" r="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1010" cy="671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798" w:rsidRDefault="00921798" w:rsidP="000458F0">
                            <w:pPr>
                              <w:pStyle w:val="MatrixBodyText"/>
                              <w:jc w:val="center"/>
                            </w:pPr>
                            <w:r w:rsidRPr="00A309D5">
                              <w:t>Matrix and Matrix Knowledge are trading names of TMKG Limited (registered in England and Wales under registration number 07722300) and its subsidiaries: Matrix Decisions Limited (registered in England and Wales under registration number 07610972); Matrix Insight Limited (registered in England and Wales under registration number 06000446); Matrix Evidence Limited (registered in England and Wales under registration number 07538753); Matrix Observations Limited (registered in England and Wales under registration number 05710927); and Matrix Knowledge Group International Inc. (registered in Maryland, USA under registration number D12395794).</w:t>
                            </w:r>
                          </w:p>
                          <w:p w:rsidR="00921798" w:rsidRPr="00A309D5" w:rsidRDefault="00921798" w:rsidP="000458F0">
                            <w:pPr>
                              <w:pStyle w:val="MatrixBodyText"/>
                              <w:jc w:val="center"/>
                            </w:pPr>
                          </w:p>
                          <w:p w:rsidR="00921798" w:rsidRDefault="00921798" w:rsidP="000458F0">
                            <w:pPr>
                              <w:pStyle w:val="MatrixBodyText"/>
                              <w:jc w:val="center"/>
                            </w:pPr>
                            <w:r w:rsidRPr="00A309D5">
                              <w:rPr>
                                <w:b/>
                              </w:rPr>
                              <w:t>Disclaimer</w:t>
                            </w:r>
                            <w:r>
                              <w:t xml:space="preserve"> In keeping with our values o</w:t>
                            </w:r>
                            <w:r w:rsidRPr="00A309D5">
                              <w:t xml:space="preserve">f integrity and excellence, Matrix has taken reasonable professional care in the preparation of this </w:t>
                            </w:r>
                            <w:r>
                              <w:t>document</w:t>
                            </w:r>
                            <w:r w:rsidRPr="00A309D5">
                              <w:t>.  Although Matrix has made reasonable efforts, we cannot guarantee absolute accuracy or completeness of information/data submitted, nor do we accept responsibility for recommendations that may have been omitted due to particular or exceptional conditions and circumstances.</w:t>
                            </w:r>
                          </w:p>
                          <w:p w:rsidR="00921798" w:rsidRPr="00A309D5" w:rsidRDefault="00921798" w:rsidP="000458F0">
                            <w:pPr>
                              <w:pStyle w:val="MatrixBodyText"/>
                              <w:jc w:val="center"/>
                            </w:pPr>
                          </w:p>
                          <w:p w:rsidR="00921798" w:rsidRPr="00A309D5" w:rsidRDefault="00921798" w:rsidP="000458F0">
                            <w:pPr>
                              <w:pStyle w:val="MatrixBodyText"/>
                              <w:jc w:val="center"/>
                            </w:pPr>
                            <w:r w:rsidRPr="00A309D5">
                              <w:rPr>
                                <w:b/>
                              </w:rPr>
                              <w:t>Confidentiality</w:t>
                            </w:r>
                            <w:r>
                              <w:t xml:space="preserve"> This document</w:t>
                            </w:r>
                            <w:r w:rsidRPr="00A309D5">
                              <w:t xml:space="preserve"> </w:t>
                            </w:r>
                            <w:r>
                              <w:t>contains</w:t>
                            </w:r>
                            <w:r w:rsidRPr="00A309D5">
                              <w:t xml:space="preserve"> information which is proprietary to Matrix and </w:t>
                            </w:r>
                            <w:r>
                              <w:t xml:space="preserve">may not be </w:t>
                            </w:r>
                            <w:r w:rsidRPr="00A309D5">
                              <w:t>disclosed to third parties without prior agreement.</w:t>
                            </w:r>
                          </w:p>
                          <w:p w:rsidR="00921798" w:rsidRDefault="00921798" w:rsidP="000458F0">
                            <w:pPr>
                              <w:pStyle w:val="MatrixBodyText"/>
                              <w:jc w:val="center"/>
                            </w:pPr>
                            <w:r w:rsidRPr="00A309D5">
                              <w:t xml:space="preserve">Except where permitted under the provisions of confidentiality above, this document may not be reproduced, retained or stored beyond the period of </w:t>
                            </w:r>
                            <w:r>
                              <w:t>validity</w:t>
                            </w:r>
                            <w:r w:rsidRPr="00A309D5">
                              <w:t>, or transmitted in whole, or in part, without Matrix’s prior, written permission.</w:t>
                            </w:r>
                          </w:p>
                          <w:p w:rsidR="00921798" w:rsidRPr="00A309D5" w:rsidRDefault="00921798" w:rsidP="000458F0">
                            <w:pPr>
                              <w:pStyle w:val="MatrixBodyText"/>
                              <w:jc w:val="center"/>
                            </w:pPr>
                          </w:p>
                          <w:p w:rsidR="00921798" w:rsidRDefault="00921798" w:rsidP="000458F0">
                            <w:pPr>
                              <w:pStyle w:val="MatrixBodyText"/>
                              <w:jc w:val="center"/>
                            </w:pPr>
                            <w:r w:rsidRPr="00A309D5">
                              <w:t>© TMKG Ltd, 2012</w:t>
                            </w:r>
                          </w:p>
                          <w:p w:rsidR="00921798" w:rsidRPr="00A309D5" w:rsidRDefault="00921798" w:rsidP="000458F0">
                            <w:pPr>
                              <w:pStyle w:val="MatrixBodyText"/>
                              <w:jc w:val="center"/>
                            </w:pPr>
                          </w:p>
                          <w:p w:rsidR="00921798" w:rsidRDefault="00921798" w:rsidP="000458F0">
                            <w:pPr>
                              <w:pStyle w:val="MatrixBodyText"/>
                              <w:jc w:val="center"/>
                              <w:rPr>
                                <w:rStyle w:val="Hyperlink"/>
                                <w:color w:val="auto"/>
                                <w:sz w:val="16"/>
                                <w:szCs w:val="16"/>
                              </w:rPr>
                            </w:pPr>
                            <w:r w:rsidRPr="007003A7">
                              <w:t xml:space="preserve">Any enquiries about this report should be directed to </w:t>
                            </w:r>
                            <w:hyperlink r:id="rId9" w:history="1">
                              <w:r w:rsidRPr="00610582">
                                <w:rPr>
                                  <w:rStyle w:val="Hyperlink"/>
                                  <w:color w:val="7F7F7F"/>
                                </w:rPr>
                                <w:t>enquiries@matrixknowledge.com</w:t>
                              </w:r>
                            </w:hyperlink>
                          </w:p>
                          <w:p w:rsidR="00921798" w:rsidRDefault="00921798" w:rsidP="000458F0">
                            <w:pPr>
                              <w:pStyle w:val="MatrixBodyText"/>
                              <w:rPr>
                                <w:rStyle w:val="Hyperlink"/>
                                <w:color w:val="auto"/>
                                <w:sz w:val="16"/>
                                <w:szCs w:val="16"/>
                              </w:rPr>
                            </w:pPr>
                          </w:p>
                          <w:p w:rsidR="00921798" w:rsidRPr="007003A7" w:rsidRDefault="00921798" w:rsidP="000458F0">
                            <w:pPr>
                              <w:pStyle w:val="Matrix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1AA1E84" id="_x0000_t202" coordsize="21600,21600" o:spt="202" path="m,l,21600r21600,l21600,xe">
                <v:stroke joinstyle="miter"/>
                <v:path gradientshapeok="t" o:connecttype="rect"/>
              </v:shapetype>
              <v:shape id="Text Box 4" o:spid="_x0000_s1026" type="#_x0000_t202" style="position:absolute;margin-left:54.55pt;margin-top:27.95pt;width:336.3pt;height:52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cBttAIAALo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" filled="f" stroked="f">
                <v:textbox>
                  <w:txbxContent>
                    <w:p w:rsidR="00921798" w:rsidRDefault="00921798" w:rsidP="000458F0">
                      <w:pPr>
                        <w:pStyle w:val="MatrixBodyText"/>
                        <w:jc w:val="center"/>
                      </w:pPr>
                      <w:r w:rsidRPr="00A309D5">
                        <w:t>Matrix and Matrix Knowledge are trading names of TMKG Limited (registered in England and Wales under registration number 07722300) and its subsidiaries: Matrix Decisions Limited (registered in England and Wales under registration number 07610972); Matrix Insight Limited (registered in England and Wales under registration number 06000446); Matrix Evidence Limited (registered in England and Wales under registration number 07538753); Matrix Observations Limited (registered in England and Wales under registration number 05710927); and Matrix Knowledge Group International Inc. (registered in Maryland, USA under registration number D12395794).</w:t>
                      </w:r>
                    </w:p>
                    <w:p w:rsidR="00921798" w:rsidRPr="00A309D5" w:rsidRDefault="00921798" w:rsidP="000458F0">
                      <w:pPr>
                        <w:pStyle w:val="MatrixBodyText"/>
                        <w:jc w:val="center"/>
                      </w:pPr>
                    </w:p>
                    <w:p w:rsidR="00921798" w:rsidRDefault="00921798" w:rsidP="000458F0">
                      <w:pPr>
                        <w:pStyle w:val="MatrixBodyText"/>
                        <w:jc w:val="center"/>
                      </w:pPr>
                      <w:r w:rsidRPr="00A309D5">
                        <w:rPr>
                          <w:b/>
                        </w:rPr>
                        <w:t>Disclaimer</w:t>
                      </w:r>
                      <w:r>
                        <w:t xml:space="preserve"> In keeping with our values o</w:t>
                      </w:r>
                      <w:r w:rsidRPr="00A309D5">
                        <w:t xml:space="preserve">f integrity and excellence, Matrix has taken reasonable professional care in the preparation of this </w:t>
                      </w:r>
                      <w:r>
                        <w:t>document</w:t>
                      </w:r>
                      <w:r w:rsidRPr="00A309D5">
                        <w:t>.  Although Matrix has made reasonable efforts, we cannot guarantee absolute accuracy or completeness of information/data submitted, nor do we accept responsibility for recommendations that may have been omitted due to particular or exceptional conditions and circumstances.</w:t>
                      </w:r>
                    </w:p>
                    <w:p w:rsidR="00921798" w:rsidRPr="00A309D5" w:rsidRDefault="00921798" w:rsidP="000458F0">
                      <w:pPr>
                        <w:pStyle w:val="MatrixBodyText"/>
                        <w:jc w:val="center"/>
                      </w:pPr>
                    </w:p>
                    <w:p w:rsidR="00921798" w:rsidRPr="00A309D5" w:rsidRDefault="00921798" w:rsidP="000458F0">
                      <w:pPr>
                        <w:pStyle w:val="MatrixBodyText"/>
                        <w:jc w:val="center"/>
                      </w:pPr>
                      <w:r w:rsidRPr="00A309D5">
                        <w:rPr>
                          <w:b/>
                        </w:rPr>
                        <w:t>Confidentiality</w:t>
                      </w:r>
                      <w:r>
                        <w:t xml:space="preserve"> This document</w:t>
                      </w:r>
                      <w:r w:rsidRPr="00A309D5">
                        <w:t xml:space="preserve"> </w:t>
                      </w:r>
                      <w:r>
                        <w:t>contains</w:t>
                      </w:r>
                      <w:r w:rsidRPr="00A309D5">
                        <w:t xml:space="preserve"> information which is proprietary to Matrix and </w:t>
                      </w:r>
                      <w:r>
                        <w:t xml:space="preserve">may not be </w:t>
                      </w:r>
                      <w:r w:rsidRPr="00A309D5">
                        <w:t>disclosed to third parties without prior agreement.</w:t>
                      </w:r>
                    </w:p>
                    <w:p w:rsidR="00921798" w:rsidRDefault="00921798" w:rsidP="000458F0">
                      <w:pPr>
                        <w:pStyle w:val="MatrixBodyText"/>
                        <w:jc w:val="center"/>
                      </w:pPr>
                      <w:r w:rsidRPr="00A309D5">
                        <w:t xml:space="preserve">Except where permitted under the provisions of confidentiality above, this document may not be reproduced, retained or stored beyond the period of </w:t>
                      </w:r>
                      <w:r>
                        <w:t>validity</w:t>
                      </w:r>
                      <w:r w:rsidRPr="00A309D5">
                        <w:t>, or transmitted in whole, or in part, without Matrix’s prior, written permission.</w:t>
                      </w:r>
                    </w:p>
                    <w:p w:rsidR="00921798" w:rsidRPr="00A309D5" w:rsidRDefault="00921798" w:rsidP="000458F0">
                      <w:pPr>
                        <w:pStyle w:val="MatrixBodyText"/>
                        <w:jc w:val="center"/>
                      </w:pPr>
                    </w:p>
                    <w:p w:rsidR="00921798" w:rsidRDefault="00921798" w:rsidP="000458F0">
                      <w:pPr>
                        <w:pStyle w:val="MatrixBodyText"/>
                        <w:jc w:val="center"/>
                      </w:pPr>
                      <w:r w:rsidRPr="00A309D5">
                        <w:t>© TMKG Ltd, 2012</w:t>
                      </w:r>
                    </w:p>
                    <w:p w:rsidR="00921798" w:rsidRPr="00A309D5" w:rsidRDefault="00921798" w:rsidP="000458F0">
                      <w:pPr>
                        <w:pStyle w:val="MatrixBodyText"/>
                        <w:jc w:val="center"/>
                      </w:pPr>
                    </w:p>
                    <w:p w:rsidR="00921798" w:rsidRDefault="00921798" w:rsidP="000458F0">
                      <w:pPr>
                        <w:pStyle w:val="MatrixBodyText"/>
                        <w:jc w:val="center"/>
                        <w:rPr>
                          <w:rStyle w:val="Hyperlink"/>
                          <w:color w:val="auto"/>
                          <w:sz w:val="16"/>
                          <w:szCs w:val="16"/>
                        </w:rPr>
                      </w:pPr>
                      <w:r w:rsidRPr="007003A7">
                        <w:t xml:space="preserve">Any enquiries about this report should be directed to </w:t>
                      </w:r>
                      <w:hyperlink r:id="rId10" w:history="1">
                        <w:r w:rsidRPr="00610582">
                          <w:rPr>
                            <w:rStyle w:val="Hyperlink"/>
                            <w:color w:val="7F7F7F"/>
                          </w:rPr>
                          <w:t>enquiries@matrixknowledge.com</w:t>
                        </w:r>
                      </w:hyperlink>
                    </w:p>
                    <w:p w:rsidR="00921798" w:rsidRDefault="00921798" w:rsidP="000458F0">
                      <w:pPr>
                        <w:pStyle w:val="MatrixBodyText"/>
                        <w:rPr>
                          <w:rStyle w:val="Hyperlink"/>
                          <w:color w:val="auto"/>
                          <w:sz w:val="16"/>
                          <w:szCs w:val="16"/>
                        </w:rPr>
                      </w:pPr>
                    </w:p>
                    <w:p w:rsidR="00921798" w:rsidRPr="007003A7" w:rsidRDefault="00921798" w:rsidP="000458F0">
                      <w:pPr>
                        <w:pStyle w:val="MatrixBodyText"/>
                      </w:pPr>
                    </w:p>
                  </w:txbxContent>
                </v:textbox>
              </v:shape>
            </w:pict>
          </mc:Fallback>
        </mc:AlternateContent>
      </w:r>
      <w:r w:rsidR="007634A8" w:rsidRPr="00732EE7">
        <w:t xml:space="preserve"> </w:t>
      </w:r>
    </w:p>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Default="000458F0" w:rsidP="000458F0"/>
    <w:p w:rsid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Pr="000458F0" w:rsidRDefault="000458F0" w:rsidP="000458F0"/>
    <w:p w:rsidR="000458F0" w:rsidRDefault="000458F0" w:rsidP="000458F0"/>
    <w:p w:rsidR="000458F0" w:rsidRDefault="000458F0" w:rsidP="000458F0"/>
    <w:p w:rsidR="000458F0" w:rsidRDefault="000458F0">
      <w:r>
        <w:br w:type="page"/>
      </w:r>
    </w:p>
    <w:p w:rsidR="00981E2F" w:rsidRDefault="00981E2F" w:rsidP="000458F0">
      <w:pPr>
        <w:pStyle w:val="L1NoNumbers"/>
      </w:pPr>
    </w:p>
    <w:sdt>
      <w:sdtPr>
        <w:rPr>
          <w:rFonts w:eastAsiaTheme="minorHAnsi" w:cstheme="minorBidi"/>
          <w:bCs w:val="0"/>
          <w:color w:val="272727"/>
          <w:sz w:val="20"/>
          <w:szCs w:val="20"/>
          <w:lang w:val="en-GB"/>
        </w:rPr>
        <w:id w:val="292641256"/>
        <w:docPartObj>
          <w:docPartGallery w:val="Table of Contents"/>
          <w:docPartUnique/>
        </w:docPartObj>
      </w:sdtPr>
      <w:sdtEndPr>
        <w:rPr>
          <w:b/>
          <w:noProof/>
        </w:rPr>
      </w:sdtEndPr>
      <w:sdtContent>
        <w:p w:rsidR="00FC3500" w:rsidRPr="00ED6CF4" w:rsidRDefault="00FC3500">
          <w:pPr>
            <w:pStyle w:val="TOCHeading"/>
            <w:rPr>
              <w:rStyle w:val="L1NoNumbersChar"/>
            </w:rPr>
          </w:pPr>
          <w:r w:rsidRPr="00ED6CF4">
            <w:rPr>
              <w:rStyle w:val="L1NoNumbersChar"/>
            </w:rPr>
            <w:t>Contents</w:t>
          </w:r>
        </w:p>
        <w:p w:rsidR="00DF1151" w:rsidRDefault="00A24B13">
          <w:pPr>
            <w:pStyle w:val="TOC1"/>
            <w:rPr>
              <w:rFonts w:asciiTheme="minorHAnsi" w:hAnsiTheme="minorHAnsi"/>
              <w:color w:val="auto"/>
              <w:sz w:val="22"/>
              <w:szCs w:val="22"/>
              <w:lang w:val="en-GB" w:eastAsia="en-GB"/>
            </w:rPr>
          </w:pPr>
          <w:r>
            <w:fldChar w:fldCharType="begin"/>
          </w:r>
          <w:r>
            <w:instrText xml:space="preserve"> TOC \h \z \t "L1 Numbers,1,L2 Numbers,2" </w:instrText>
          </w:r>
          <w:r>
            <w:fldChar w:fldCharType="separate"/>
          </w:r>
          <w:hyperlink w:anchor="_Toc413752520" w:history="1">
            <w:r w:rsidR="00DF1151" w:rsidRPr="00E71633">
              <w:rPr>
                <w:rStyle w:val="Hyperlink"/>
              </w:rPr>
              <w:t>1.0</w:t>
            </w:r>
            <w:r w:rsidR="00DF1151">
              <w:rPr>
                <w:rFonts w:asciiTheme="minorHAnsi" w:hAnsiTheme="minorHAnsi"/>
                <w:color w:val="auto"/>
                <w:sz w:val="22"/>
                <w:szCs w:val="22"/>
                <w:lang w:val="en-GB" w:eastAsia="en-GB"/>
              </w:rPr>
              <w:tab/>
            </w:r>
            <w:r w:rsidR="00DF1151" w:rsidRPr="00E71633">
              <w:rPr>
                <w:rStyle w:val="Hyperlink"/>
              </w:rPr>
              <w:t>Background evidence</w:t>
            </w:r>
            <w:r w:rsidR="00DF1151">
              <w:rPr>
                <w:webHidden/>
              </w:rPr>
              <w:tab/>
            </w:r>
            <w:r w:rsidR="00DF1151">
              <w:rPr>
                <w:webHidden/>
              </w:rPr>
              <w:fldChar w:fldCharType="begin"/>
            </w:r>
            <w:r w:rsidR="00DF1151">
              <w:rPr>
                <w:webHidden/>
              </w:rPr>
              <w:instrText xml:space="preserve"> PAGEREF _Toc413752520 \h </w:instrText>
            </w:r>
            <w:r w:rsidR="00DF1151">
              <w:rPr>
                <w:webHidden/>
              </w:rPr>
            </w:r>
            <w:r w:rsidR="00DF1151">
              <w:rPr>
                <w:webHidden/>
              </w:rPr>
              <w:fldChar w:fldCharType="separate"/>
            </w:r>
            <w:r w:rsidR="00DF1151">
              <w:rPr>
                <w:webHidden/>
              </w:rPr>
              <w:t>5</w:t>
            </w:r>
            <w:r w:rsidR="00DF1151">
              <w:rPr>
                <w:webHidden/>
              </w:rPr>
              <w:fldChar w:fldCharType="end"/>
            </w:r>
          </w:hyperlink>
        </w:p>
        <w:p w:rsidR="00DF1151" w:rsidRDefault="00483832">
          <w:pPr>
            <w:pStyle w:val="TOC1"/>
            <w:rPr>
              <w:rFonts w:asciiTheme="minorHAnsi" w:hAnsiTheme="minorHAnsi"/>
              <w:color w:val="auto"/>
              <w:sz w:val="22"/>
              <w:szCs w:val="22"/>
              <w:lang w:val="en-GB" w:eastAsia="en-GB"/>
            </w:rPr>
          </w:pPr>
          <w:hyperlink w:anchor="_Toc413752521" w:history="1">
            <w:r w:rsidR="00DF1151" w:rsidRPr="00E71633">
              <w:rPr>
                <w:rStyle w:val="Hyperlink"/>
              </w:rPr>
              <w:t>2.0</w:t>
            </w:r>
            <w:r w:rsidR="00DF1151">
              <w:rPr>
                <w:rFonts w:asciiTheme="minorHAnsi" w:hAnsiTheme="minorHAnsi"/>
                <w:color w:val="auto"/>
                <w:sz w:val="22"/>
                <w:szCs w:val="22"/>
                <w:lang w:val="en-GB" w:eastAsia="en-GB"/>
              </w:rPr>
              <w:tab/>
            </w:r>
            <w:r w:rsidR="00DF1151" w:rsidRPr="00E71633">
              <w:rPr>
                <w:rStyle w:val="Hyperlink"/>
              </w:rPr>
              <w:t>Effectiveness of similar intervention: outcomes on health, on the community and overall implication.</w:t>
            </w:r>
            <w:r w:rsidR="00DF1151">
              <w:rPr>
                <w:webHidden/>
              </w:rPr>
              <w:tab/>
            </w:r>
            <w:r w:rsidR="00DF1151">
              <w:rPr>
                <w:webHidden/>
              </w:rPr>
              <w:fldChar w:fldCharType="begin"/>
            </w:r>
            <w:r w:rsidR="00DF1151">
              <w:rPr>
                <w:webHidden/>
              </w:rPr>
              <w:instrText xml:space="preserve"> PAGEREF _Toc413752521 \h </w:instrText>
            </w:r>
            <w:r w:rsidR="00DF1151">
              <w:rPr>
                <w:webHidden/>
              </w:rPr>
            </w:r>
            <w:r w:rsidR="00DF1151">
              <w:rPr>
                <w:webHidden/>
              </w:rPr>
              <w:fldChar w:fldCharType="separate"/>
            </w:r>
            <w:r w:rsidR="00DF1151">
              <w:rPr>
                <w:webHidden/>
              </w:rPr>
              <w:t>8</w:t>
            </w:r>
            <w:r w:rsidR="00DF1151">
              <w:rPr>
                <w:webHidden/>
              </w:rPr>
              <w:fldChar w:fldCharType="end"/>
            </w:r>
          </w:hyperlink>
        </w:p>
        <w:p w:rsidR="00DF1151" w:rsidRDefault="00483832">
          <w:pPr>
            <w:pStyle w:val="TOC2"/>
            <w:tabs>
              <w:tab w:val="left" w:pos="880"/>
              <w:tab w:val="right" w:leader="dot" w:pos="8494"/>
            </w:tabs>
            <w:rPr>
              <w:rFonts w:asciiTheme="minorHAnsi" w:hAnsiTheme="minorHAnsi"/>
              <w:noProof/>
              <w:color w:val="auto"/>
              <w:sz w:val="22"/>
              <w:szCs w:val="22"/>
              <w:lang w:val="en-GB" w:eastAsia="en-GB"/>
            </w:rPr>
          </w:pPr>
          <w:hyperlink w:anchor="_Toc413752522" w:history="1">
            <w:r w:rsidR="00DF1151" w:rsidRPr="00E71633">
              <w:rPr>
                <w:rStyle w:val="Hyperlink"/>
                <w:noProof/>
              </w:rPr>
              <w:t>2.1</w:t>
            </w:r>
            <w:r w:rsidR="00DF1151">
              <w:rPr>
                <w:rFonts w:asciiTheme="minorHAnsi" w:hAnsiTheme="minorHAnsi"/>
                <w:noProof/>
                <w:color w:val="auto"/>
                <w:sz w:val="22"/>
                <w:szCs w:val="22"/>
                <w:lang w:val="en-GB" w:eastAsia="en-GB"/>
              </w:rPr>
              <w:tab/>
            </w:r>
            <w:r w:rsidR="00DF1151" w:rsidRPr="00E71633">
              <w:rPr>
                <w:rStyle w:val="Hyperlink"/>
                <w:noProof/>
              </w:rPr>
              <w:t>Training health professionals</w:t>
            </w:r>
            <w:r w:rsidR="00DF1151">
              <w:rPr>
                <w:noProof/>
                <w:webHidden/>
              </w:rPr>
              <w:tab/>
            </w:r>
            <w:r w:rsidR="00DF1151">
              <w:rPr>
                <w:noProof/>
                <w:webHidden/>
              </w:rPr>
              <w:fldChar w:fldCharType="begin"/>
            </w:r>
            <w:r w:rsidR="00DF1151">
              <w:rPr>
                <w:noProof/>
                <w:webHidden/>
              </w:rPr>
              <w:instrText xml:space="preserve"> PAGEREF _Toc413752522 \h </w:instrText>
            </w:r>
            <w:r w:rsidR="00DF1151">
              <w:rPr>
                <w:noProof/>
                <w:webHidden/>
              </w:rPr>
            </w:r>
            <w:r w:rsidR="00DF1151">
              <w:rPr>
                <w:noProof/>
                <w:webHidden/>
              </w:rPr>
              <w:fldChar w:fldCharType="separate"/>
            </w:r>
            <w:r w:rsidR="00DF1151">
              <w:rPr>
                <w:noProof/>
                <w:webHidden/>
              </w:rPr>
              <w:t>8</w:t>
            </w:r>
            <w:r w:rsidR="00DF1151">
              <w:rPr>
                <w:noProof/>
                <w:webHidden/>
              </w:rPr>
              <w:fldChar w:fldCharType="end"/>
            </w:r>
          </w:hyperlink>
        </w:p>
        <w:p w:rsidR="00DF1151" w:rsidRDefault="00483832">
          <w:pPr>
            <w:pStyle w:val="TOC2"/>
            <w:tabs>
              <w:tab w:val="left" w:pos="880"/>
              <w:tab w:val="right" w:leader="dot" w:pos="8494"/>
            </w:tabs>
            <w:rPr>
              <w:rFonts w:asciiTheme="minorHAnsi" w:hAnsiTheme="minorHAnsi"/>
              <w:noProof/>
              <w:color w:val="auto"/>
              <w:sz w:val="22"/>
              <w:szCs w:val="22"/>
              <w:lang w:val="en-GB" w:eastAsia="en-GB"/>
            </w:rPr>
          </w:pPr>
          <w:hyperlink w:anchor="_Toc413752523" w:history="1">
            <w:r w:rsidR="00DF1151" w:rsidRPr="00E71633">
              <w:rPr>
                <w:rStyle w:val="Hyperlink"/>
                <w:noProof/>
              </w:rPr>
              <w:t>2.2</w:t>
            </w:r>
            <w:r w:rsidR="00DF1151">
              <w:rPr>
                <w:rFonts w:asciiTheme="minorHAnsi" w:hAnsiTheme="minorHAnsi"/>
                <w:noProof/>
                <w:color w:val="auto"/>
                <w:sz w:val="22"/>
                <w:szCs w:val="22"/>
                <w:lang w:val="en-GB" w:eastAsia="en-GB"/>
              </w:rPr>
              <w:tab/>
            </w:r>
            <w:r w:rsidR="00DF1151" w:rsidRPr="00E71633">
              <w:rPr>
                <w:rStyle w:val="Hyperlink"/>
                <w:noProof/>
              </w:rPr>
              <w:t>Nurse-led clinics</w:t>
            </w:r>
            <w:r w:rsidR="00DF1151">
              <w:rPr>
                <w:noProof/>
                <w:webHidden/>
              </w:rPr>
              <w:tab/>
            </w:r>
            <w:r w:rsidR="00DF1151">
              <w:rPr>
                <w:noProof/>
                <w:webHidden/>
              </w:rPr>
              <w:fldChar w:fldCharType="begin"/>
            </w:r>
            <w:r w:rsidR="00DF1151">
              <w:rPr>
                <w:noProof/>
                <w:webHidden/>
              </w:rPr>
              <w:instrText xml:space="preserve"> PAGEREF _Toc413752523 \h </w:instrText>
            </w:r>
            <w:r w:rsidR="00DF1151">
              <w:rPr>
                <w:noProof/>
                <w:webHidden/>
              </w:rPr>
            </w:r>
            <w:r w:rsidR="00DF1151">
              <w:rPr>
                <w:noProof/>
                <w:webHidden/>
              </w:rPr>
              <w:fldChar w:fldCharType="separate"/>
            </w:r>
            <w:r w:rsidR="00DF1151">
              <w:rPr>
                <w:noProof/>
                <w:webHidden/>
              </w:rPr>
              <w:t>11</w:t>
            </w:r>
            <w:r w:rsidR="00DF1151">
              <w:rPr>
                <w:noProof/>
                <w:webHidden/>
              </w:rPr>
              <w:fldChar w:fldCharType="end"/>
            </w:r>
          </w:hyperlink>
        </w:p>
        <w:p w:rsidR="00DF1151" w:rsidRDefault="00483832">
          <w:pPr>
            <w:pStyle w:val="TOC2"/>
            <w:tabs>
              <w:tab w:val="left" w:pos="880"/>
              <w:tab w:val="right" w:leader="dot" w:pos="8494"/>
            </w:tabs>
            <w:rPr>
              <w:rFonts w:asciiTheme="minorHAnsi" w:hAnsiTheme="minorHAnsi"/>
              <w:noProof/>
              <w:color w:val="auto"/>
              <w:sz w:val="22"/>
              <w:szCs w:val="22"/>
              <w:lang w:val="en-GB" w:eastAsia="en-GB"/>
            </w:rPr>
          </w:pPr>
          <w:hyperlink w:anchor="_Toc413752524" w:history="1">
            <w:r w:rsidR="00DF1151" w:rsidRPr="00E71633">
              <w:rPr>
                <w:rStyle w:val="Hyperlink"/>
                <w:noProof/>
              </w:rPr>
              <w:t>2.3</w:t>
            </w:r>
            <w:r w:rsidR="00DF1151">
              <w:rPr>
                <w:rFonts w:asciiTheme="minorHAnsi" w:hAnsiTheme="minorHAnsi"/>
                <w:noProof/>
                <w:color w:val="auto"/>
                <w:sz w:val="22"/>
                <w:szCs w:val="22"/>
                <w:lang w:val="en-GB" w:eastAsia="en-GB"/>
              </w:rPr>
              <w:tab/>
            </w:r>
            <w:r w:rsidR="00DF1151" w:rsidRPr="00E71633">
              <w:rPr>
                <w:rStyle w:val="Hyperlink"/>
                <w:noProof/>
              </w:rPr>
              <w:t>Involving patients, families and carers</w:t>
            </w:r>
            <w:r w:rsidR="00DF1151">
              <w:rPr>
                <w:noProof/>
                <w:webHidden/>
              </w:rPr>
              <w:tab/>
            </w:r>
            <w:r w:rsidR="00DF1151">
              <w:rPr>
                <w:noProof/>
                <w:webHidden/>
              </w:rPr>
              <w:fldChar w:fldCharType="begin"/>
            </w:r>
            <w:r w:rsidR="00DF1151">
              <w:rPr>
                <w:noProof/>
                <w:webHidden/>
              </w:rPr>
              <w:instrText xml:space="preserve"> PAGEREF _Toc413752524 \h </w:instrText>
            </w:r>
            <w:r w:rsidR="00DF1151">
              <w:rPr>
                <w:noProof/>
                <w:webHidden/>
              </w:rPr>
            </w:r>
            <w:r w:rsidR="00DF1151">
              <w:rPr>
                <w:noProof/>
                <w:webHidden/>
              </w:rPr>
              <w:fldChar w:fldCharType="separate"/>
            </w:r>
            <w:r w:rsidR="00DF1151">
              <w:rPr>
                <w:noProof/>
                <w:webHidden/>
              </w:rPr>
              <w:t>12</w:t>
            </w:r>
            <w:r w:rsidR="00DF1151">
              <w:rPr>
                <w:noProof/>
                <w:webHidden/>
              </w:rPr>
              <w:fldChar w:fldCharType="end"/>
            </w:r>
          </w:hyperlink>
        </w:p>
        <w:p w:rsidR="00DF1151" w:rsidRDefault="00483832">
          <w:pPr>
            <w:pStyle w:val="TOC1"/>
            <w:rPr>
              <w:rFonts w:asciiTheme="minorHAnsi" w:hAnsiTheme="minorHAnsi"/>
              <w:color w:val="auto"/>
              <w:sz w:val="22"/>
              <w:szCs w:val="22"/>
              <w:lang w:val="en-GB" w:eastAsia="en-GB"/>
            </w:rPr>
          </w:pPr>
          <w:hyperlink w:anchor="_Toc413752525" w:history="1">
            <w:r w:rsidR="00DF1151" w:rsidRPr="00E71633">
              <w:rPr>
                <w:rStyle w:val="Hyperlink"/>
              </w:rPr>
              <w:t>3.0</w:t>
            </w:r>
            <w:r w:rsidR="00DF1151">
              <w:rPr>
                <w:rFonts w:asciiTheme="minorHAnsi" w:hAnsiTheme="minorHAnsi"/>
                <w:color w:val="auto"/>
                <w:sz w:val="22"/>
                <w:szCs w:val="22"/>
                <w:lang w:val="en-GB" w:eastAsia="en-GB"/>
              </w:rPr>
              <w:tab/>
            </w:r>
            <w:r w:rsidR="00DF1151" w:rsidRPr="00E71633">
              <w:rPr>
                <w:rStyle w:val="Hyperlink"/>
              </w:rPr>
              <w:t>The Itchy Sneezy Wheezy intervention</w:t>
            </w:r>
            <w:r w:rsidR="00DF1151">
              <w:rPr>
                <w:webHidden/>
              </w:rPr>
              <w:tab/>
            </w:r>
            <w:r w:rsidR="00DF1151">
              <w:rPr>
                <w:webHidden/>
              </w:rPr>
              <w:fldChar w:fldCharType="begin"/>
            </w:r>
            <w:r w:rsidR="00DF1151">
              <w:rPr>
                <w:webHidden/>
              </w:rPr>
              <w:instrText xml:space="preserve"> PAGEREF _Toc413752525 \h </w:instrText>
            </w:r>
            <w:r w:rsidR="00DF1151">
              <w:rPr>
                <w:webHidden/>
              </w:rPr>
            </w:r>
            <w:r w:rsidR="00DF1151">
              <w:rPr>
                <w:webHidden/>
              </w:rPr>
              <w:fldChar w:fldCharType="separate"/>
            </w:r>
            <w:r w:rsidR="00DF1151">
              <w:rPr>
                <w:webHidden/>
              </w:rPr>
              <w:t>14</w:t>
            </w:r>
            <w:r w:rsidR="00DF1151">
              <w:rPr>
                <w:webHidden/>
              </w:rPr>
              <w:fldChar w:fldCharType="end"/>
            </w:r>
          </w:hyperlink>
        </w:p>
        <w:p w:rsidR="00DF1151" w:rsidRDefault="00483832">
          <w:pPr>
            <w:pStyle w:val="TOC2"/>
            <w:tabs>
              <w:tab w:val="left" w:pos="880"/>
              <w:tab w:val="right" w:leader="dot" w:pos="8494"/>
            </w:tabs>
            <w:rPr>
              <w:rFonts w:asciiTheme="minorHAnsi" w:hAnsiTheme="minorHAnsi"/>
              <w:noProof/>
              <w:color w:val="auto"/>
              <w:sz w:val="22"/>
              <w:szCs w:val="22"/>
              <w:lang w:val="en-GB" w:eastAsia="en-GB"/>
            </w:rPr>
          </w:pPr>
          <w:hyperlink w:anchor="_Toc413752526" w:history="1">
            <w:r w:rsidR="00DF1151" w:rsidRPr="00E71633">
              <w:rPr>
                <w:rStyle w:val="Hyperlink"/>
                <w:noProof/>
              </w:rPr>
              <w:t>3.1</w:t>
            </w:r>
            <w:r w:rsidR="00DF1151">
              <w:rPr>
                <w:rFonts w:asciiTheme="minorHAnsi" w:hAnsiTheme="minorHAnsi"/>
                <w:noProof/>
                <w:color w:val="auto"/>
                <w:sz w:val="22"/>
                <w:szCs w:val="22"/>
                <w:lang w:val="en-GB" w:eastAsia="en-GB"/>
              </w:rPr>
              <w:tab/>
            </w:r>
            <w:r w:rsidR="00DF1151" w:rsidRPr="00E71633">
              <w:rPr>
                <w:rStyle w:val="Hyperlink"/>
                <w:noProof/>
              </w:rPr>
              <w:t>Outputs of the projects: clinics and training</w:t>
            </w:r>
            <w:r w:rsidR="00DF1151">
              <w:rPr>
                <w:noProof/>
                <w:webHidden/>
              </w:rPr>
              <w:tab/>
            </w:r>
            <w:r w:rsidR="00DF1151">
              <w:rPr>
                <w:noProof/>
                <w:webHidden/>
              </w:rPr>
              <w:fldChar w:fldCharType="begin"/>
            </w:r>
            <w:r w:rsidR="00DF1151">
              <w:rPr>
                <w:noProof/>
                <w:webHidden/>
              </w:rPr>
              <w:instrText xml:space="preserve"> PAGEREF _Toc413752526 \h </w:instrText>
            </w:r>
            <w:r w:rsidR="00DF1151">
              <w:rPr>
                <w:noProof/>
                <w:webHidden/>
              </w:rPr>
            </w:r>
            <w:r w:rsidR="00DF1151">
              <w:rPr>
                <w:noProof/>
                <w:webHidden/>
              </w:rPr>
              <w:fldChar w:fldCharType="separate"/>
            </w:r>
            <w:r w:rsidR="00DF1151">
              <w:rPr>
                <w:noProof/>
                <w:webHidden/>
              </w:rPr>
              <w:t>15</w:t>
            </w:r>
            <w:r w:rsidR="00DF1151">
              <w:rPr>
                <w:noProof/>
                <w:webHidden/>
              </w:rPr>
              <w:fldChar w:fldCharType="end"/>
            </w:r>
          </w:hyperlink>
        </w:p>
        <w:p w:rsidR="00DF1151" w:rsidRDefault="00483832">
          <w:pPr>
            <w:pStyle w:val="TOC2"/>
            <w:tabs>
              <w:tab w:val="left" w:pos="880"/>
              <w:tab w:val="right" w:leader="dot" w:pos="8494"/>
            </w:tabs>
            <w:rPr>
              <w:rFonts w:asciiTheme="minorHAnsi" w:hAnsiTheme="minorHAnsi"/>
              <w:noProof/>
              <w:color w:val="auto"/>
              <w:sz w:val="22"/>
              <w:szCs w:val="22"/>
              <w:lang w:val="en-GB" w:eastAsia="en-GB"/>
            </w:rPr>
          </w:pPr>
          <w:hyperlink w:anchor="_Toc413752527" w:history="1">
            <w:r w:rsidR="00DF1151" w:rsidRPr="00E71633">
              <w:rPr>
                <w:rStyle w:val="Hyperlink"/>
                <w:noProof/>
              </w:rPr>
              <w:t>3.2</w:t>
            </w:r>
            <w:r w:rsidR="00DF1151">
              <w:rPr>
                <w:rFonts w:asciiTheme="minorHAnsi" w:hAnsiTheme="minorHAnsi"/>
                <w:noProof/>
                <w:color w:val="auto"/>
                <w:sz w:val="22"/>
                <w:szCs w:val="22"/>
                <w:lang w:val="en-GB" w:eastAsia="en-GB"/>
              </w:rPr>
              <w:tab/>
            </w:r>
            <w:r w:rsidR="00DF1151" w:rsidRPr="00E71633">
              <w:rPr>
                <w:rStyle w:val="Hyperlink"/>
                <w:noProof/>
              </w:rPr>
              <w:t>Outcomes of the project: patients reported experience measures</w:t>
            </w:r>
            <w:r w:rsidR="00DF1151">
              <w:rPr>
                <w:noProof/>
                <w:webHidden/>
              </w:rPr>
              <w:tab/>
            </w:r>
            <w:r w:rsidR="00DF1151">
              <w:rPr>
                <w:noProof/>
                <w:webHidden/>
              </w:rPr>
              <w:fldChar w:fldCharType="begin"/>
            </w:r>
            <w:r w:rsidR="00DF1151">
              <w:rPr>
                <w:noProof/>
                <w:webHidden/>
              </w:rPr>
              <w:instrText xml:space="preserve"> PAGEREF _Toc413752527 \h </w:instrText>
            </w:r>
            <w:r w:rsidR="00DF1151">
              <w:rPr>
                <w:noProof/>
                <w:webHidden/>
              </w:rPr>
            </w:r>
            <w:r w:rsidR="00DF1151">
              <w:rPr>
                <w:noProof/>
                <w:webHidden/>
              </w:rPr>
              <w:fldChar w:fldCharType="separate"/>
            </w:r>
            <w:r w:rsidR="00DF1151">
              <w:rPr>
                <w:noProof/>
                <w:webHidden/>
              </w:rPr>
              <w:t>18</w:t>
            </w:r>
            <w:r w:rsidR="00DF1151">
              <w:rPr>
                <w:noProof/>
                <w:webHidden/>
              </w:rPr>
              <w:fldChar w:fldCharType="end"/>
            </w:r>
          </w:hyperlink>
        </w:p>
        <w:p w:rsidR="00DF1151" w:rsidRDefault="00483832">
          <w:pPr>
            <w:pStyle w:val="TOC2"/>
            <w:tabs>
              <w:tab w:val="left" w:pos="880"/>
              <w:tab w:val="right" w:leader="dot" w:pos="8494"/>
            </w:tabs>
            <w:rPr>
              <w:rFonts w:asciiTheme="minorHAnsi" w:hAnsiTheme="minorHAnsi"/>
              <w:noProof/>
              <w:color w:val="auto"/>
              <w:sz w:val="22"/>
              <w:szCs w:val="22"/>
              <w:lang w:val="en-GB" w:eastAsia="en-GB"/>
            </w:rPr>
          </w:pPr>
          <w:hyperlink w:anchor="_Toc413752528" w:history="1">
            <w:r w:rsidR="00DF1151" w:rsidRPr="00E71633">
              <w:rPr>
                <w:rStyle w:val="Hyperlink"/>
                <w:noProof/>
              </w:rPr>
              <w:t>3.3</w:t>
            </w:r>
            <w:r w:rsidR="00DF1151">
              <w:rPr>
                <w:rFonts w:asciiTheme="minorHAnsi" w:hAnsiTheme="minorHAnsi"/>
                <w:noProof/>
                <w:color w:val="auto"/>
                <w:sz w:val="22"/>
                <w:szCs w:val="22"/>
                <w:lang w:val="en-GB" w:eastAsia="en-GB"/>
              </w:rPr>
              <w:tab/>
            </w:r>
            <w:r w:rsidR="00DF1151" w:rsidRPr="00E71633">
              <w:rPr>
                <w:rStyle w:val="Hyperlink"/>
                <w:noProof/>
              </w:rPr>
              <w:t>Impact of the project on clinical care and emergency admissions</w:t>
            </w:r>
            <w:r w:rsidR="00DF1151">
              <w:rPr>
                <w:noProof/>
                <w:webHidden/>
              </w:rPr>
              <w:tab/>
            </w:r>
            <w:r w:rsidR="00DF1151">
              <w:rPr>
                <w:noProof/>
                <w:webHidden/>
              </w:rPr>
              <w:fldChar w:fldCharType="begin"/>
            </w:r>
            <w:r w:rsidR="00DF1151">
              <w:rPr>
                <w:noProof/>
                <w:webHidden/>
              </w:rPr>
              <w:instrText xml:space="preserve"> PAGEREF _Toc413752528 \h </w:instrText>
            </w:r>
            <w:r w:rsidR="00DF1151">
              <w:rPr>
                <w:noProof/>
                <w:webHidden/>
              </w:rPr>
            </w:r>
            <w:r w:rsidR="00DF1151">
              <w:rPr>
                <w:noProof/>
                <w:webHidden/>
              </w:rPr>
              <w:fldChar w:fldCharType="separate"/>
            </w:r>
            <w:r w:rsidR="00DF1151">
              <w:rPr>
                <w:noProof/>
                <w:webHidden/>
              </w:rPr>
              <w:t>18</w:t>
            </w:r>
            <w:r w:rsidR="00DF1151">
              <w:rPr>
                <w:noProof/>
                <w:webHidden/>
              </w:rPr>
              <w:fldChar w:fldCharType="end"/>
            </w:r>
          </w:hyperlink>
        </w:p>
        <w:p w:rsidR="00DF1151" w:rsidRDefault="00483832">
          <w:pPr>
            <w:pStyle w:val="TOC1"/>
            <w:rPr>
              <w:rFonts w:asciiTheme="minorHAnsi" w:hAnsiTheme="minorHAnsi"/>
              <w:color w:val="auto"/>
              <w:sz w:val="22"/>
              <w:szCs w:val="22"/>
              <w:lang w:val="en-GB" w:eastAsia="en-GB"/>
            </w:rPr>
          </w:pPr>
          <w:hyperlink w:anchor="_Toc413752529" w:history="1">
            <w:r w:rsidR="00DF1151" w:rsidRPr="00E71633">
              <w:rPr>
                <w:rStyle w:val="Hyperlink"/>
              </w:rPr>
              <w:t>4.0</w:t>
            </w:r>
            <w:r w:rsidR="00DF1151">
              <w:rPr>
                <w:rFonts w:asciiTheme="minorHAnsi" w:hAnsiTheme="minorHAnsi"/>
                <w:color w:val="auto"/>
                <w:sz w:val="22"/>
                <w:szCs w:val="22"/>
                <w:lang w:val="en-GB" w:eastAsia="en-GB"/>
              </w:rPr>
              <w:tab/>
            </w:r>
            <w:r w:rsidR="00DF1151" w:rsidRPr="00E71633">
              <w:rPr>
                <w:rStyle w:val="Hyperlink"/>
              </w:rPr>
              <w:t>Economic case</w:t>
            </w:r>
            <w:r w:rsidR="00DF1151">
              <w:rPr>
                <w:webHidden/>
              </w:rPr>
              <w:tab/>
            </w:r>
            <w:r w:rsidR="00DF1151">
              <w:rPr>
                <w:webHidden/>
              </w:rPr>
              <w:fldChar w:fldCharType="begin"/>
            </w:r>
            <w:r w:rsidR="00DF1151">
              <w:rPr>
                <w:webHidden/>
              </w:rPr>
              <w:instrText xml:space="preserve"> PAGEREF _Toc413752529 \h </w:instrText>
            </w:r>
            <w:r w:rsidR="00DF1151">
              <w:rPr>
                <w:webHidden/>
              </w:rPr>
            </w:r>
            <w:r w:rsidR="00DF1151">
              <w:rPr>
                <w:webHidden/>
              </w:rPr>
              <w:fldChar w:fldCharType="separate"/>
            </w:r>
            <w:r w:rsidR="00DF1151">
              <w:rPr>
                <w:webHidden/>
              </w:rPr>
              <w:t>22</w:t>
            </w:r>
            <w:r w:rsidR="00DF1151">
              <w:rPr>
                <w:webHidden/>
              </w:rPr>
              <w:fldChar w:fldCharType="end"/>
            </w:r>
          </w:hyperlink>
        </w:p>
        <w:p w:rsidR="00DF1151" w:rsidRDefault="00483832">
          <w:pPr>
            <w:pStyle w:val="TOC2"/>
            <w:tabs>
              <w:tab w:val="left" w:pos="880"/>
              <w:tab w:val="right" w:leader="dot" w:pos="8494"/>
            </w:tabs>
            <w:rPr>
              <w:rFonts w:asciiTheme="minorHAnsi" w:hAnsiTheme="minorHAnsi"/>
              <w:noProof/>
              <w:color w:val="auto"/>
              <w:sz w:val="22"/>
              <w:szCs w:val="22"/>
              <w:lang w:val="en-GB" w:eastAsia="en-GB"/>
            </w:rPr>
          </w:pPr>
          <w:hyperlink w:anchor="_Toc413752530" w:history="1">
            <w:r w:rsidR="00DF1151" w:rsidRPr="00E71633">
              <w:rPr>
                <w:rStyle w:val="Hyperlink"/>
                <w:noProof/>
              </w:rPr>
              <w:t>4.1</w:t>
            </w:r>
            <w:r w:rsidR="00DF1151">
              <w:rPr>
                <w:rFonts w:asciiTheme="minorHAnsi" w:hAnsiTheme="minorHAnsi"/>
                <w:noProof/>
                <w:color w:val="auto"/>
                <w:sz w:val="22"/>
                <w:szCs w:val="22"/>
                <w:lang w:val="en-GB" w:eastAsia="en-GB"/>
              </w:rPr>
              <w:tab/>
            </w:r>
            <w:r w:rsidR="00DF1151" w:rsidRPr="00E71633">
              <w:rPr>
                <w:rStyle w:val="Hyperlink"/>
                <w:noProof/>
              </w:rPr>
              <w:t>Emergency admissions</w:t>
            </w:r>
            <w:r w:rsidR="00DF1151">
              <w:rPr>
                <w:noProof/>
                <w:webHidden/>
              </w:rPr>
              <w:tab/>
            </w:r>
            <w:r w:rsidR="00DF1151">
              <w:rPr>
                <w:noProof/>
                <w:webHidden/>
              </w:rPr>
              <w:fldChar w:fldCharType="begin"/>
            </w:r>
            <w:r w:rsidR="00DF1151">
              <w:rPr>
                <w:noProof/>
                <w:webHidden/>
              </w:rPr>
              <w:instrText xml:space="preserve"> PAGEREF _Toc413752530 \h </w:instrText>
            </w:r>
            <w:r w:rsidR="00DF1151">
              <w:rPr>
                <w:noProof/>
                <w:webHidden/>
              </w:rPr>
            </w:r>
            <w:r w:rsidR="00DF1151">
              <w:rPr>
                <w:noProof/>
                <w:webHidden/>
              </w:rPr>
              <w:fldChar w:fldCharType="separate"/>
            </w:r>
            <w:r w:rsidR="00DF1151">
              <w:rPr>
                <w:noProof/>
                <w:webHidden/>
              </w:rPr>
              <w:t>23</w:t>
            </w:r>
            <w:r w:rsidR="00DF1151">
              <w:rPr>
                <w:noProof/>
                <w:webHidden/>
              </w:rPr>
              <w:fldChar w:fldCharType="end"/>
            </w:r>
          </w:hyperlink>
        </w:p>
        <w:p w:rsidR="00DF1151" w:rsidRDefault="00483832">
          <w:pPr>
            <w:pStyle w:val="TOC2"/>
            <w:tabs>
              <w:tab w:val="left" w:pos="880"/>
              <w:tab w:val="right" w:leader="dot" w:pos="8494"/>
            </w:tabs>
            <w:rPr>
              <w:rFonts w:asciiTheme="minorHAnsi" w:hAnsiTheme="minorHAnsi"/>
              <w:noProof/>
              <w:color w:val="auto"/>
              <w:sz w:val="22"/>
              <w:szCs w:val="22"/>
              <w:lang w:val="en-GB" w:eastAsia="en-GB"/>
            </w:rPr>
          </w:pPr>
          <w:hyperlink w:anchor="_Toc413752531" w:history="1">
            <w:r w:rsidR="00DF1151" w:rsidRPr="00E71633">
              <w:rPr>
                <w:rStyle w:val="Hyperlink"/>
                <w:noProof/>
              </w:rPr>
              <w:t>4.2</w:t>
            </w:r>
            <w:r w:rsidR="00DF1151">
              <w:rPr>
                <w:rFonts w:asciiTheme="minorHAnsi" w:hAnsiTheme="minorHAnsi"/>
                <w:noProof/>
                <w:color w:val="auto"/>
                <w:sz w:val="22"/>
                <w:szCs w:val="22"/>
                <w:lang w:val="en-GB" w:eastAsia="en-GB"/>
              </w:rPr>
              <w:tab/>
            </w:r>
            <w:r w:rsidR="00DF1151" w:rsidRPr="00E71633">
              <w:rPr>
                <w:rStyle w:val="Hyperlink"/>
                <w:noProof/>
              </w:rPr>
              <w:t>A&amp;E attendances</w:t>
            </w:r>
            <w:r w:rsidR="00DF1151">
              <w:rPr>
                <w:noProof/>
                <w:webHidden/>
              </w:rPr>
              <w:tab/>
            </w:r>
            <w:r w:rsidR="00DF1151">
              <w:rPr>
                <w:noProof/>
                <w:webHidden/>
              </w:rPr>
              <w:fldChar w:fldCharType="begin"/>
            </w:r>
            <w:r w:rsidR="00DF1151">
              <w:rPr>
                <w:noProof/>
                <w:webHidden/>
              </w:rPr>
              <w:instrText xml:space="preserve"> PAGEREF _Toc413752531 \h </w:instrText>
            </w:r>
            <w:r w:rsidR="00DF1151">
              <w:rPr>
                <w:noProof/>
                <w:webHidden/>
              </w:rPr>
            </w:r>
            <w:r w:rsidR="00DF1151">
              <w:rPr>
                <w:noProof/>
                <w:webHidden/>
              </w:rPr>
              <w:fldChar w:fldCharType="separate"/>
            </w:r>
            <w:r w:rsidR="00DF1151">
              <w:rPr>
                <w:noProof/>
                <w:webHidden/>
              </w:rPr>
              <w:t>27</w:t>
            </w:r>
            <w:r w:rsidR="00DF1151">
              <w:rPr>
                <w:noProof/>
                <w:webHidden/>
              </w:rPr>
              <w:fldChar w:fldCharType="end"/>
            </w:r>
          </w:hyperlink>
        </w:p>
        <w:p w:rsidR="00DF1151" w:rsidRDefault="00483832">
          <w:pPr>
            <w:pStyle w:val="TOC2"/>
            <w:tabs>
              <w:tab w:val="left" w:pos="880"/>
              <w:tab w:val="right" w:leader="dot" w:pos="8494"/>
            </w:tabs>
            <w:rPr>
              <w:rFonts w:asciiTheme="minorHAnsi" w:hAnsiTheme="minorHAnsi"/>
              <w:noProof/>
              <w:color w:val="auto"/>
              <w:sz w:val="22"/>
              <w:szCs w:val="22"/>
              <w:lang w:val="en-GB" w:eastAsia="en-GB"/>
            </w:rPr>
          </w:pPr>
          <w:hyperlink w:anchor="_Toc413752532" w:history="1">
            <w:r w:rsidR="00DF1151" w:rsidRPr="00E71633">
              <w:rPr>
                <w:rStyle w:val="Hyperlink"/>
                <w:noProof/>
              </w:rPr>
              <w:t>4.3</w:t>
            </w:r>
            <w:r w:rsidR="00DF1151">
              <w:rPr>
                <w:rFonts w:asciiTheme="minorHAnsi" w:hAnsiTheme="minorHAnsi"/>
                <w:noProof/>
                <w:color w:val="auto"/>
                <w:sz w:val="22"/>
                <w:szCs w:val="22"/>
                <w:lang w:val="en-GB" w:eastAsia="en-GB"/>
              </w:rPr>
              <w:tab/>
            </w:r>
            <w:r w:rsidR="00DF1151" w:rsidRPr="00E71633">
              <w:rPr>
                <w:rStyle w:val="Hyperlink"/>
                <w:noProof/>
              </w:rPr>
              <w:t>Missed school days</w:t>
            </w:r>
            <w:r w:rsidR="00DF1151">
              <w:rPr>
                <w:noProof/>
                <w:webHidden/>
              </w:rPr>
              <w:tab/>
            </w:r>
            <w:r w:rsidR="00DF1151">
              <w:rPr>
                <w:noProof/>
                <w:webHidden/>
              </w:rPr>
              <w:fldChar w:fldCharType="begin"/>
            </w:r>
            <w:r w:rsidR="00DF1151">
              <w:rPr>
                <w:noProof/>
                <w:webHidden/>
              </w:rPr>
              <w:instrText xml:space="preserve"> PAGEREF _Toc413752532 \h </w:instrText>
            </w:r>
            <w:r w:rsidR="00DF1151">
              <w:rPr>
                <w:noProof/>
                <w:webHidden/>
              </w:rPr>
            </w:r>
            <w:r w:rsidR="00DF1151">
              <w:rPr>
                <w:noProof/>
                <w:webHidden/>
              </w:rPr>
              <w:fldChar w:fldCharType="separate"/>
            </w:r>
            <w:r w:rsidR="00DF1151">
              <w:rPr>
                <w:noProof/>
                <w:webHidden/>
              </w:rPr>
              <w:t>27</w:t>
            </w:r>
            <w:r w:rsidR="00DF1151">
              <w:rPr>
                <w:noProof/>
                <w:webHidden/>
              </w:rPr>
              <w:fldChar w:fldCharType="end"/>
            </w:r>
          </w:hyperlink>
        </w:p>
        <w:p w:rsidR="00DF1151" w:rsidRDefault="00483832">
          <w:pPr>
            <w:pStyle w:val="TOC1"/>
            <w:rPr>
              <w:rFonts w:asciiTheme="minorHAnsi" w:hAnsiTheme="minorHAnsi"/>
              <w:color w:val="auto"/>
              <w:sz w:val="22"/>
              <w:szCs w:val="22"/>
              <w:lang w:val="en-GB" w:eastAsia="en-GB"/>
            </w:rPr>
          </w:pPr>
          <w:hyperlink w:anchor="_Toc413752533" w:history="1">
            <w:r w:rsidR="00DF1151" w:rsidRPr="00E71633">
              <w:rPr>
                <w:rStyle w:val="Hyperlink"/>
              </w:rPr>
              <w:t>5.0</w:t>
            </w:r>
            <w:r w:rsidR="00DF1151">
              <w:rPr>
                <w:rFonts w:asciiTheme="minorHAnsi" w:hAnsiTheme="minorHAnsi"/>
                <w:color w:val="auto"/>
                <w:sz w:val="22"/>
                <w:szCs w:val="22"/>
                <w:lang w:val="en-GB" w:eastAsia="en-GB"/>
              </w:rPr>
              <w:tab/>
            </w:r>
            <w:r w:rsidR="00DF1151" w:rsidRPr="00E71633">
              <w:rPr>
                <w:rStyle w:val="Hyperlink"/>
              </w:rPr>
              <w:t>Conclusions and next steps</w:t>
            </w:r>
            <w:r w:rsidR="00DF1151">
              <w:rPr>
                <w:webHidden/>
              </w:rPr>
              <w:tab/>
            </w:r>
            <w:r w:rsidR="00DF1151">
              <w:rPr>
                <w:webHidden/>
              </w:rPr>
              <w:fldChar w:fldCharType="begin"/>
            </w:r>
            <w:r w:rsidR="00DF1151">
              <w:rPr>
                <w:webHidden/>
              </w:rPr>
              <w:instrText xml:space="preserve"> PAGEREF _Toc413752533 \h </w:instrText>
            </w:r>
            <w:r w:rsidR="00DF1151">
              <w:rPr>
                <w:webHidden/>
              </w:rPr>
            </w:r>
            <w:r w:rsidR="00DF1151">
              <w:rPr>
                <w:webHidden/>
              </w:rPr>
              <w:fldChar w:fldCharType="separate"/>
            </w:r>
            <w:r w:rsidR="00DF1151">
              <w:rPr>
                <w:webHidden/>
              </w:rPr>
              <w:t>28</w:t>
            </w:r>
            <w:r w:rsidR="00DF1151">
              <w:rPr>
                <w:webHidden/>
              </w:rPr>
              <w:fldChar w:fldCharType="end"/>
            </w:r>
          </w:hyperlink>
        </w:p>
        <w:p w:rsidR="00FC3500" w:rsidRDefault="00A24B13">
          <w:r>
            <w:rPr>
              <w:rFonts w:eastAsiaTheme="minorEastAsia"/>
              <w:noProof/>
              <w:color w:val="646464"/>
              <w:sz w:val="28"/>
              <w:lang w:val="en-US"/>
            </w:rPr>
            <w:fldChar w:fldCharType="end"/>
          </w:r>
        </w:p>
      </w:sdtContent>
    </w:sdt>
    <w:p w:rsidR="00FC3500" w:rsidRDefault="00FC3500">
      <w:pPr>
        <w:rPr>
          <w:rFonts w:ascii="Gill Sans MT" w:eastAsia="Times New Roman" w:hAnsi="Gill Sans MT" w:cs="Times New Roman"/>
          <w:color w:val="F78E1E"/>
          <w:sz w:val="40"/>
          <w:szCs w:val="30"/>
        </w:rPr>
      </w:pPr>
      <w:r>
        <w:br w:type="page"/>
      </w:r>
    </w:p>
    <w:p w:rsidR="00E63A5A" w:rsidRDefault="00E63A5A" w:rsidP="00924CB1">
      <w:pPr>
        <w:pStyle w:val="L1NoNumbers"/>
      </w:pPr>
      <w:r>
        <w:lastRenderedPageBreak/>
        <w:t>Executive Summary</w:t>
      </w:r>
    </w:p>
    <w:p w:rsidR="00E34A98" w:rsidRPr="00C82A3A" w:rsidRDefault="00307BAF" w:rsidP="00C82A3A">
      <w:pPr>
        <w:pStyle w:val="L1NoNumbers"/>
        <w:spacing w:line="240" w:lineRule="auto"/>
        <w:jc w:val="both"/>
        <w:rPr>
          <w:rFonts w:asciiTheme="minorHAnsi" w:hAnsiTheme="minorHAnsi" w:cs="Arial"/>
          <w:color w:val="646464" w:themeColor="text1"/>
          <w:sz w:val="22"/>
          <w:szCs w:val="22"/>
        </w:rPr>
      </w:pPr>
      <w:r w:rsidRPr="00C82A3A">
        <w:rPr>
          <w:rFonts w:asciiTheme="minorHAnsi" w:hAnsiTheme="minorHAnsi" w:cs="Arial"/>
          <w:color w:val="646464" w:themeColor="text1"/>
          <w:sz w:val="22"/>
          <w:szCs w:val="22"/>
        </w:rPr>
        <w:t xml:space="preserve">This </w:t>
      </w:r>
      <w:r w:rsidR="00A97021">
        <w:rPr>
          <w:rFonts w:asciiTheme="minorHAnsi" w:hAnsiTheme="minorHAnsi" w:cs="Arial"/>
          <w:color w:val="646464" w:themeColor="text1"/>
          <w:sz w:val="22"/>
          <w:szCs w:val="22"/>
        </w:rPr>
        <w:t xml:space="preserve">aim of this </w:t>
      </w:r>
      <w:r w:rsidRPr="00C82A3A">
        <w:rPr>
          <w:rFonts w:asciiTheme="minorHAnsi" w:hAnsiTheme="minorHAnsi" w:cs="Arial"/>
          <w:color w:val="646464" w:themeColor="text1"/>
          <w:sz w:val="22"/>
          <w:szCs w:val="22"/>
        </w:rPr>
        <w:t xml:space="preserve">report </w:t>
      </w:r>
      <w:r w:rsidR="00A97021">
        <w:rPr>
          <w:rFonts w:asciiTheme="minorHAnsi" w:hAnsiTheme="minorHAnsi" w:cs="Arial"/>
          <w:color w:val="646464" w:themeColor="text1"/>
          <w:sz w:val="22"/>
          <w:szCs w:val="22"/>
        </w:rPr>
        <w:t>is to provide a summary of the evidence of</w:t>
      </w:r>
      <w:r w:rsidR="00C82A3A" w:rsidRPr="00C82A3A">
        <w:rPr>
          <w:rFonts w:asciiTheme="minorHAnsi" w:hAnsiTheme="minorHAnsi" w:cs="Arial"/>
          <w:color w:val="646464" w:themeColor="text1"/>
          <w:sz w:val="22"/>
          <w:szCs w:val="22"/>
        </w:rPr>
        <w:t xml:space="preserve"> the Itchy Sneezy Wheezy (ISW) initiative</w:t>
      </w:r>
      <w:r w:rsidR="00A97021">
        <w:rPr>
          <w:rFonts w:asciiTheme="minorHAnsi" w:hAnsiTheme="minorHAnsi" w:cs="Arial"/>
          <w:color w:val="646464" w:themeColor="text1"/>
          <w:sz w:val="22"/>
          <w:szCs w:val="22"/>
        </w:rPr>
        <w:t>: a scheme run in Inner North West London targeted at improving detection and treatment of allergic conditions amongst children and younger people.</w:t>
      </w:r>
    </w:p>
    <w:p w:rsidR="00C82A3A" w:rsidRPr="00B85352" w:rsidRDefault="00A97021" w:rsidP="00B85352">
      <w:pPr>
        <w:pStyle w:val="L1NoNumbers"/>
        <w:spacing w:line="240" w:lineRule="auto"/>
        <w:jc w:val="both"/>
        <w:rPr>
          <w:rFonts w:asciiTheme="minorHAnsi" w:hAnsiTheme="minorHAnsi" w:cs="Arial"/>
          <w:color w:val="646464" w:themeColor="text1"/>
          <w:sz w:val="22"/>
          <w:szCs w:val="22"/>
        </w:rPr>
      </w:pPr>
      <w:r w:rsidRPr="00BA09FC">
        <w:rPr>
          <w:rFonts w:asciiTheme="minorHAnsi" w:hAnsiTheme="minorHAnsi" w:cs="Arial"/>
          <w:color w:val="646464" w:themeColor="text1"/>
          <w:sz w:val="22"/>
          <w:szCs w:val="22"/>
        </w:rPr>
        <w:t xml:space="preserve">This report summarises the general benefits as identified from the wider literature associated with early interventions amongst children and younger people. </w:t>
      </w:r>
      <w:r w:rsidR="00C82A3A" w:rsidRPr="00BA09FC">
        <w:rPr>
          <w:rFonts w:asciiTheme="minorHAnsi" w:hAnsiTheme="minorHAnsi" w:cs="Arial"/>
          <w:color w:val="646464" w:themeColor="text1"/>
          <w:sz w:val="22"/>
          <w:szCs w:val="22"/>
        </w:rPr>
        <w:t>It</w:t>
      </w:r>
      <w:r w:rsidRPr="00BA09FC">
        <w:rPr>
          <w:rFonts w:asciiTheme="minorHAnsi" w:hAnsiTheme="minorHAnsi" w:cs="Arial"/>
          <w:color w:val="646464" w:themeColor="text1"/>
          <w:sz w:val="22"/>
          <w:szCs w:val="22"/>
        </w:rPr>
        <w:t xml:space="preserve"> the</w:t>
      </w:r>
      <w:r w:rsidR="003765ED" w:rsidRPr="00BA09FC">
        <w:rPr>
          <w:rFonts w:asciiTheme="minorHAnsi" w:hAnsiTheme="minorHAnsi" w:cs="Arial"/>
          <w:color w:val="646464" w:themeColor="text1"/>
          <w:sz w:val="22"/>
          <w:szCs w:val="22"/>
        </w:rPr>
        <w:t>n</w:t>
      </w:r>
      <w:r w:rsidRPr="00BA09FC">
        <w:rPr>
          <w:rFonts w:asciiTheme="minorHAnsi" w:hAnsiTheme="minorHAnsi" w:cs="Arial"/>
          <w:color w:val="646464" w:themeColor="text1"/>
          <w:sz w:val="22"/>
          <w:szCs w:val="22"/>
        </w:rPr>
        <w:t xml:space="preserve"> proceeds to</w:t>
      </w:r>
      <w:r w:rsidR="00C82A3A" w:rsidRPr="00BA09FC">
        <w:rPr>
          <w:rFonts w:asciiTheme="minorHAnsi" w:hAnsiTheme="minorHAnsi" w:cs="Arial"/>
          <w:color w:val="646464" w:themeColor="text1"/>
          <w:sz w:val="22"/>
          <w:szCs w:val="22"/>
        </w:rPr>
        <w:t xml:space="preserve"> report the </w:t>
      </w:r>
      <w:r w:rsidR="00C82A3A" w:rsidRPr="00B85352">
        <w:rPr>
          <w:rFonts w:asciiTheme="minorHAnsi" w:hAnsiTheme="minorHAnsi" w:cs="Arial"/>
          <w:color w:val="646464" w:themeColor="text1"/>
          <w:sz w:val="22"/>
          <w:szCs w:val="22"/>
        </w:rPr>
        <w:t>impact of ISW on patients reported outcomes as well as emergency admissions and A&amp;E attendances</w:t>
      </w:r>
      <w:r w:rsidRPr="00B85352">
        <w:rPr>
          <w:rFonts w:asciiTheme="minorHAnsi" w:hAnsiTheme="minorHAnsi" w:cs="Arial"/>
          <w:color w:val="646464" w:themeColor="text1"/>
          <w:sz w:val="22"/>
          <w:szCs w:val="22"/>
        </w:rPr>
        <w:t>, as observed</w:t>
      </w:r>
      <w:r w:rsidR="00C82A3A" w:rsidRPr="00B85352">
        <w:rPr>
          <w:rFonts w:asciiTheme="minorHAnsi" w:hAnsiTheme="minorHAnsi" w:cs="Arial"/>
          <w:color w:val="646464" w:themeColor="text1"/>
          <w:sz w:val="22"/>
          <w:szCs w:val="22"/>
        </w:rPr>
        <w:t>.</w:t>
      </w:r>
    </w:p>
    <w:p w:rsidR="00C82A3A" w:rsidRPr="00C82A3A" w:rsidRDefault="00E34A98" w:rsidP="00C82A3A">
      <w:pPr>
        <w:pStyle w:val="L1NoNumbers"/>
        <w:spacing w:line="240" w:lineRule="auto"/>
        <w:jc w:val="both"/>
        <w:rPr>
          <w:rFonts w:asciiTheme="minorHAnsi" w:hAnsiTheme="minorHAnsi" w:cs="Arial"/>
          <w:color w:val="646464" w:themeColor="text1"/>
          <w:sz w:val="22"/>
          <w:szCs w:val="22"/>
        </w:rPr>
      </w:pPr>
      <w:r w:rsidRPr="00C82A3A">
        <w:rPr>
          <w:rFonts w:asciiTheme="minorHAnsi" w:hAnsiTheme="minorHAnsi" w:cs="Arial"/>
          <w:color w:val="646464" w:themeColor="text1"/>
          <w:sz w:val="22"/>
          <w:szCs w:val="22"/>
        </w:rPr>
        <w:t>This</w:t>
      </w:r>
      <w:r w:rsidR="00A97021">
        <w:rPr>
          <w:rFonts w:asciiTheme="minorHAnsi" w:hAnsiTheme="minorHAnsi" w:cs="Arial"/>
          <w:color w:val="646464" w:themeColor="text1"/>
          <w:sz w:val="22"/>
          <w:szCs w:val="22"/>
        </w:rPr>
        <w:t xml:space="preserve"> document can be viewed as an initial</w:t>
      </w:r>
      <w:r w:rsidRPr="00C82A3A">
        <w:rPr>
          <w:rFonts w:asciiTheme="minorHAnsi" w:hAnsiTheme="minorHAnsi" w:cs="Arial"/>
          <w:color w:val="646464" w:themeColor="text1"/>
          <w:sz w:val="22"/>
          <w:szCs w:val="22"/>
        </w:rPr>
        <w:t xml:space="preserve"> business case</w:t>
      </w:r>
      <w:r w:rsidR="00A97021">
        <w:rPr>
          <w:rFonts w:asciiTheme="minorHAnsi" w:hAnsiTheme="minorHAnsi" w:cs="Arial"/>
          <w:color w:val="646464" w:themeColor="text1"/>
          <w:sz w:val="22"/>
          <w:szCs w:val="22"/>
        </w:rPr>
        <w:t>, highlighting the potential</w:t>
      </w:r>
      <w:r w:rsidR="003765ED">
        <w:rPr>
          <w:rFonts w:asciiTheme="minorHAnsi" w:hAnsiTheme="minorHAnsi" w:cs="Arial"/>
          <w:color w:val="646464" w:themeColor="text1"/>
          <w:sz w:val="22"/>
          <w:szCs w:val="22"/>
        </w:rPr>
        <w:t xml:space="preserve"> </w:t>
      </w:r>
      <w:r w:rsidR="003765ED" w:rsidRPr="00C82A3A">
        <w:rPr>
          <w:rFonts w:asciiTheme="minorHAnsi" w:hAnsiTheme="minorHAnsi" w:cs="Arial"/>
          <w:color w:val="646464" w:themeColor="text1"/>
          <w:sz w:val="22"/>
          <w:szCs w:val="22"/>
        </w:rPr>
        <w:t>health and financial</w:t>
      </w:r>
      <w:r w:rsidR="00A97021">
        <w:rPr>
          <w:rFonts w:asciiTheme="minorHAnsi" w:hAnsiTheme="minorHAnsi" w:cs="Arial"/>
          <w:color w:val="646464" w:themeColor="text1"/>
          <w:sz w:val="22"/>
          <w:szCs w:val="22"/>
        </w:rPr>
        <w:t xml:space="preserve"> benefits</w:t>
      </w:r>
      <w:r w:rsidR="003765ED">
        <w:rPr>
          <w:rFonts w:asciiTheme="minorHAnsi" w:hAnsiTheme="minorHAnsi" w:cs="Arial"/>
          <w:color w:val="646464" w:themeColor="text1"/>
          <w:sz w:val="22"/>
          <w:szCs w:val="22"/>
        </w:rPr>
        <w:t xml:space="preserve"> expected</w:t>
      </w:r>
      <w:r w:rsidR="00A97021">
        <w:rPr>
          <w:rFonts w:asciiTheme="minorHAnsi" w:hAnsiTheme="minorHAnsi" w:cs="Arial"/>
          <w:color w:val="646464" w:themeColor="text1"/>
          <w:sz w:val="22"/>
          <w:szCs w:val="22"/>
        </w:rPr>
        <w:t xml:space="preserve"> </w:t>
      </w:r>
      <w:r w:rsidR="003765ED" w:rsidRPr="00C82A3A">
        <w:rPr>
          <w:rFonts w:asciiTheme="minorHAnsi" w:hAnsiTheme="minorHAnsi" w:cs="Arial"/>
          <w:color w:val="646464" w:themeColor="text1"/>
          <w:sz w:val="22"/>
          <w:szCs w:val="22"/>
        </w:rPr>
        <w:t>by implementing ISW</w:t>
      </w:r>
      <w:r w:rsidR="003765ED">
        <w:rPr>
          <w:rFonts w:asciiTheme="minorHAnsi" w:hAnsiTheme="minorHAnsi" w:cs="Arial"/>
          <w:color w:val="646464" w:themeColor="text1"/>
          <w:sz w:val="22"/>
          <w:szCs w:val="22"/>
        </w:rPr>
        <w:t xml:space="preserve"> </w:t>
      </w:r>
      <w:r w:rsidR="00A97021">
        <w:rPr>
          <w:rFonts w:asciiTheme="minorHAnsi" w:hAnsiTheme="minorHAnsi" w:cs="Arial"/>
          <w:color w:val="646464" w:themeColor="text1"/>
          <w:sz w:val="22"/>
          <w:szCs w:val="22"/>
        </w:rPr>
        <w:t xml:space="preserve">to others areas, e.g. </w:t>
      </w:r>
      <w:r w:rsidRPr="00C82A3A">
        <w:rPr>
          <w:rFonts w:asciiTheme="minorHAnsi" w:hAnsiTheme="minorHAnsi" w:cs="Arial"/>
          <w:color w:val="646464" w:themeColor="text1"/>
          <w:sz w:val="22"/>
          <w:szCs w:val="22"/>
        </w:rPr>
        <w:t>Outer North West London CCGs as an indicator of the potential health and financial benefits expected by implementing ISW.</w:t>
      </w:r>
    </w:p>
    <w:p w:rsidR="00C82A3A" w:rsidRDefault="00921798" w:rsidP="00C82A3A">
      <w:pPr>
        <w:pStyle w:val="L1NoNumbers"/>
        <w:spacing w:line="240" w:lineRule="auto"/>
        <w:jc w:val="both"/>
        <w:rPr>
          <w:rFonts w:asciiTheme="minorHAnsi" w:hAnsiTheme="minorHAnsi" w:cs="Arial"/>
          <w:color w:val="646464" w:themeColor="text1"/>
          <w:sz w:val="22"/>
          <w:szCs w:val="22"/>
        </w:rPr>
      </w:pPr>
      <w:r>
        <w:rPr>
          <w:rFonts w:asciiTheme="minorHAnsi" w:hAnsiTheme="minorHAnsi" w:cs="Arial"/>
          <w:color w:val="646464" w:themeColor="text1"/>
          <w:sz w:val="22"/>
          <w:szCs w:val="22"/>
        </w:rPr>
        <w:fldChar w:fldCharType="begin"/>
      </w:r>
      <w:r>
        <w:rPr>
          <w:rFonts w:asciiTheme="minorHAnsi" w:hAnsiTheme="minorHAnsi" w:cs="Arial"/>
          <w:color w:val="646464" w:themeColor="text1"/>
          <w:sz w:val="22"/>
          <w:szCs w:val="22"/>
        </w:rPr>
        <w:instrText xml:space="preserve"> REF _Ref413685214 \h  \* MERGEFORMAT </w:instrText>
      </w:r>
      <w:r>
        <w:rPr>
          <w:rFonts w:asciiTheme="minorHAnsi" w:hAnsiTheme="minorHAnsi" w:cs="Arial"/>
          <w:color w:val="646464" w:themeColor="text1"/>
          <w:sz w:val="22"/>
          <w:szCs w:val="22"/>
        </w:rPr>
      </w:r>
      <w:r>
        <w:rPr>
          <w:rFonts w:asciiTheme="minorHAnsi" w:hAnsiTheme="minorHAnsi" w:cs="Arial"/>
          <w:color w:val="646464" w:themeColor="text1"/>
          <w:sz w:val="22"/>
          <w:szCs w:val="22"/>
        </w:rPr>
        <w:fldChar w:fldCharType="separate"/>
      </w:r>
      <w:r w:rsidRPr="00921798">
        <w:rPr>
          <w:rFonts w:asciiTheme="minorHAnsi" w:hAnsiTheme="minorHAnsi" w:cs="Arial"/>
          <w:color w:val="646464" w:themeColor="text1"/>
          <w:sz w:val="22"/>
          <w:szCs w:val="22"/>
        </w:rPr>
        <w:t>Table 1</w:t>
      </w:r>
      <w:r>
        <w:rPr>
          <w:rFonts w:asciiTheme="minorHAnsi" w:hAnsiTheme="minorHAnsi" w:cs="Arial"/>
          <w:color w:val="646464" w:themeColor="text1"/>
          <w:sz w:val="22"/>
          <w:szCs w:val="22"/>
        </w:rPr>
        <w:fldChar w:fldCharType="end"/>
      </w:r>
      <w:r>
        <w:rPr>
          <w:rFonts w:asciiTheme="minorHAnsi" w:hAnsiTheme="minorHAnsi" w:cs="Arial"/>
          <w:color w:val="646464" w:themeColor="text1"/>
          <w:sz w:val="22"/>
          <w:szCs w:val="22"/>
        </w:rPr>
        <w:t xml:space="preserve"> </w:t>
      </w:r>
      <w:r w:rsidR="00A97021">
        <w:rPr>
          <w:rFonts w:asciiTheme="minorHAnsi" w:hAnsiTheme="minorHAnsi" w:cs="Arial"/>
          <w:color w:val="646464" w:themeColor="text1"/>
          <w:sz w:val="22"/>
          <w:szCs w:val="22"/>
        </w:rPr>
        <w:t>below uses data from</w:t>
      </w:r>
      <w:r w:rsidR="006F0374" w:rsidRPr="00C82A3A">
        <w:rPr>
          <w:rFonts w:asciiTheme="minorHAnsi" w:hAnsiTheme="minorHAnsi" w:cs="Arial"/>
          <w:color w:val="646464" w:themeColor="text1"/>
          <w:sz w:val="22"/>
          <w:szCs w:val="22"/>
        </w:rPr>
        <w:t xml:space="preserve"> </w:t>
      </w:r>
      <w:r w:rsidR="00C82A3A" w:rsidRPr="00C82A3A">
        <w:rPr>
          <w:rFonts w:asciiTheme="minorHAnsi" w:hAnsiTheme="minorHAnsi" w:cs="Arial"/>
          <w:color w:val="646464" w:themeColor="text1"/>
          <w:sz w:val="22"/>
          <w:szCs w:val="22"/>
        </w:rPr>
        <w:t xml:space="preserve">Ealing </w:t>
      </w:r>
      <w:r w:rsidR="00AC098B">
        <w:rPr>
          <w:rFonts w:asciiTheme="minorHAnsi" w:hAnsiTheme="minorHAnsi" w:cs="Arial"/>
          <w:color w:val="646464" w:themeColor="text1"/>
          <w:sz w:val="22"/>
          <w:szCs w:val="22"/>
        </w:rPr>
        <w:t xml:space="preserve">CCG </w:t>
      </w:r>
      <w:r w:rsidR="00A97021">
        <w:rPr>
          <w:rFonts w:asciiTheme="minorHAnsi" w:hAnsiTheme="minorHAnsi" w:cs="Arial"/>
          <w:color w:val="646464" w:themeColor="text1"/>
          <w:sz w:val="22"/>
          <w:szCs w:val="22"/>
        </w:rPr>
        <w:t xml:space="preserve">in Outer North West London </w:t>
      </w:r>
      <w:r w:rsidR="00C82A3A" w:rsidRPr="00C82A3A">
        <w:rPr>
          <w:rFonts w:asciiTheme="minorHAnsi" w:hAnsiTheme="minorHAnsi" w:cs="Arial"/>
          <w:color w:val="646464" w:themeColor="text1"/>
          <w:sz w:val="22"/>
          <w:szCs w:val="22"/>
        </w:rPr>
        <w:t>as an example</w:t>
      </w:r>
      <w:r w:rsidR="00A97021">
        <w:rPr>
          <w:rFonts w:asciiTheme="minorHAnsi" w:hAnsiTheme="minorHAnsi" w:cs="Arial"/>
          <w:color w:val="646464" w:themeColor="text1"/>
          <w:sz w:val="22"/>
          <w:szCs w:val="22"/>
        </w:rPr>
        <w:t xml:space="preserve"> of the potential benefits in terms of reduced emergency admissions that are feasible if there was a roll-out of the ISW initiative, and the benefits observed in Inner North West London were replicated.</w:t>
      </w:r>
    </w:p>
    <w:p w:rsidR="00256015" w:rsidRPr="00B85352" w:rsidRDefault="00256015" w:rsidP="00B85352">
      <w:pPr>
        <w:pStyle w:val="L1NoNumbers"/>
        <w:spacing w:line="240" w:lineRule="auto"/>
        <w:jc w:val="both"/>
        <w:rPr>
          <w:rFonts w:asciiTheme="minorHAnsi" w:hAnsiTheme="minorHAnsi" w:cs="Arial"/>
          <w:color w:val="646464" w:themeColor="text1"/>
          <w:sz w:val="22"/>
          <w:szCs w:val="22"/>
        </w:rPr>
      </w:pPr>
      <w:r w:rsidRPr="00B85352">
        <w:rPr>
          <w:rFonts w:asciiTheme="minorHAnsi" w:hAnsiTheme="minorHAnsi" w:cs="Arial"/>
          <w:color w:val="646464" w:themeColor="text1"/>
          <w:sz w:val="22"/>
          <w:szCs w:val="22"/>
        </w:rPr>
        <w:t>Across Ealing, t</w:t>
      </w:r>
      <w:r w:rsidR="00557E0F" w:rsidRPr="00B85352">
        <w:rPr>
          <w:rFonts w:asciiTheme="minorHAnsi" w:hAnsiTheme="minorHAnsi" w:cs="Arial"/>
          <w:color w:val="646464" w:themeColor="text1"/>
          <w:sz w:val="22"/>
          <w:szCs w:val="22"/>
        </w:rPr>
        <w:t xml:space="preserve">he overall emergency admission rate </w:t>
      </w:r>
      <w:r w:rsidR="003765ED" w:rsidRPr="00B85352">
        <w:rPr>
          <w:rFonts w:asciiTheme="minorHAnsi" w:hAnsiTheme="minorHAnsi" w:cs="Arial"/>
          <w:color w:val="646464" w:themeColor="text1"/>
          <w:sz w:val="22"/>
          <w:szCs w:val="22"/>
        </w:rPr>
        <w:t>ha</w:t>
      </w:r>
      <w:r w:rsidRPr="00B85352">
        <w:rPr>
          <w:rFonts w:asciiTheme="minorHAnsi" w:hAnsiTheme="minorHAnsi" w:cs="Arial"/>
          <w:color w:val="646464" w:themeColor="text1"/>
          <w:sz w:val="22"/>
          <w:szCs w:val="22"/>
        </w:rPr>
        <w:t>d</w:t>
      </w:r>
      <w:r w:rsidR="003765ED" w:rsidRPr="00B85352">
        <w:rPr>
          <w:rFonts w:asciiTheme="minorHAnsi" w:hAnsiTheme="minorHAnsi" w:cs="Arial"/>
          <w:color w:val="646464" w:themeColor="text1"/>
          <w:sz w:val="22"/>
          <w:szCs w:val="22"/>
        </w:rPr>
        <w:t xml:space="preserve"> reduced </w:t>
      </w:r>
      <w:r w:rsidR="00557E0F" w:rsidRPr="00B85352">
        <w:rPr>
          <w:rFonts w:asciiTheme="minorHAnsi" w:hAnsiTheme="minorHAnsi" w:cs="Arial"/>
          <w:color w:val="646464" w:themeColor="text1"/>
          <w:sz w:val="22"/>
          <w:szCs w:val="22"/>
        </w:rPr>
        <w:t>by 7%</w:t>
      </w:r>
      <w:r w:rsidR="003765ED" w:rsidRPr="00B85352">
        <w:rPr>
          <w:rFonts w:asciiTheme="minorHAnsi" w:hAnsiTheme="minorHAnsi" w:cs="Arial"/>
          <w:color w:val="646464" w:themeColor="text1"/>
          <w:sz w:val="22"/>
          <w:szCs w:val="22"/>
        </w:rPr>
        <w:t xml:space="preserve"> between</w:t>
      </w:r>
      <w:r w:rsidR="003765ED" w:rsidRPr="003765ED">
        <w:rPr>
          <w:rFonts w:asciiTheme="minorHAnsi" w:hAnsiTheme="minorHAnsi" w:cs="Arial"/>
          <w:color w:val="646464" w:themeColor="text1"/>
          <w:sz w:val="22"/>
          <w:szCs w:val="22"/>
        </w:rPr>
        <w:t xml:space="preserve"> </w:t>
      </w:r>
      <w:r w:rsidR="003765ED">
        <w:rPr>
          <w:rFonts w:asciiTheme="minorHAnsi" w:hAnsiTheme="minorHAnsi" w:cs="Arial"/>
          <w:color w:val="646464" w:themeColor="text1"/>
          <w:sz w:val="22"/>
          <w:szCs w:val="22"/>
        </w:rPr>
        <w:t xml:space="preserve">the period </w:t>
      </w:r>
      <w:r w:rsidR="003765ED" w:rsidRPr="00C82A3A">
        <w:rPr>
          <w:rFonts w:asciiTheme="minorHAnsi" w:hAnsiTheme="minorHAnsi" w:cs="Arial"/>
          <w:color w:val="646464" w:themeColor="text1"/>
          <w:sz w:val="22"/>
          <w:szCs w:val="22"/>
        </w:rPr>
        <w:t>Apr</w:t>
      </w:r>
      <w:r w:rsidR="003765ED">
        <w:rPr>
          <w:rFonts w:asciiTheme="minorHAnsi" w:hAnsiTheme="minorHAnsi" w:cs="Arial"/>
          <w:color w:val="646464" w:themeColor="text1"/>
          <w:sz w:val="22"/>
          <w:szCs w:val="22"/>
        </w:rPr>
        <w:t>il</w:t>
      </w:r>
      <w:r w:rsidR="003765ED" w:rsidRPr="00C82A3A">
        <w:rPr>
          <w:rFonts w:asciiTheme="minorHAnsi" w:hAnsiTheme="minorHAnsi" w:cs="Arial"/>
          <w:color w:val="646464" w:themeColor="text1"/>
          <w:sz w:val="22"/>
          <w:szCs w:val="22"/>
        </w:rPr>
        <w:t xml:space="preserve"> 2010</w:t>
      </w:r>
      <w:r w:rsidR="003765ED">
        <w:rPr>
          <w:rFonts w:asciiTheme="minorHAnsi" w:hAnsiTheme="minorHAnsi" w:cs="Arial"/>
          <w:color w:val="646464" w:themeColor="text1"/>
          <w:sz w:val="22"/>
          <w:szCs w:val="22"/>
        </w:rPr>
        <w:t xml:space="preserve"> </w:t>
      </w:r>
      <w:r w:rsidR="003765ED" w:rsidRPr="00C82A3A">
        <w:rPr>
          <w:rFonts w:asciiTheme="minorHAnsi" w:hAnsiTheme="minorHAnsi" w:cs="Arial"/>
          <w:color w:val="646464" w:themeColor="text1"/>
          <w:sz w:val="22"/>
          <w:szCs w:val="22"/>
        </w:rPr>
        <w:t>- Mar</w:t>
      </w:r>
      <w:r w:rsidR="003765ED">
        <w:rPr>
          <w:rFonts w:asciiTheme="minorHAnsi" w:hAnsiTheme="minorHAnsi" w:cs="Arial"/>
          <w:color w:val="646464" w:themeColor="text1"/>
          <w:sz w:val="22"/>
          <w:szCs w:val="22"/>
        </w:rPr>
        <w:t>ch</w:t>
      </w:r>
      <w:r w:rsidR="003765ED" w:rsidRPr="00C82A3A">
        <w:rPr>
          <w:rFonts w:asciiTheme="minorHAnsi" w:hAnsiTheme="minorHAnsi" w:cs="Arial"/>
          <w:color w:val="646464" w:themeColor="text1"/>
          <w:sz w:val="22"/>
          <w:szCs w:val="22"/>
        </w:rPr>
        <w:t xml:space="preserve"> 2011 </w:t>
      </w:r>
      <w:r w:rsidR="003765ED">
        <w:rPr>
          <w:rFonts w:asciiTheme="minorHAnsi" w:hAnsiTheme="minorHAnsi" w:cs="Arial"/>
          <w:color w:val="646464" w:themeColor="text1"/>
          <w:sz w:val="22"/>
          <w:szCs w:val="22"/>
        </w:rPr>
        <w:t xml:space="preserve">and </w:t>
      </w:r>
      <w:r w:rsidR="003765ED" w:rsidRPr="00C82A3A">
        <w:rPr>
          <w:rFonts w:asciiTheme="minorHAnsi" w:hAnsiTheme="minorHAnsi" w:cs="Arial"/>
          <w:color w:val="646464" w:themeColor="text1"/>
          <w:sz w:val="22"/>
          <w:szCs w:val="22"/>
        </w:rPr>
        <w:t>Nov</w:t>
      </w:r>
      <w:r w:rsidR="003765ED">
        <w:rPr>
          <w:rFonts w:asciiTheme="minorHAnsi" w:hAnsiTheme="minorHAnsi" w:cs="Arial"/>
          <w:color w:val="646464" w:themeColor="text1"/>
          <w:sz w:val="22"/>
          <w:szCs w:val="22"/>
        </w:rPr>
        <w:t>ember</w:t>
      </w:r>
      <w:r w:rsidR="003765ED" w:rsidRPr="00C82A3A">
        <w:rPr>
          <w:rFonts w:asciiTheme="minorHAnsi" w:hAnsiTheme="minorHAnsi" w:cs="Arial"/>
          <w:color w:val="646464" w:themeColor="text1"/>
          <w:sz w:val="22"/>
          <w:szCs w:val="22"/>
        </w:rPr>
        <w:t xml:space="preserve"> 2012</w:t>
      </w:r>
      <w:r w:rsidR="003765ED">
        <w:rPr>
          <w:rFonts w:asciiTheme="minorHAnsi" w:hAnsiTheme="minorHAnsi" w:cs="Arial"/>
          <w:color w:val="646464" w:themeColor="text1"/>
          <w:sz w:val="22"/>
          <w:szCs w:val="22"/>
        </w:rPr>
        <w:t xml:space="preserve"> </w:t>
      </w:r>
      <w:r w:rsidR="003765ED" w:rsidRPr="00C82A3A">
        <w:rPr>
          <w:rFonts w:asciiTheme="minorHAnsi" w:hAnsiTheme="minorHAnsi" w:cs="Arial"/>
          <w:color w:val="646464" w:themeColor="text1"/>
          <w:sz w:val="22"/>
          <w:szCs w:val="22"/>
        </w:rPr>
        <w:t>- Oct</w:t>
      </w:r>
      <w:r w:rsidR="003765ED">
        <w:rPr>
          <w:rFonts w:asciiTheme="minorHAnsi" w:hAnsiTheme="minorHAnsi" w:cs="Arial"/>
          <w:color w:val="646464" w:themeColor="text1"/>
          <w:sz w:val="22"/>
          <w:szCs w:val="22"/>
        </w:rPr>
        <w:t>ober</w:t>
      </w:r>
      <w:r w:rsidR="003765ED" w:rsidRPr="00C82A3A">
        <w:rPr>
          <w:rFonts w:asciiTheme="minorHAnsi" w:hAnsiTheme="minorHAnsi" w:cs="Arial"/>
          <w:color w:val="646464" w:themeColor="text1"/>
          <w:sz w:val="22"/>
          <w:szCs w:val="22"/>
        </w:rPr>
        <w:t xml:space="preserve"> 2013</w:t>
      </w:r>
      <w:r>
        <w:rPr>
          <w:rFonts w:asciiTheme="minorHAnsi" w:hAnsiTheme="minorHAnsi" w:cs="Arial"/>
          <w:color w:val="646464" w:themeColor="text1"/>
          <w:sz w:val="22"/>
          <w:szCs w:val="22"/>
        </w:rPr>
        <w:t>.</w:t>
      </w:r>
    </w:p>
    <w:p w:rsidR="00256015" w:rsidRPr="00B85352" w:rsidRDefault="00557E0F" w:rsidP="00B85352">
      <w:pPr>
        <w:pStyle w:val="L1NoNumbers"/>
        <w:spacing w:line="240" w:lineRule="auto"/>
        <w:jc w:val="both"/>
        <w:rPr>
          <w:rFonts w:asciiTheme="minorHAnsi" w:hAnsiTheme="minorHAnsi" w:cs="Arial"/>
          <w:color w:val="646464" w:themeColor="text1"/>
          <w:sz w:val="22"/>
          <w:szCs w:val="22"/>
        </w:rPr>
      </w:pPr>
      <w:r w:rsidRPr="00B85352">
        <w:rPr>
          <w:rFonts w:asciiTheme="minorHAnsi" w:hAnsiTheme="minorHAnsi" w:cs="Arial"/>
          <w:color w:val="646464" w:themeColor="text1"/>
          <w:sz w:val="22"/>
          <w:szCs w:val="22"/>
        </w:rPr>
        <w:t xml:space="preserve">However, </w:t>
      </w:r>
      <w:r w:rsidR="007335F2" w:rsidRPr="00B85352">
        <w:rPr>
          <w:rFonts w:asciiTheme="minorHAnsi" w:hAnsiTheme="minorHAnsi" w:cs="Arial"/>
          <w:color w:val="646464" w:themeColor="text1"/>
          <w:sz w:val="22"/>
          <w:szCs w:val="22"/>
        </w:rPr>
        <w:t xml:space="preserve">according to the ISW Integrated Allergy Care for Children report (2013), </w:t>
      </w:r>
      <w:r w:rsidRPr="00B85352">
        <w:rPr>
          <w:rFonts w:asciiTheme="minorHAnsi" w:hAnsiTheme="minorHAnsi" w:cs="Arial"/>
          <w:color w:val="646464" w:themeColor="text1"/>
          <w:sz w:val="22"/>
          <w:szCs w:val="22"/>
        </w:rPr>
        <w:t>the results from INWL where the ISW programme was running showed a greater reduction in admission rate, of 23%.</w:t>
      </w:r>
    </w:p>
    <w:p w:rsidR="00557E0F" w:rsidRPr="00B46C60" w:rsidRDefault="00256015" w:rsidP="00B85352">
      <w:pPr>
        <w:pStyle w:val="L1NoNumbers"/>
        <w:spacing w:line="240" w:lineRule="auto"/>
        <w:jc w:val="both"/>
        <w:rPr>
          <w:rFonts w:asciiTheme="minorHAnsi" w:hAnsiTheme="minorHAnsi"/>
          <w:color w:val="646464" w:themeColor="text1"/>
          <w:sz w:val="22"/>
        </w:rPr>
      </w:pPr>
      <w:r w:rsidRPr="00B85352">
        <w:rPr>
          <w:rFonts w:asciiTheme="minorHAnsi" w:hAnsiTheme="minorHAnsi" w:cs="Arial"/>
          <w:color w:val="646464" w:themeColor="text1"/>
          <w:sz w:val="22"/>
          <w:szCs w:val="22"/>
        </w:rPr>
        <w:t>Therefore</w:t>
      </w:r>
      <w:r>
        <w:rPr>
          <w:rFonts w:asciiTheme="minorHAnsi" w:hAnsiTheme="minorHAnsi"/>
          <w:color w:val="646464" w:themeColor="text1"/>
          <w:sz w:val="22"/>
        </w:rPr>
        <w:t>,</w:t>
      </w:r>
      <w:r w:rsidR="00946B98">
        <w:rPr>
          <w:rFonts w:asciiTheme="minorHAnsi" w:hAnsiTheme="minorHAnsi"/>
          <w:color w:val="646464" w:themeColor="text1"/>
          <w:sz w:val="22"/>
        </w:rPr>
        <w:t xml:space="preserve"> </w:t>
      </w:r>
      <w:r>
        <w:rPr>
          <w:rFonts w:asciiTheme="minorHAnsi" w:hAnsiTheme="minorHAnsi"/>
          <w:color w:val="646464" w:themeColor="text1"/>
          <w:sz w:val="22"/>
        </w:rPr>
        <w:t>i</w:t>
      </w:r>
      <w:r w:rsidR="00557E0F" w:rsidRPr="00B46C60">
        <w:rPr>
          <w:rFonts w:asciiTheme="minorHAnsi" w:hAnsiTheme="minorHAnsi"/>
          <w:color w:val="646464" w:themeColor="text1"/>
          <w:sz w:val="22"/>
        </w:rPr>
        <w:t xml:space="preserve">f Ealing CCG had seen the same reduction </w:t>
      </w:r>
      <w:r>
        <w:rPr>
          <w:rFonts w:asciiTheme="minorHAnsi" w:hAnsiTheme="minorHAnsi"/>
          <w:color w:val="646464" w:themeColor="text1"/>
          <w:sz w:val="22"/>
        </w:rPr>
        <w:t xml:space="preserve">in emergency admissions </w:t>
      </w:r>
      <w:r w:rsidR="00557E0F" w:rsidRPr="00B46C60">
        <w:rPr>
          <w:rFonts w:asciiTheme="minorHAnsi" w:hAnsiTheme="minorHAnsi"/>
          <w:color w:val="646464" w:themeColor="text1"/>
          <w:sz w:val="22"/>
        </w:rPr>
        <w:t xml:space="preserve">as INWL, </w:t>
      </w:r>
      <w:r w:rsidR="003765ED">
        <w:rPr>
          <w:rFonts w:asciiTheme="minorHAnsi" w:hAnsiTheme="minorHAnsi"/>
          <w:color w:val="646464" w:themeColor="text1"/>
          <w:sz w:val="22"/>
        </w:rPr>
        <w:t xml:space="preserve">263 </w:t>
      </w:r>
      <w:r w:rsidR="00557E0F" w:rsidRPr="00B46C60">
        <w:rPr>
          <w:rFonts w:asciiTheme="minorHAnsi" w:hAnsiTheme="minorHAnsi"/>
          <w:color w:val="646464" w:themeColor="text1"/>
          <w:sz w:val="22"/>
        </w:rPr>
        <w:t>admissions would have been avoided</w:t>
      </w:r>
      <w:r w:rsidR="003765ED">
        <w:rPr>
          <w:rFonts w:asciiTheme="minorHAnsi" w:hAnsiTheme="minorHAnsi"/>
          <w:color w:val="646464" w:themeColor="text1"/>
          <w:sz w:val="22"/>
        </w:rPr>
        <w:t xml:space="preserve">, </w:t>
      </w:r>
      <w:r w:rsidR="003765ED">
        <w:rPr>
          <w:rFonts w:asciiTheme="minorHAnsi" w:hAnsiTheme="minorHAnsi" w:cs="Arial"/>
          <w:color w:val="646464" w:themeColor="text1"/>
          <w:sz w:val="22"/>
          <w:szCs w:val="22"/>
        </w:rPr>
        <w:t>which correspond</w:t>
      </w:r>
      <w:r>
        <w:rPr>
          <w:rFonts w:asciiTheme="minorHAnsi" w:hAnsiTheme="minorHAnsi" w:cs="Arial"/>
          <w:color w:val="646464" w:themeColor="text1"/>
          <w:sz w:val="22"/>
          <w:szCs w:val="22"/>
        </w:rPr>
        <w:t>s</w:t>
      </w:r>
      <w:r w:rsidR="003765ED">
        <w:rPr>
          <w:rFonts w:asciiTheme="minorHAnsi" w:hAnsiTheme="minorHAnsi" w:cs="Arial"/>
          <w:color w:val="646464" w:themeColor="text1"/>
          <w:sz w:val="22"/>
          <w:szCs w:val="22"/>
        </w:rPr>
        <w:t xml:space="preserve"> to an</w:t>
      </w:r>
      <w:r w:rsidR="003765ED" w:rsidRPr="00B46C60">
        <w:rPr>
          <w:rFonts w:asciiTheme="minorHAnsi" w:hAnsiTheme="minorHAnsi"/>
          <w:color w:val="646464" w:themeColor="text1"/>
          <w:sz w:val="22"/>
        </w:rPr>
        <w:t xml:space="preserve"> estimated cost sav</w:t>
      </w:r>
      <w:r w:rsidR="003765ED">
        <w:rPr>
          <w:rFonts w:asciiTheme="minorHAnsi" w:hAnsiTheme="minorHAnsi"/>
          <w:color w:val="646464" w:themeColor="text1"/>
          <w:sz w:val="22"/>
        </w:rPr>
        <w:t>ings</w:t>
      </w:r>
      <w:r w:rsidR="003765ED" w:rsidRPr="00B46C60">
        <w:rPr>
          <w:rFonts w:asciiTheme="minorHAnsi" w:hAnsiTheme="minorHAnsi"/>
          <w:color w:val="646464" w:themeColor="text1"/>
          <w:sz w:val="22"/>
        </w:rPr>
        <w:t xml:space="preserve"> </w:t>
      </w:r>
      <w:r w:rsidR="003765ED">
        <w:rPr>
          <w:rFonts w:asciiTheme="minorHAnsi" w:hAnsiTheme="minorHAnsi"/>
          <w:color w:val="646464" w:themeColor="text1"/>
          <w:sz w:val="22"/>
        </w:rPr>
        <w:t>of</w:t>
      </w:r>
      <w:r w:rsidR="003765ED" w:rsidRPr="00B46C60">
        <w:rPr>
          <w:rFonts w:asciiTheme="minorHAnsi" w:hAnsiTheme="minorHAnsi"/>
          <w:color w:val="646464" w:themeColor="text1"/>
          <w:sz w:val="22"/>
        </w:rPr>
        <w:t xml:space="preserve"> £</w:t>
      </w:r>
      <w:r w:rsidR="003765ED">
        <w:rPr>
          <w:rFonts w:asciiTheme="minorHAnsi" w:hAnsiTheme="minorHAnsi"/>
          <w:color w:val="646464" w:themeColor="text1"/>
          <w:sz w:val="22"/>
        </w:rPr>
        <w:t>391,125. This would mean a</w:t>
      </w:r>
      <w:r>
        <w:rPr>
          <w:rFonts w:asciiTheme="minorHAnsi" w:hAnsiTheme="minorHAnsi"/>
          <w:color w:val="646464" w:themeColor="text1"/>
          <w:sz w:val="22"/>
        </w:rPr>
        <w:t xml:space="preserve"> net</w:t>
      </w:r>
      <w:r w:rsidR="003765ED">
        <w:rPr>
          <w:rFonts w:asciiTheme="minorHAnsi" w:hAnsiTheme="minorHAnsi"/>
          <w:color w:val="646464" w:themeColor="text1"/>
          <w:sz w:val="22"/>
        </w:rPr>
        <w:t xml:space="preserve"> difference of </w:t>
      </w:r>
      <w:r w:rsidR="003765ED" w:rsidRPr="00B46C60">
        <w:rPr>
          <w:rFonts w:asciiTheme="minorHAnsi" w:hAnsiTheme="minorHAnsi"/>
          <w:color w:val="646464" w:themeColor="text1"/>
          <w:sz w:val="22"/>
        </w:rPr>
        <w:t xml:space="preserve">187 </w:t>
      </w:r>
      <w:r>
        <w:rPr>
          <w:rFonts w:asciiTheme="minorHAnsi" w:hAnsiTheme="minorHAnsi"/>
          <w:color w:val="646464" w:themeColor="text1"/>
          <w:sz w:val="22"/>
        </w:rPr>
        <w:t>additional</w:t>
      </w:r>
      <w:r w:rsidRPr="003765ED">
        <w:rPr>
          <w:rFonts w:asciiTheme="minorHAnsi" w:hAnsiTheme="minorHAnsi"/>
          <w:color w:val="646464" w:themeColor="text1"/>
          <w:sz w:val="22"/>
        </w:rPr>
        <w:t xml:space="preserve"> </w:t>
      </w:r>
      <w:r w:rsidR="003765ED">
        <w:rPr>
          <w:rFonts w:asciiTheme="minorHAnsi" w:hAnsiTheme="minorHAnsi"/>
          <w:color w:val="646464" w:themeColor="text1"/>
          <w:sz w:val="22"/>
        </w:rPr>
        <w:t xml:space="preserve">avoided </w:t>
      </w:r>
      <w:r w:rsidR="003765ED" w:rsidRPr="00B46C60">
        <w:rPr>
          <w:rFonts w:asciiTheme="minorHAnsi" w:hAnsiTheme="minorHAnsi"/>
          <w:color w:val="646464" w:themeColor="text1"/>
          <w:sz w:val="22"/>
        </w:rPr>
        <w:t>admissions</w:t>
      </w:r>
      <w:r>
        <w:rPr>
          <w:rFonts w:asciiTheme="minorHAnsi" w:hAnsiTheme="minorHAnsi"/>
          <w:color w:val="646464" w:themeColor="text1"/>
          <w:sz w:val="22"/>
        </w:rPr>
        <w:t xml:space="preserve"> compared to the observed </w:t>
      </w:r>
      <w:r w:rsidR="00E25C0F">
        <w:rPr>
          <w:rFonts w:asciiTheme="minorHAnsi" w:hAnsiTheme="minorHAnsi"/>
          <w:color w:val="646464" w:themeColor="text1"/>
          <w:sz w:val="22"/>
        </w:rPr>
        <w:t>counterfactual</w:t>
      </w:r>
      <w:r>
        <w:rPr>
          <w:rFonts w:asciiTheme="minorHAnsi" w:hAnsiTheme="minorHAnsi"/>
          <w:color w:val="646464" w:themeColor="text1"/>
          <w:sz w:val="22"/>
        </w:rPr>
        <w:t xml:space="preserve"> reduction, which would have generated </w:t>
      </w:r>
      <w:r w:rsidR="00557E0F" w:rsidRPr="00B46C60">
        <w:rPr>
          <w:rFonts w:asciiTheme="minorHAnsi" w:hAnsiTheme="minorHAnsi"/>
          <w:color w:val="646464" w:themeColor="text1"/>
          <w:sz w:val="22"/>
        </w:rPr>
        <w:t>additional cost saving</w:t>
      </w:r>
      <w:r>
        <w:rPr>
          <w:rFonts w:asciiTheme="minorHAnsi" w:hAnsiTheme="minorHAnsi"/>
          <w:color w:val="646464" w:themeColor="text1"/>
          <w:sz w:val="22"/>
        </w:rPr>
        <w:t>s</w:t>
      </w:r>
      <w:r w:rsidR="00557E0F" w:rsidRPr="00B46C60">
        <w:rPr>
          <w:rFonts w:asciiTheme="minorHAnsi" w:hAnsiTheme="minorHAnsi"/>
          <w:color w:val="646464" w:themeColor="text1"/>
          <w:sz w:val="22"/>
        </w:rPr>
        <w:t xml:space="preserve"> of £278,282</w:t>
      </w:r>
      <w:r>
        <w:rPr>
          <w:rFonts w:asciiTheme="minorHAnsi" w:hAnsiTheme="minorHAnsi"/>
          <w:color w:val="646464" w:themeColor="text1"/>
          <w:sz w:val="22"/>
        </w:rPr>
        <w:t xml:space="preserve"> over this period</w:t>
      </w:r>
      <w:r w:rsidR="00557E0F" w:rsidRPr="00B46C60">
        <w:rPr>
          <w:rFonts w:asciiTheme="minorHAnsi" w:hAnsiTheme="minorHAnsi"/>
          <w:color w:val="646464" w:themeColor="text1"/>
          <w:sz w:val="22"/>
        </w:rPr>
        <w:t>.</w:t>
      </w:r>
    </w:p>
    <w:p w:rsidR="00AC098B" w:rsidRDefault="00AC098B" w:rsidP="00924CB1">
      <w:pPr>
        <w:pStyle w:val="Caption"/>
      </w:pPr>
      <w:bookmarkStart w:id="1" w:name="_Ref413685214"/>
      <w:r>
        <w:t xml:space="preserve">Table </w:t>
      </w:r>
      <w:fldSimple w:instr=" SEQ Table \* ARABIC ">
        <w:r w:rsidR="00027547">
          <w:rPr>
            <w:noProof/>
          </w:rPr>
          <w:t>1</w:t>
        </w:r>
      </w:fldSimple>
      <w:bookmarkEnd w:id="1"/>
      <w:r>
        <w:t xml:space="preserve"> Ealing CCG emergency admissions</w:t>
      </w:r>
    </w:p>
    <w:tbl>
      <w:tblPr>
        <w:tblStyle w:val="GridTable4Accent3"/>
        <w:tblW w:w="8784" w:type="dxa"/>
        <w:tblLayout w:type="fixed"/>
        <w:tblLook w:val="04A0" w:firstRow="1" w:lastRow="0" w:firstColumn="1" w:lastColumn="0" w:noHBand="0" w:noVBand="1"/>
      </w:tblPr>
      <w:tblGrid>
        <w:gridCol w:w="1696"/>
        <w:gridCol w:w="1417"/>
        <w:gridCol w:w="1418"/>
        <w:gridCol w:w="1417"/>
        <w:gridCol w:w="1418"/>
        <w:gridCol w:w="1418"/>
      </w:tblGrid>
      <w:tr w:rsidR="00C82A3A" w:rsidTr="00924C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C82A3A" w:rsidRPr="00C82A3A" w:rsidRDefault="00C82A3A" w:rsidP="00C82A3A">
            <w:pPr>
              <w:spacing w:beforeLines="60" w:before="144" w:afterLines="60" w:after="144"/>
              <w:rPr>
                <w:rFonts w:asciiTheme="minorHAnsi" w:hAnsiTheme="minorHAnsi" w:cs="Arial"/>
                <w:color w:val="FFFFFF" w:themeColor="background1"/>
                <w:sz w:val="22"/>
                <w:szCs w:val="22"/>
              </w:rPr>
            </w:pPr>
          </w:p>
        </w:tc>
        <w:tc>
          <w:tcPr>
            <w:tcW w:w="1417" w:type="dxa"/>
            <w:noWrap/>
            <w:hideMark/>
          </w:tcPr>
          <w:p w:rsidR="00C82A3A" w:rsidRPr="00C82A3A" w:rsidRDefault="00C82A3A" w:rsidP="00C82A3A">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sz w:val="22"/>
                <w:szCs w:val="22"/>
              </w:rPr>
            </w:pPr>
            <w:r w:rsidRPr="00C82A3A">
              <w:rPr>
                <w:rFonts w:asciiTheme="minorHAnsi" w:hAnsiTheme="minorHAnsi" w:cs="Arial"/>
                <w:color w:val="FFFFFF" w:themeColor="background1"/>
                <w:sz w:val="22"/>
                <w:szCs w:val="22"/>
              </w:rPr>
              <w:t>Number of Emergency Admissions</w:t>
            </w:r>
          </w:p>
        </w:tc>
        <w:tc>
          <w:tcPr>
            <w:tcW w:w="1418" w:type="dxa"/>
            <w:noWrap/>
            <w:hideMark/>
          </w:tcPr>
          <w:p w:rsidR="00C82A3A" w:rsidRPr="00C82A3A" w:rsidRDefault="00C82A3A" w:rsidP="00C82A3A">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sz w:val="22"/>
                <w:szCs w:val="22"/>
              </w:rPr>
            </w:pPr>
            <w:r w:rsidRPr="00C82A3A">
              <w:rPr>
                <w:rFonts w:asciiTheme="minorHAnsi" w:hAnsiTheme="minorHAnsi" w:cs="Arial"/>
                <w:color w:val="FFFFFF" w:themeColor="background1"/>
                <w:sz w:val="22"/>
                <w:szCs w:val="22"/>
              </w:rPr>
              <w:t>Emergency admissions per 1000 population</w:t>
            </w:r>
          </w:p>
        </w:tc>
        <w:tc>
          <w:tcPr>
            <w:tcW w:w="1417" w:type="dxa"/>
            <w:noWrap/>
            <w:hideMark/>
          </w:tcPr>
          <w:p w:rsidR="00C82A3A" w:rsidRPr="00C82A3A" w:rsidRDefault="00C82A3A" w:rsidP="00C82A3A">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sz w:val="22"/>
                <w:szCs w:val="22"/>
              </w:rPr>
            </w:pPr>
            <w:r w:rsidRPr="00C82A3A">
              <w:rPr>
                <w:rFonts w:asciiTheme="minorHAnsi" w:hAnsiTheme="minorHAnsi" w:cs="Arial"/>
                <w:color w:val="FFFFFF" w:themeColor="background1"/>
                <w:sz w:val="22"/>
                <w:szCs w:val="22"/>
              </w:rPr>
              <w:t>Reduction</w:t>
            </w:r>
          </w:p>
        </w:tc>
        <w:tc>
          <w:tcPr>
            <w:tcW w:w="1418" w:type="dxa"/>
            <w:noWrap/>
            <w:hideMark/>
          </w:tcPr>
          <w:p w:rsidR="00C82A3A" w:rsidRPr="00C82A3A" w:rsidRDefault="00C82A3A" w:rsidP="00C82A3A">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sz w:val="22"/>
                <w:szCs w:val="22"/>
              </w:rPr>
            </w:pPr>
            <w:r w:rsidRPr="00C82A3A">
              <w:rPr>
                <w:rFonts w:asciiTheme="minorHAnsi" w:hAnsiTheme="minorHAnsi" w:cs="Arial"/>
                <w:color w:val="FFFFFF" w:themeColor="background1"/>
                <w:sz w:val="22"/>
                <w:szCs w:val="22"/>
              </w:rPr>
              <w:t>Admissions avoided</w:t>
            </w:r>
          </w:p>
        </w:tc>
        <w:tc>
          <w:tcPr>
            <w:tcW w:w="1418" w:type="dxa"/>
            <w:noWrap/>
            <w:hideMark/>
          </w:tcPr>
          <w:p w:rsidR="00C82A3A" w:rsidRPr="00C82A3A" w:rsidRDefault="00C82A3A" w:rsidP="00C82A3A">
            <w:pPr>
              <w:spacing w:beforeLines="60" w:before="144" w:afterLines="60" w:after="144"/>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FFFFFF" w:themeColor="background1"/>
                <w:sz w:val="22"/>
                <w:szCs w:val="22"/>
              </w:rPr>
            </w:pPr>
            <w:r w:rsidRPr="00C82A3A">
              <w:rPr>
                <w:rFonts w:asciiTheme="minorHAnsi" w:hAnsiTheme="minorHAnsi" w:cs="Arial"/>
                <w:color w:val="FFFFFF" w:themeColor="background1"/>
                <w:sz w:val="22"/>
                <w:szCs w:val="22"/>
              </w:rPr>
              <w:t>Costs saved</w:t>
            </w:r>
          </w:p>
        </w:tc>
      </w:tr>
      <w:tr w:rsidR="00C82A3A" w:rsidTr="00924C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C82A3A" w:rsidRPr="00C82A3A" w:rsidRDefault="00C82A3A" w:rsidP="00C82A3A">
            <w:pPr>
              <w:spacing w:beforeLines="60" w:before="144" w:afterLines="60" w:after="144"/>
              <w:rPr>
                <w:rFonts w:asciiTheme="minorHAnsi" w:hAnsiTheme="minorHAnsi" w:cs="Arial"/>
                <w:color w:val="646464" w:themeColor="text1"/>
                <w:sz w:val="22"/>
                <w:szCs w:val="22"/>
              </w:rPr>
            </w:pPr>
            <w:r w:rsidRPr="00C82A3A">
              <w:rPr>
                <w:rFonts w:asciiTheme="minorHAnsi" w:hAnsiTheme="minorHAnsi" w:cs="Arial"/>
                <w:color w:val="646464" w:themeColor="text1"/>
                <w:sz w:val="22"/>
                <w:szCs w:val="22"/>
              </w:rPr>
              <w:t>Apr 2010- Mar 2011 (Baseline</w:t>
            </w:r>
            <w:r w:rsidR="00256015">
              <w:rPr>
                <w:rFonts w:asciiTheme="minorHAnsi" w:hAnsiTheme="minorHAnsi" w:cs="Arial"/>
                <w:color w:val="646464" w:themeColor="text1"/>
                <w:sz w:val="22"/>
                <w:szCs w:val="22"/>
              </w:rPr>
              <w:t xml:space="preserve"> Period</w:t>
            </w:r>
            <w:r w:rsidRPr="00C82A3A">
              <w:rPr>
                <w:rFonts w:asciiTheme="minorHAnsi" w:hAnsiTheme="minorHAnsi" w:cs="Arial"/>
                <w:color w:val="646464" w:themeColor="text1"/>
                <w:sz w:val="22"/>
                <w:szCs w:val="22"/>
              </w:rPr>
              <w:t>)</w:t>
            </w:r>
          </w:p>
        </w:tc>
        <w:tc>
          <w:tcPr>
            <w:tcW w:w="1417" w:type="dxa"/>
            <w:noWrap/>
            <w:hideMark/>
          </w:tcPr>
          <w:p w:rsidR="00C82A3A" w:rsidRPr="00C82A3A" w:rsidRDefault="00C82A3A" w:rsidP="00C82A3A">
            <w:pPr>
              <w:spacing w:beforeLines="60" w:before="144" w:afterLines="60" w:after="1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1089</w:t>
            </w:r>
          </w:p>
        </w:tc>
        <w:tc>
          <w:tcPr>
            <w:tcW w:w="1418" w:type="dxa"/>
            <w:noWrap/>
            <w:hideMark/>
          </w:tcPr>
          <w:p w:rsidR="00C82A3A" w:rsidRPr="00C82A3A" w:rsidRDefault="00C82A3A" w:rsidP="00C82A3A">
            <w:pPr>
              <w:spacing w:beforeLines="60" w:before="144" w:afterLines="60" w:after="1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13.5</w:t>
            </w:r>
          </w:p>
        </w:tc>
        <w:tc>
          <w:tcPr>
            <w:tcW w:w="1417" w:type="dxa"/>
            <w:noWrap/>
            <w:hideMark/>
          </w:tcPr>
          <w:p w:rsidR="00C82A3A" w:rsidRPr="00C82A3A" w:rsidRDefault="00C82A3A" w:rsidP="00C82A3A">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p>
        </w:tc>
        <w:tc>
          <w:tcPr>
            <w:tcW w:w="1418" w:type="dxa"/>
            <w:noWrap/>
            <w:hideMark/>
          </w:tcPr>
          <w:p w:rsidR="00C82A3A" w:rsidRPr="00C82A3A" w:rsidRDefault="00C82A3A" w:rsidP="00C82A3A">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p>
        </w:tc>
        <w:tc>
          <w:tcPr>
            <w:tcW w:w="1418" w:type="dxa"/>
            <w:noWrap/>
            <w:hideMark/>
          </w:tcPr>
          <w:p w:rsidR="00C82A3A" w:rsidRPr="00C82A3A" w:rsidRDefault="00C82A3A" w:rsidP="00C82A3A">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p>
        </w:tc>
      </w:tr>
      <w:tr w:rsidR="00C82A3A" w:rsidTr="00924CB1">
        <w:trPr>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C82A3A" w:rsidRPr="00C82A3A" w:rsidRDefault="00C82A3A" w:rsidP="00C82A3A">
            <w:pPr>
              <w:spacing w:beforeLines="60" w:before="144" w:afterLines="60" w:after="144"/>
              <w:rPr>
                <w:rFonts w:asciiTheme="minorHAnsi" w:hAnsiTheme="minorHAnsi" w:cs="Arial"/>
                <w:color w:val="646464" w:themeColor="text1"/>
                <w:sz w:val="22"/>
                <w:szCs w:val="22"/>
              </w:rPr>
            </w:pPr>
            <w:r w:rsidRPr="00C82A3A">
              <w:rPr>
                <w:rFonts w:asciiTheme="minorHAnsi" w:hAnsiTheme="minorHAnsi" w:cs="Arial"/>
                <w:color w:val="646464" w:themeColor="text1"/>
                <w:sz w:val="22"/>
                <w:szCs w:val="22"/>
              </w:rPr>
              <w:t>Nov 2012- Oct 2013 (Comparison</w:t>
            </w:r>
            <w:r w:rsidR="00256015">
              <w:rPr>
                <w:rFonts w:asciiTheme="minorHAnsi" w:hAnsiTheme="minorHAnsi" w:cs="Arial"/>
                <w:color w:val="646464" w:themeColor="text1"/>
                <w:sz w:val="22"/>
                <w:szCs w:val="22"/>
              </w:rPr>
              <w:t xml:space="preserve"> Period</w:t>
            </w:r>
            <w:r w:rsidRPr="00C82A3A">
              <w:rPr>
                <w:rFonts w:asciiTheme="minorHAnsi" w:hAnsiTheme="minorHAnsi" w:cs="Arial"/>
                <w:color w:val="646464" w:themeColor="text1"/>
                <w:sz w:val="22"/>
                <w:szCs w:val="22"/>
              </w:rPr>
              <w:t>)</w:t>
            </w:r>
          </w:p>
        </w:tc>
        <w:tc>
          <w:tcPr>
            <w:tcW w:w="1417" w:type="dxa"/>
            <w:noWrap/>
            <w:hideMark/>
          </w:tcPr>
          <w:p w:rsidR="00C82A3A" w:rsidRPr="00C82A3A" w:rsidRDefault="00C82A3A" w:rsidP="00C82A3A">
            <w:pPr>
              <w:spacing w:beforeLines="60" w:before="144" w:afterLines="60" w:after="1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1048</w:t>
            </w:r>
          </w:p>
        </w:tc>
        <w:tc>
          <w:tcPr>
            <w:tcW w:w="1418" w:type="dxa"/>
            <w:noWrap/>
            <w:hideMark/>
          </w:tcPr>
          <w:p w:rsidR="00C82A3A" w:rsidRPr="00C82A3A" w:rsidRDefault="00C82A3A" w:rsidP="00C82A3A">
            <w:pPr>
              <w:spacing w:beforeLines="60" w:before="144" w:afterLines="60" w:after="1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12.6</w:t>
            </w:r>
          </w:p>
        </w:tc>
        <w:tc>
          <w:tcPr>
            <w:tcW w:w="1417" w:type="dxa"/>
            <w:noWrap/>
            <w:hideMark/>
          </w:tcPr>
          <w:p w:rsidR="00C82A3A" w:rsidRPr="00C82A3A" w:rsidRDefault="00C82A3A" w:rsidP="00C82A3A">
            <w:pPr>
              <w:spacing w:beforeLines="60" w:before="144" w:afterLines="60" w:after="1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-7%</w:t>
            </w:r>
          </w:p>
        </w:tc>
        <w:tc>
          <w:tcPr>
            <w:tcW w:w="1418" w:type="dxa"/>
            <w:noWrap/>
            <w:hideMark/>
          </w:tcPr>
          <w:p w:rsidR="00C82A3A" w:rsidRPr="00C82A3A" w:rsidRDefault="00C82A3A" w:rsidP="00C82A3A">
            <w:pPr>
              <w:spacing w:beforeLines="60" w:before="144" w:afterLines="60" w:after="1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76</w:t>
            </w:r>
          </w:p>
        </w:tc>
        <w:tc>
          <w:tcPr>
            <w:tcW w:w="1418" w:type="dxa"/>
            <w:noWrap/>
            <w:hideMark/>
          </w:tcPr>
          <w:p w:rsidR="00C82A3A" w:rsidRPr="00C82A3A" w:rsidRDefault="00C82A3A" w:rsidP="00C82A3A">
            <w:pPr>
              <w:spacing w:beforeLines="60" w:before="144" w:afterLines="60" w:after="144"/>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£112,843</w:t>
            </w:r>
          </w:p>
        </w:tc>
      </w:tr>
      <w:tr w:rsidR="00C82A3A" w:rsidTr="00924C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6" w:type="dxa"/>
            <w:noWrap/>
            <w:hideMark/>
          </w:tcPr>
          <w:p w:rsidR="00C82A3A" w:rsidRPr="00C82A3A" w:rsidRDefault="00557E0F" w:rsidP="00C82A3A">
            <w:pPr>
              <w:spacing w:beforeLines="60" w:before="144" w:afterLines="60" w:after="144"/>
              <w:rPr>
                <w:rFonts w:asciiTheme="minorHAnsi" w:hAnsiTheme="minorHAnsi" w:cs="Arial"/>
                <w:color w:val="646464" w:themeColor="text1"/>
                <w:sz w:val="22"/>
                <w:szCs w:val="22"/>
              </w:rPr>
            </w:pPr>
            <w:r w:rsidRPr="00C82A3A">
              <w:rPr>
                <w:rFonts w:asciiTheme="minorHAnsi" w:hAnsiTheme="minorHAnsi" w:cs="Arial"/>
                <w:color w:val="646464" w:themeColor="text1"/>
                <w:sz w:val="22"/>
                <w:szCs w:val="22"/>
              </w:rPr>
              <w:t xml:space="preserve">Nov 2012- Oct 2013 </w:t>
            </w:r>
            <w:r w:rsidR="00C82A3A" w:rsidRPr="00C82A3A">
              <w:rPr>
                <w:rFonts w:asciiTheme="minorHAnsi" w:hAnsiTheme="minorHAnsi" w:cs="Arial"/>
                <w:color w:val="646464" w:themeColor="text1"/>
                <w:sz w:val="22"/>
                <w:szCs w:val="22"/>
              </w:rPr>
              <w:t xml:space="preserve">With ISW </w:t>
            </w:r>
          </w:p>
        </w:tc>
        <w:tc>
          <w:tcPr>
            <w:tcW w:w="1417" w:type="dxa"/>
            <w:noWrap/>
            <w:hideMark/>
          </w:tcPr>
          <w:p w:rsidR="00C82A3A" w:rsidRPr="00C82A3A" w:rsidRDefault="00C82A3A" w:rsidP="00C82A3A">
            <w:pPr>
              <w:spacing w:beforeLines="60" w:before="144" w:afterLines="60" w:after="1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861</w:t>
            </w:r>
          </w:p>
        </w:tc>
        <w:tc>
          <w:tcPr>
            <w:tcW w:w="1418" w:type="dxa"/>
            <w:noWrap/>
            <w:hideMark/>
          </w:tcPr>
          <w:p w:rsidR="00C82A3A" w:rsidRPr="00C82A3A" w:rsidRDefault="00C82A3A" w:rsidP="00C82A3A">
            <w:pPr>
              <w:spacing w:beforeLines="60" w:before="144" w:afterLines="60" w:after="1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10.4</w:t>
            </w:r>
          </w:p>
        </w:tc>
        <w:tc>
          <w:tcPr>
            <w:tcW w:w="1417" w:type="dxa"/>
            <w:noWrap/>
            <w:hideMark/>
          </w:tcPr>
          <w:p w:rsidR="00C82A3A" w:rsidRPr="00C82A3A" w:rsidRDefault="00C82A3A" w:rsidP="00C82A3A">
            <w:pPr>
              <w:spacing w:beforeLines="60" w:before="144" w:afterLines="60" w:after="1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-23%</w:t>
            </w:r>
          </w:p>
        </w:tc>
        <w:tc>
          <w:tcPr>
            <w:tcW w:w="1418" w:type="dxa"/>
            <w:noWrap/>
            <w:hideMark/>
          </w:tcPr>
          <w:p w:rsidR="00C82A3A" w:rsidRPr="00C82A3A" w:rsidRDefault="00C82A3A" w:rsidP="00C82A3A">
            <w:pPr>
              <w:spacing w:beforeLines="60" w:before="144" w:afterLines="60" w:after="1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263</w:t>
            </w:r>
          </w:p>
        </w:tc>
        <w:tc>
          <w:tcPr>
            <w:tcW w:w="1418" w:type="dxa"/>
            <w:noWrap/>
            <w:hideMark/>
          </w:tcPr>
          <w:p w:rsidR="00C82A3A" w:rsidRPr="00C82A3A" w:rsidRDefault="00C82A3A" w:rsidP="00C82A3A">
            <w:pPr>
              <w:spacing w:beforeLines="60" w:before="144" w:afterLines="60" w:after="144"/>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C82A3A">
              <w:rPr>
                <w:rFonts w:asciiTheme="minorHAnsi" w:hAnsiTheme="minorHAnsi" w:cs="Arial"/>
                <w:b/>
                <w:color w:val="646464" w:themeColor="text1"/>
                <w:sz w:val="22"/>
                <w:szCs w:val="22"/>
              </w:rPr>
              <w:t>£391,125</w:t>
            </w:r>
          </w:p>
        </w:tc>
      </w:tr>
    </w:tbl>
    <w:p w:rsidR="00E63A5A" w:rsidRPr="007335F2" w:rsidRDefault="00B85352" w:rsidP="00BA09FC">
      <w:pPr>
        <w:jc w:val="both"/>
        <w:rPr>
          <w:rFonts w:asciiTheme="minorHAnsi" w:eastAsia="Times New Roman" w:hAnsiTheme="minorHAnsi" w:cs="Times New Roman"/>
          <w:sz w:val="22"/>
          <w:szCs w:val="22"/>
        </w:rPr>
      </w:pPr>
      <w:r w:rsidRPr="00BA09FC">
        <w:rPr>
          <w:rFonts w:asciiTheme="minorHAnsi" w:hAnsiTheme="minorHAnsi"/>
          <w:i/>
          <w:color w:val="646464" w:themeColor="text1"/>
        </w:rPr>
        <w:t>Source</w:t>
      </w:r>
      <w:r w:rsidR="00F639B4">
        <w:rPr>
          <w:rFonts w:asciiTheme="minorHAnsi" w:hAnsiTheme="minorHAnsi"/>
          <w:i/>
          <w:color w:val="646464" w:themeColor="text1"/>
        </w:rPr>
        <w:t>: NW London CSU data warehouse.</w:t>
      </w:r>
    </w:p>
    <w:p w:rsidR="000458F0" w:rsidRDefault="00D0060B" w:rsidP="00FC3500">
      <w:pPr>
        <w:pStyle w:val="L1Numbers"/>
      </w:pPr>
      <w:bookmarkStart w:id="2" w:name="_Toc413752520"/>
      <w:r>
        <w:lastRenderedPageBreak/>
        <w:t>Background evidence</w:t>
      </w:r>
      <w:bookmarkEnd w:id="2"/>
    </w:p>
    <w:p w:rsidR="00D0060B" w:rsidRDefault="00D0060B" w:rsidP="00994298">
      <w:pPr>
        <w:pStyle w:val="MatrixBodyText"/>
        <w:jc w:val="both"/>
        <w:rPr>
          <w:rFonts w:asciiTheme="minorHAnsi" w:hAnsiTheme="minorHAnsi" w:cs="Arial"/>
          <w:sz w:val="22"/>
          <w:szCs w:val="22"/>
          <w:vertAlign w:val="superscript"/>
        </w:rPr>
      </w:pPr>
      <w:r w:rsidRPr="00630EC8">
        <w:rPr>
          <w:rFonts w:asciiTheme="minorHAnsi" w:hAnsiTheme="minorHAnsi" w:cs="Arial"/>
          <w:sz w:val="22"/>
          <w:szCs w:val="22"/>
        </w:rPr>
        <w:t xml:space="preserve">Allergic conditions, especially asthma, </w:t>
      </w:r>
      <w:r w:rsidR="005C5ABA">
        <w:rPr>
          <w:rFonts w:asciiTheme="minorHAnsi" w:hAnsiTheme="minorHAnsi" w:cs="Arial"/>
          <w:sz w:val="22"/>
          <w:szCs w:val="22"/>
        </w:rPr>
        <w:t>are becoming</w:t>
      </w:r>
      <w:r w:rsidRPr="00630EC8">
        <w:rPr>
          <w:rFonts w:asciiTheme="minorHAnsi" w:hAnsiTheme="minorHAnsi" w:cs="Arial"/>
          <w:sz w:val="22"/>
          <w:szCs w:val="22"/>
        </w:rPr>
        <w:t xml:space="preserve"> increasingly common across the world</w:t>
      </w:r>
      <w:r w:rsidR="00256015">
        <w:rPr>
          <w:rFonts w:asciiTheme="minorHAnsi" w:hAnsiTheme="minorHAnsi" w:cs="Arial"/>
          <w:sz w:val="22"/>
          <w:szCs w:val="22"/>
        </w:rPr>
        <w:t>, especially amongst younger people</w:t>
      </w:r>
      <w:r w:rsidRPr="00630EC8">
        <w:rPr>
          <w:rFonts w:asciiTheme="minorHAnsi" w:hAnsiTheme="minorHAnsi" w:cs="Arial"/>
          <w:sz w:val="22"/>
          <w:szCs w:val="22"/>
        </w:rPr>
        <w:t>.</w:t>
      </w:r>
      <w:r w:rsidR="008C6248">
        <w:rPr>
          <w:rStyle w:val="FootnoteReference"/>
          <w:rFonts w:asciiTheme="minorHAnsi" w:hAnsiTheme="minorHAnsi" w:cs="Arial"/>
          <w:sz w:val="22"/>
          <w:szCs w:val="22"/>
        </w:rPr>
        <w:footnoteReference w:id="2"/>
      </w:r>
      <w:r w:rsidRPr="00630EC8">
        <w:rPr>
          <w:rFonts w:asciiTheme="minorHAnsi" w:hAnsiTheme="minorHAnsi" w:cs="Arial"/>
          <w:sz w:val="22"/>
          <w:szCs w:val="22"/>
        </w:rPr>
        <w:t xml:space="preserve"> The international Study on Asthma and Allergies in Childhood (ISAAC), the first worldwide study carried to create a reliable global map of patterns of childhood allergies, placed the United Kingdom amongst the countries with th</w:t>
      </w:r>
      <w:r w:rsidR="007C2464">
        <w:rPr>
          <w:rFonts w:asciiTheme="minorHAnsi" w:hAnsiTheme="minorHAnsi" w:cs="Arial"/>
          <w:sz w:val="22"/>
          <w:szCs w:val="22"/>
        </w:rPr>
        <w:t>e highest incidence of allergic</w:t>
      </w:r>
      <w:r w:rsidRPr="00630EC8">
        <w:rPr>
          <w:rFonts w:asciiTheme="minorHAnsi" w:hAnsiTheme="minorHAnsi" w:cs="Arial"/>
          <w:sz w:val="22"/>
          <w:szCs w:val="22"/>
        </w:rPr>
        <w:t xml:space="preserve"> symptoms among children.</w:t>
      </w:r>
      <w:r w:rsidRPr="00630EC8">
        <w:rPr>
          <w:rFonts w:asciiTheme="minorHAnsi" w:hAnsiTheme="minorHAnsi" w:cs="Arial"/>
          <w:sz w:val="22"/>
          <w:szCs w:val="22"/>
          <w:vertAlign w:val="superscript"/>
        </w:rPr>
        <w:footnoteReference w:id="3"/>
      </w:r>
      <w:r w:rsidRPr="00630EC8">
        <w:rPr>
          <w:rFonts w:asciiTheme="minorHAnsi" w:hAnsiTheme="minorHAnsi" w:cs="Arial"/>
          <w:sz w:val="22"/>
          <w:szCs w:val="22"/>
          <w:vertAlign w:val="superscript"/>
        </w:rPr>
        <w:t xml:space="preserve"> </w:t>
      </w:r>
    </w:p>
    <w:p w:rsidR="007C2464" w:rsidRPr="00630EC8" w:rsidRDefault="007C2464" w:rsidP="00994298">
      <w:pPr>
        <w:pStyle w:val="MatrixBodyText"/>
        <w:jc w:val="both"/>
        <w:rPr>
          <w:rFonts w:asciiTheme="minorHAnsi" w:hAnsiTheme="minorHAnsi" w:cs="Arial"/>
          <w:sz w:val="22"/>
          <w:szCs w:val="22"/>
        </w:rPr>
      </w:pPr>
    </w:p>
    <w:p w:rsidR="00D0060B" w:rsidRPr="00630EC8" w:rsidRDefault="00D0060B" w:rsidP="00994298">
      <w:pPr>
        <w:pStyle w:val="MatrixBodyText"/>
        <w:jc w:val="both"/>
        <w:rPr>
          <w:rFonts w:asciiTheme="minorHAnsi" w:hAnsiTheme="minorHAnsi" w:cs="Arial"/>
          <w:sz w:val="22"/>
          <w:szCs w:val="22"/>
        </w:rPr>
      </w:pPr>
      <w:r w:rsidRPr="00630EC8">
        <w:rPr>
          <w:rFonts w:asciiTheme="minorHAnsi" w:hAnsiTheme="minorHAnsi" w:cs="Arial"/>
          <w:sz w:val="22"/>
          <w:szCs w:val="22"/>
        </w:rPr>
        <w:t>The Global Initiative for Asthma also confirm these findings, reporting that the United Kingdom has amongst the highest prev</w:t>
      </w:r>
      <w:r w:rsidR="00630EC8">
        <w:rPr>
          <w:rFonts w:asciiTheme="minorHAnsi" w:hAnsiTheme="minorHAnsi" w:cs="Arial"/>
          <w:sz w:val="22"/>
          <w:szCs w:val="22"/>
        </w:rPr>
        <w:t xml:space="preserve">alence of asthma in the world. </w:t>
      </w:r>
      <w:r w:rsidRPr="00630EC8">
        <w:rPr>
          <w:rFonts w:asciiTheme="minorHAnsi" w:hAnsiTheme="minorHAnsi" w:cs="Arial"/>
          <w:sz w:val="22"/>
          <w:szCs w:val="22"/>
        </w:rPr>
        <w:t xml:space="preserve">With regard </w:t>
      </w:r>
      <w:r w:rsidR="007C2464">
        <w:rPr>
          <w:rFonts w:asciiTheme="minorHAnsi" w:hAnsiTheme="minorHAnsi" w:cs="Arial"/>
          <w:sz w:val="22"/>
          <w:szCs w:val="22"/>
        </w:rPr>
        <w:t xml:space="preserve">to </w:t>
      </w:r>
      <w:r w:rsidRPr="00630EC8">
        <w:rPr>
          <w:rFonts w:asciiTheme="minorHAnsi" w:hAnsiTheme="minorHAnsi" w:cs="Arial"/>
          <w:sz w:val="22"/>
          <w:szCs w:val="22"/>
        </w:rPr>
        <w:t>prevalence amongst</w:t>
      </w:r>
      <w:r w:rsidR="00994298" w:rsidRPr="00630EC8">
        <w:rPr>
          <w:rFonts w:asciiTheme="minorHAnsi" w:hAnsiTheme="minorHAnsi" w:cs="Arial"/>
          <w:sz w:val="22"/>
          <w:szCs w:val="22"/>
        </w:rPr>
        <w:t xml:space="preserve"> </w:t>
      </w:r>
      <w:r w:rsidRPr="00630EC8">
        <w:rPr>
          <w:rFonts w:asciiTheme="minorHAnsi" w:hAnsiTheme="minorHAnsi" w:cs="Arial"/>
          <w:sz w:val="22"/>
          <w:szCs w:val="22"/>
        </w:rPr>
        <w:t>children, England ranked 6th in 2000 (see figure below).</w:t>
      </w:r>
      <w:r w:rsidRPr="00630EC8">
        <w:rPr>
          <w:rFonts w:asciiTheme="minorHAnsi" w:hAnsiTheme="minorHAnsi" w:cs="Arial"/>
          <w:sz w:val="22"/>
          <w:szCs w:val="22"/>
          <w:vertAlign w:val="superscript"/>
        </w:rPr>
        <w:footnoteReference w:id="4"/>
      </w:r>
      <w:r w:rsidRPr="00630EC8">
        <w:rPr>
          <w:rFonts w:asciiTheme="minorHAnsi" w:hAnsiTheme="minorHAnsi" w:cs="Arial"/>
          <w:sz w:val="22"/>
          <w:szCs w:val="22"/>
          <w:vertAlign w:val="superscript"/>
        </w:rPr>
        <w:t xml:space="preserve"> </w:t>
      </w:r>
    </w:p>
    <w:p w:rsidR="00D0060B" w:rsidRPr="00630EC8" w:rsidRDefault="00D0060B" w:rsidP="00D0060B">
      <w:pPr>
        <w:pStyle w:val="MatrixBodyText"/>
        <w:rPr>
          <w:rFonts w:asciiTheme="minorHAnsi" w:hAnsiTheme="minorHAnsi"/>
          <w:sz w:val="22"/>
          <w:szCs w:val="22"/>
        </w:rPr>
      </w:pPr>
    </w:p>
    <w:p w:rsidR="00994298" w:rsidRPr="00994298" w:rsidRDefault="00994298">
      <w:pPr>
        <w:rPr>
          <w:rFonts w:asciiTheme="minorHAnsi" w:hAnsiTheme="minorHAnsi"/>
          <w:color w:val="646464" w:themeColor="text1"/>
        </w:rPr>
      </w:pPr>
      <w:r>
        <w:br w:type="page"/>
      </w:r>
    </w:p>
    <w:p w:rsidR="00994298" w:rsidRPr="00994298" w:rsidRDefault="00994298" w:rsidP="0096116D">
      <w:pPr>
        <w:pStyle w:val="Caption"/>
        <w:rPr>
          <w:rFonts w:cs="Arial"/>
          <w:color w:val="292526"/>
        </w:rPr>
      </w:pPr>
      <w:r w:rsidRPr="00994298">
        <w:rPr>
          <w:noProof/>
          <w:color w:val="646464" w:themeColor="text1"/>
          <w:sz w:val="22"/>
          <w:szCs w:val="20"/>
          <w:lang w:eastAsia="en-GB"/>
        </w:rPr>
        <w:lastRenderedPageBreak/>
        <w:drawing>
          <wp:anchor distT="0" distB="0" distL="114300" distR="114300" simplePos="0" relativeHeight="251657216" behindDoc="0" locked="0" layoutInCell="1" allowOverlap="1" wp14:anchorId="54D19D5E" wp14:editId="088F07FA">
            <wp:simplePos x="0" y="0"/>
            <wp:positionH relativeFrom="margin">
              <wp:posOffset>66040</wp:posOffset>
            </wp:positionH>
            <wp:positionV relativeFrom="paragraph">
              <wp:posOffset>238125</wp:posOffset>
            </wp:positionV>
            <wp:extent cx="5401310" cy="6376670"/>
            <wp:effectExtent l="0" t="0" r="889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6376670"/>
                    </a:xfrm>
                    <a:prstGeom prst="rect">
                      <a:avLst/>
                    </a:prstGeom>
                    <a:noFill/>
                    <a:ln>
                      <a:noFill/>
                    </a:ln>
                  </pic:spPr>
                </pic:pic>
              </a:graphicData>
            </a:graphic>
          </wp:anchor>
        </w:drawing>
      </w:r>
      <w:r w:rsidR="0096116D">
        <w:t xml:space="preserve">Figure </w:t>
      </w:r>
      <w:fldSimple w:instr=" SEQ Figure \* ARABIC ">
        <w:r w:rsidR="00027547">
          <w:rPr>
            <w:noProof/>
          </w:rPr>
          <w:t>1</w:t>
        </w:r>
      </w:fldSimple>
      <w:r w:rsidR="0096116D" w:rsidRPr="0096116D">
        <w:t xml:space="preserve"> </w:t>
      </w:r>
      <w:r w:rsidR="0096116D" w:rsidRPr="00994298">
        <w:t xml:space="preserve">Ranking of the Prevalence </w:t>
      </w:r>
      <w:r w:rsidR="0096116D" w:rsidRPr="00994298">
        <w:rPr>
          <w:rFonts w:cs="Arial"/>
          <w:color w:val="292526"/>
        </w:rPr>
        <w:t>of Current Asthma Symptoms in Childhood by Country</w:t>
      </w:r>
    </w:p>
    <w:p w:rsidR="00994298" w:rsidRPr="00994298" w:rsidRDefault="00994298" w:rsidP="00994298">
      <w:pPr>
        <w:jc w:val="both"/>
        <w:rPr>
          <w:rFonts w:asciiTheme="minorHAnsi" w:hAnsiTheme="minorHAnsi" w:cs="Arial"/>
          <w:bCs/>
          <w:i/>
          <w:color w:val="292526"/>
          <w:sz w:val="16"/>
          <w:szCs w:val="16"/>
        </w:rPr>
      </w:pPr>
      <w:r w:rsidRPr="00994298">
        <w:rPr>
          <w:rFonts w:asciiTheme="minorHAnsi" w:hAnsiTheme="minorHAnsi"/>
          <w:color w:val="646464" w:themeColor="text1"/>
        </w:rPr>
        <w:t xml:space="preserve"> </w:t>
      </w:r>
      <w:r w:rsidRPr="00994298">
        <w:rPr>
          <w:rFonts w:asciiTheme="minorHAnsi" w:hAnsiTheme="minorHAnsi"/>
          <w:i/>
          <w:color w:val="646464" w:themeColor="text1"/>
        </w:rPr>
        <w:t>Source: Global Initiative for Asthma</w:t>
      </w:r>
    </w:p>
    <w:p w:rsidR="00994298" w:rsidRDefault="00994298" w:rsidP="00994298">
      <w:r>
        <w:t xml:space="preserve"> </w:t>
      </w:r>
    </w:p>
    <w:p w:rsidR="00184D98" w:rsidRDefault="00994298" w:rsidP="00994298">
      <w:pPr>
        <w:jc w:val="both"/>
        <w:rPr>
          <w:rFonts w:asciiTheme="minorHAnsi" w:hAnsiTheme="minorHAnsi"/>
          <w:color w:val="646464" w:themeColor="text1"/>
          <w:sz w:val="22"/>
        </w:rPr>
      </w:pPr>
      <w:r w:rsidRPr="00994298">
        <w:rPr>
          <w:rFonts w:asciiTheme="minorHAnsi" w:hAnsiTheme="minorHAnsi"/>
          <w:color w:val="646464" w:themeColor="text1"/>
          <w:sz w:val="22"/>
        </w:rPr>
        <w:t xml:space="preserve">There has been </w:t>
      </w:r>
      <w:r w:rsidR="007C2464">
        <w:rPr>
          <w:rFonts w:asciiTheme="minorHAnsi" w:hAnsiTheme="minorHAnsi"/>
          <w:color w:val="646464" w:themeColor="text1"/>
          <w:sz w:val="22"/>
        </w:rPr>
        <w:t>significant</w:t>
      </w:r>
      <w:r w:rsidRPr="00994298">
        <w:rPr>
          <w:rFonts w:asciiTheme="minorHAnsi" w:hAnsiTheme="minorHAnsi"/>
          <w:color w:val="646464" w:themeColor="text1"/>
          <w:sz w:val="22"/>
        </w:rPr>
        <w:t xml:space="preserve"> progress in asthma treatment</w:t>
      </w:r>
      <w:r w:rsidR="007C2464">
        <w:rPr>
          <w:rFonts w:asciiTheme="minorHAnsi" w:hAnsiTheme="minorHAnsi"/>
          <w:color w:val="646464" w:themeColor="text1"/>
          <w:sz w:val="22"/>
        </w:rPr>
        <w:t>, which</w:t>
      </w:r>
      <w:r w:rsidRPr="00994298">
        <w:rPr>
          <w:rFonts w:asciiTheme="minorHAnsi" w:hAnsiTheme="minorHAnsi"/>
          <w:color w:val="646464" w:themeColor="text1"/>
          <w:sz w:val="22"/>
        </w:rPr>
        <w:t xml:space="preserve"> has led to a reduction in deaths from asthma.</w:t>
      </w:r>
      <w:r w:rsidRPr="00994298">
        <w:rPr>
          <w:rFonts w:asciiTheme="minorHAnsi" w:hAnsiTheme="minorHAnsi"/>
          <w:color w:val="646464" w:themeColor="text1"/>
          <w:sz w:val="22"/>
          <w:vertAlign w:val="superscript"/>
        </w:rPr>
        <w:footnoteReference w:id="5"/>
      </w:r>
      <w:r w:rsidRPr="00994298">
        <w:rPr>
          <w:rFonts w:asciiTheme="minorHAnsi" w:hAnsiTheme="minorHAnsi"/>
          <w:color w:val="646464" w:themeColor="text1"/>
          <w:sz w:val="22"/>
        </w:rPr>
        <w:t xml:space="preserve"> However comparisons of international asthma death rate</w:t>
      </w:r>
      <w:r w:rsidR="007C2464">
        <w:rPr>
          <w:rFonts w:asciiTheme="minorHAnsi" w:hAnsiTheme="minorHAnsi"/>
          <w:color w:val="646464" w:themeColor="text1"/>
          <w:sz w:val="22"/>
        </w:rPr>
        <w:t>s</w:t>
      </w:r>
      <w:r w:rsidRPr="00994298">
        <w:rPr>
          <w:rFonts w:asciiTheme="minorHAnsi" w:hAnsiTheme="minorHAnsi"/>
          <w:color w:val="646464" w:themeColor="text1"/>
          <w:sz w:val="22"/>
        </w:rPr>
        <w:t xml:space="preserve"> for 5- to 34-year-olds during the 2001-2010 period, demonstrate</w:t>
      </w:r>
      <w:r w:rsidR="007C2464">
        <w:rPr>
          <w:rFonts w:asciiTheme="minorHAnsi" w:hAnsiTheme="minorHAnsi"/>
          <w:color w:val="646464" w:themeColor="text1"/>
          <w:sz w:val="22"/>
        </w:rPr>
        <w:t>s</w:t>
      </w:r>
      <w:r w:rsidRPr="00994298">
        <w:rPr>
          <w:rFonts w:asciiTheme="minorHAnsi" w:hAnsiTheme="minorHAnsi"/>
          <w:color w:val="646464" w:themeColor="text1"/>
          <w:sz w:val="22"/>
        </w:rPr>
        <w:t xml:space="preserve"> that UK asthma mortality is one of the </w:t>
      </w:r>
      <w:r w:rsidRPr="00994298">
        <w:rPr>
          <w:rFonts w:asciiTheme="minorHAnsi" w:hAnsiTheme="minorHAnsi"/>
          <w:color w:val="646464" w:themeColor="text1"/>
          <w:sz w:val="22"/>
        </w:rPr>
        <w:lastRenderedPageBreak/>
        <w:t>highest in Europe.</w:t>
      </w:r>
      <w:r w:rsidRPr="00994298">
        <w:rPr>
          <w:rFonts w:asciiTheme="minorHAnsi" w:hAnsiTheme="minorHAnsi"/>
          <w:color w:val="646464" w:themeColor="text1"/>
          <w:sz w:val="22"/>
          <w:vertAlign w:val="superscript"/>
        </w:rPr>
        <w:footnoteReference w:id="6"/>
      </w:r>
      <w:r w:rsidRPr="00994298">
        <w:rPr>
          <w:rFonts w:asciiTheme="minorHAnsi" w:hAnsiTheme="minorHAnsi"/>
          <w:color w:val="646464" w:themeColor="text1"/>
          <w:sz w:val="22"/>
        </w:rPr>
        <w:t xml:space="preserve"> For instance, in 2008, premature mortality from asthma was 1.5 times higher in the UK than in</w:t>
      </w:r>
      <w:r w:rsidRPr="00994298">
        <w:rPr>
          <w:rFonts w:asciiTheme="minorHAnsi" w:hAnsiTheme="minorHAnsi" w:cs="Arial"/>
          <w:sz w:val="22"/>
        </w:rPr>
        <w:t xml:space="preserve"> </w:t>
      </w:r>
      <w:r w:rsidRPr="00994298">
        <w:rPr>
          <w:rFonts w:asciiTheme="minorHAnsi" w:hAnsiTheme="minorHAnsi"/>
          <w:color w:val="646464" w:themeColor="text1"/>
          <w:sz w:val="22"/>
        </w:rPr>
        <w:t>the rest of Europe (EU-15).</w:t>
      </w:r>
      <w:r w:rsidRPr="00994298">
        <w:rPr>
          <w:rFonts w:asciiTheme="minorHAnsi" w:hAnsiTheme="minorHAnsi"/>
          <w:color w:val="646464" w:themeColor="text1"/>
          <w:sz w:val="22"/>
          <w:vertAlign w:val="superscript"/>
        </w:rPr>
        <w:footnoteReference w:id="7"/>
      </w:r>
      <w:r w:rsidRPr="00994298">
        <w:rPr>
          <w:rFonts w:asciiTheme="minorHAnsi" w:hAnsiTheme="minorHAnsi"/>
          <w:color w:val="646464" w:themeColor="text1"/>
          <w:sz w:val="22"/>
          <w:vertAlign w:val="superscript"/>
        </w:rPr>
        <w:t xml:space="preserve"> </w:t>
      </w:r>
    </w:p>
    <w:p w:rsidR="00184D98" w:rsidRDefault="00184D98" w:rsidP="00994298">
      <w:pPr>
        <w:jc w:val="both"/>
        <w:rPr>
          <w:rFonts w:asciiTheme="minorHAnsi" w:hAnsiTheme="minorHAnsi"/>
          <w:color w:val="646464" w:themeColor="text1"/>
          <w:sz w:val="22"/>
        </w:rPr>
      </w:pPr>
    </w:p>
    <w:p w:rsidR="00994298" w:rsidRPr="00994298" w:rsidRDefault="00994298" w:rsidP="00994298">
      <w:pPr>
        <w:jc w:val="both"/>
        <w:rPr>
          <w:rFonts w:asciiTheme="minorHAnsi" w:hAnsiTheme="minorHAnsi"/>
          <w:color w:val="646464" w:themeColor="text1"/>
          <w:sz w:val="22"/>
        </w:rPr>
      </w:pPr>
      <w:r w:rsidRPr="00994298">
        <w:rPr>
          <w:rFonts w:asciiTheme="minorHAnsi" w:hAnsiTheme="minorHAnsi"/>
          <w:color w:val="646464" w:themeColor="text1"/>
          <w:sz w:val="22"/>
        </w:rPr>
        <w:t xml:space="preserve">The </w:t>
      </w:r>
      <w:r w:rsidR="005C5ABA">
        <w:rPr>
          <w:rFonts w:asciiTheme="minorHAnsi" w:hAnsiTheme="minorHAnsi"/>
          <w:color w:val="646464" w:themeColor="text1"/>
          <w:sz w:val="22"/>
        </w:rPr>
        <w:t>most recent</w:t>
      </w:r>
      <w:r w:rsidRPr="00994298">
        <w:rPr>
          <w:rFonts w:asciiTheme="minorHAnsi" w:hAnsiTheme="minorHAnsi"/>
          <w:color w:val="646464" w:themeColor="text1"/>
          <w:sz w:val="22"/>
        </w:rPr>
        <w:t xml:space="preserve"> UK-wide investigation on asthma deaths reports that between February 2012 and January 2013, the number of certified asthma and anaphylaxis deaths amount</w:t>
      </w:r>
      <w:r w:rsidR="007C2464">
        <w:rPr>
          <w:rFonts w:asciiTheme="minorHAnsi" w:hAnsiTheme="minorHAnsi"/>
          <w:color w:val="646464" w:themeColor="text1"/>
          <w:sz w:val="22"/>
        </w:rPr>
        <w:t>ed</w:t>
      </w:r>
      <w:r w:rsidRPr="00994298">
        <w:rPr>
          <w:rFonts w:asciiTheme="minorHAnsi" w:hAnsiTheme="minorHAnsi"/>
          <w:color w:val="646464" w:themeColor="text1"/>
          <w:sz w:val="22"/>
        </w:rPr>
        <w:t xml:space="preserve"> to 195 individuals.</w:t>
      </w:r>
      <w:r w:rsidR="00184D98">
        <w:rPr>
          <w:rStyle w:val="FootnoteReference"/>
          <w:rFonts w:asciiTheme="minorHAnsi" w:hAnsiTheme="minorHAnsi"/>
          <w:color w:val="646464" w:themeColor="text1"/>
          <w:sz w:val="22"/>
        </w:rPr>
        <w:footnoteReference w:id="8"/>
      </w:r>
      <w:r w:rsidR="00184D98">
        <w:rPr>
          <w:rFonts w:asciiTheme="minorHAnsi" w:hAnsiTheme="minorHAnsi"/>
          <w:color w:val="646464" w:themeColor="text1"/>
          <w:sz w:val="22"/>
        </w:rPr>
        <w:t xml:space="preserve"> </w:t>
      </w:r>
      <w:r w:rsidRPr="00994298">
        <w:rPr>
          <w:rFonts w:asciiTheme="minorHAnsi" w:hAnsiTheme="minorHAnsi"/>
          <w:color w:val="646464" w:themeColor="text1"/>
          <w:sz w:val="22"/>
        </w:rPr>
        <w:t>Among those, 28 (15%) cases concerned young people under the age of 18.</w:t>
      </w:r>
      <w:r w:rsidR="00184D98">
        <w:rPr>
          <w:rFonts w:asciiTheme="minorHAnsi" w:hAnsiTheme="minorHAnsi"/>
          <w:color w:val="646464" w:themeColor="text1"/>
          <w:sz w:val="22"/>
        </w:rPr>
        <w:t xml:space="preserve"> </w:t>
      </w:r>
      <w:r w:rsidRPr="00994298">
        <w:rPr>
          <w:rFonts w:asciiTheme="minorHAnsi" w:hAnsiTheme="minorHAnsi"/>
          <w:color w:val="646464" w:themeColor="text1"/>
          <w:sz w:val="22"/>
        </w:rPr>
        <w:t>Researchers identified several factors that could have resulted in avoided deaths. The majority of people were not under the supervision of a specialist in the 12 months period before their death. Consistently, only 44 (23%) of th</w:t>
      </w:r>
      <w:r w:rsidR="008A2D6D">
        <w:rPr>
          <w:rFonts w:asciiTheme="minorHAnsi" w:hAnsiTheme="minorHAnsi"/>
          <w:color w:val="646464" w:themeColor="text1"/>
          <w:sz w:val="22"/>
        </w:rPr>
        <w:t>e 195 who</w:t>
      </w:r>
      <w:r w:rsidRPr="00994298">
        <w:rPr>
          <w:rFonts w:asciiTheme="minorHAnsi" w:hAnsiTheme="minorHAnsi"/>
          <w:color w:val="646464" w:themeColor="text1"/>
          <w:sz w:val="22"/>
        </w:rPr>
        <w:t xml:space="preserve"> died were provided with a personal asthma action plan (PAAs)</w:t>
      </w:r>
      <w:r w:rsidRPr="00994298">
        <w:rPr>
          <w:rFonts w:asciiTheme="minorHAnsi" w:hAnsiTheme="minorHAnsi"/>
          <w:color w:val="646464" w:themeColor="text1"/>
          <w:sz w:val="22"/>
          <w:vertAlign w:val="superscript"/>
        </w:rPr>
        <w:footnoteReference w:id="9"/>
      </w:r>
      <w:r w:rsidRPr="00994298">
        <w:rPr>
          <w:rFonts w:asciiTheme="minorHAnsi" w:hAnsiTheme="minorHAnsi"/>
          <w:color w:val="646464" w:themeColor="text1"/>
          <w:sz w:val="22"/>
        </w:rPr>
        <w:t xml:space="preserve">, while </w:t>
      </w:r>
      <w:r w:rsidR="00F47A41">
        <w:rPr>
          <w:rFonts w:asciiTheme="minorHAnsi" w:hAnsiTheme="minorHAnsi"/>
          <w:color w:val="646464" w:themeColor="text1"/>
          <w:sz w:val="22"/>
        </w:rPr>
        <w:t xml:space="preserve">only </w:t>
      </w:r>
      <w:r w:rsidRPr="00994298">
        <w:rPr>
          <w:rFonts w:asciiTheme="minorHAnsi" w:hAnsiTheme="minorHAnsi"/>
          <w:color w:val="646464" w:themeColor="text1"/>
          <w:sz w:val="22"/>
        </w:rPr>
        <w:t xml:space="preserve">57% (111) had their asthma review </w:t>
      </w:r>
      <w:r w:rsidR="00F47A41">
        <w:rPr>
          <w:rFonts w:asciiTheme="minorHAnsi" w:hAnsiTheme="minorHAnsi"/>
          <w:color w:val="646464" w:themeColor="text1"/>
          <w:sz w:val="22"/>
        </w:rPr>
        <w:t>by a GP</w:t>
      </w:r>
      <w:r w:rsidRPr="00994298">
        <w:rPr>
          <w:rFonts w:asciiTheme="minorHAnsi" w:hAnsiTheme="minorHAnsi"/>
          <w:color w:val="646464" w:themeColor="text1"/>
          <w:sz w:val="22"/>
        </w:rPr>
        <w:t xml:space="preserve"> one year before their death. In 89 cases (46%), deaths could</w:t>
      </w:r>
      <w:r w:rsidR="005C5ABA">
        <w:rPr>
          <w:rFonts w:asciiTheme="minorHAnsi" w:hAnsiTheme="minorHAnsi"/>
          <w:color w:val="646464" w:themeColor="text1"/>
          <w:sz w:val="22"/>
        </w:rPr>
        <w:t xml:space="preserve"> potentially</w:t>
      </w:r>
      <w:r w:rsidRPr="00994298">
        <w:rPr>
          <w:rFonts w:asciiTheme="minorHAnsi" w:hAnsiTheme="minorHAnsi"/>
          <w:color w:val="646464" w:themeColor="text1"/>
          <w:sz w:val="22"/>
        </w:rPr>
        <w:t xml:space="preserve"> have been avoided </w:t>
      </w:r>
      <w:r w:rsidR="005C5ABA">
        <w:rPr>
          <w:rFonts w:asciiTheme="minorHAnsi" w:hAnsiTheme="minorHAnsi"/>
          <w:color w:val="646464" w:themeColor="text1"/>
          <w:sz w:val="22"/>
        </w:rPr>
        <w:t>with</w:t>
      </w:r>
      <w:r w:rsidR="008A2D6D">
        <w:rPr>
          <w:rFonts w:asciiTheme="minorHAnsi" w:hAnsiTheme="minorHAnsi"/>
          <w:color w:val="646464" w:themeColor="text1"/>
          <w:sz w:val="22"/>
        </w:rPr>
        <w:t xml:space="preserve"> </w:t>
      </w:r>
      <w:r w:rsidRPr="00994298">
        <w:rPr>
          <w:rFonts w:asciiTheme="minorHAnsi" w:hAnsiTheme="minorHAnsi"/>
          <w:color w:val="646464" w:themeColor="text1"/>
          <w:sz w:val="22"/>
        </w:rPr>
        <w:t xml:space="preserve">better knowledge </w:t>
      </w:r>
      <w:r w:rsidR="005C5ABA">
        <w:rPr>
          <w:rFonts w:asciiTheme="minorHAnsi" w:hAnsiTheme="minorHAnsi"/>
          <w:color w:val="646464" w:themeColor="text1"/>
          <w:sz w:val="22"/>
        </w:rPr>
        <w:t>and implementation</w:t>
      </w:r>
      <w:r w:rsidRPr="00994298">
        <w:rPr>
          <w:rFonts w:asciiTheme="minorHAnsi" w:hAnsiTheme="minorHAnsi"/>
          <w:color w:val="646464" w:themeColor="text1"/>
          <w:sz w:val="22"/>
        </w:rPr>
        <w:t xml:space="preserve"> of the UK asthma guidelines and higher quality asthma expertise provided by medical care professionals. This is reflected in an excessive prescription of reliever medication, rather than preventer medication. In the case of deaths amongst children and young people, only four were known as asthma patients to social services and documented in medical records, and in almost all the cases, patients </w:t>
      </w:r>
      <w:r w:rsidR="005C5ABA">
        <w:rPr>
          <w:rFonts w:asciiTheme="minorHAnsi" w:hAnsiTheme="minorHAnsi"/>
          <w:color w:val="646464" w:themeColor="text1"/>
          <w:sz w:val="22"/>
        </w:rPr>
        <w:t>and carers</w:t>
      </w:r>
      <w:r w:rsidRPr="00994298">
        <w:rPr>
          <w:rFonts w:asciiTheme="minorHAnsi" w:hAnsiTheme="minorHAnsi"/>
          <w:color w:val="646464" w:themeColor="text1"/>
          <w:sz w:val="22"/>
        </w:rPr>
        <w:t xml:space="preserve"> had a poor perception of risk of adverse outcome. To mitigate risk of death, medical and care personnel should provide parents and children with information and training on managing asthma, including how to use asthma medication, recognising when asthma is exacerbating and, therefore understanding when appropriate emergency advice should be sought.</w:t>
      </w:r>
      <w:r w:rsidR="00F47A41">
        <w:rPr>
          <w:rStyle w:val="FootnoteReference"/>
          <w:rFonts w:asciiTheme="minorHAnsi" w:hAnsiTheme="minorHAnsi"/>
          <w:color w:val="646464" w:themeColor="text1"/>
          <w:sz w:val="22"/>
        </w:rPr>
        <w:footnoteReference w:id="10"/>
      </w:r>
      <w:r w:rsidR="00F47A41" w:rsidRPr="00994298">
        <w:rPr>
          <w:rFonts w:asciiTheme="minorHAnsi" w:hAnsiTheme="minorHAnsi"/>
          <w:color w:val="646464" w:themeColor="text1"/>
          <w:sz w:val="22"/>
        </w:rPr>
        <w:t xml:space="preserve"> </w:t>
      </w:r>
      <w:r w:rsidR="005C5ABA">
        <w:rPr>
          <w:rFonts w:asciiTheme="minorHAnsi" w:hAnsiTheme="minorHAnsi"/>
          <w:color w:val="646464" w:themeColor="text1"/>
          <w:sz w:val="22"/>
        </w:rPr>
        <w:t>It is depressing that all the previous asthma death reviews conducted in the UK over the last 40 years have revealed</w:t>
      </w:r>
      <w:r w:rsidRPr="00994298">
        <w:rPr>
          <w:rFonts w:asciiTheme="minorHAnsi" w:hAnsiTheme="minorHAnsi"/>
          <w:color w:val="646464" w:themeColor="text1"/>
          <w:sz w:val="22"/>
        </w:rPr>
        <w:t xml:space="preserve"> </w:t>
      </w:r>
      <w:r w:rsidR="005C5ABA">
        <w:rPr>
          <w:rFonts w:asciiTheme="minorHAnsi" w:hAnsiTheme="minorHAnsi"/>
          <w:color w:val="646464" w:themeColor="text1"/>
          <w:sz w:val="22"/>
        </w:rPr>
        <w:t>similar shortcomings in care which could have prevented many of the deaths. This exemplifies the need to improve care.</w:t>
      </w:r>
    </w:p>
    <w:p w:rsidR="007C2464" w:rsidRDefault="007C2464" w:rsidP="00994298">
      <w:pPr>
        <w:jc w:val="both"/>
        <w:rPr>
          <w:rFonts w:asciiTheme="minorHAnsi" w:hAnsiTheme="minorHAnsi"/>
          <w:color w:val="646464" w:themeColor="text1"/>
          <w:sz w:val="22"/>
        </w:rPr>
      </w:pPr>
    </w:p>
    <w:p w:rsidR="00F763EF" w:rsidRDefault="00994298" w:rsidP="00994298">
      <w:pPr>
        <w:jc w:val="both"/>
        <w:rPr>
          <w:rFonts w:asciiTheme="minorHAnsi" w:hAnsiTheme="minorHAnsi"/>
          <w:color w:val="646464" w:themeColor="text1"/>
          <w:sz w:val="22"/>
        </w:rPr>
      </w:pPr>
      <w:r w:rsidRPr="00994298">
        <w:rPr>
          <w:rFonts w:asciiTheme="minorHAnsi" w:hAnsiTheme="minorHAnsi"/>
          <w:color w:val="646464" w:themeColor="text1"/>
          <w:sz w:val="22"/>
        </w:rPr>
        <w:t>Besides the fatal events which create irreparable losses for families and society, allergic diseases can reduce affected children’</w:t>
      </w:r>
      <w:r w:rsidR="008A2D6D">
        <w:rPr>
          <w:rFonts w:asciiTheme="minorHAnsi" w:hAnsiTheme="minorHAnsi"/>
          <w:color w:val="646464" w:themeColor="text1"/>
          <w:sz w:val="22"/>
        </w:rPr>
        <w:t>s</w:t>
      </w:r>
      <w:r w:rsidRPr="00994298">
        <w:rPr>
          <w:rFonts w:asciiTheme="minorHAnsi" w:hAnsiTheme="minorHAnsi"/>
          <w:color w:val="646464" w:themeColor="text1"/>
          <w:sz w:val="22"/>
        </w:rPr>
        <w:t xml:space="preserve"> </w:t>
      </w:r>
      <w:r w:rsidR="005C5ABA">
        <w:rPr>
          <w:rFonts w:asciiTheme="minorHAnsi" w:hAnsiTheme="minorHAnsi"/>
          <w:color w:val="646464" w:themeColor="text1"/>
          <w:sz w:val="22"/>
        </w:rPr>
        <w:t>and their parents/carers’</w:t>
      </w:r>
      <w:r w:rsidRPr="00994298">
        <w:rPr>
          <w:rFonts w:asciiTheme="minorHAnsi" w:hAnsiTheme="minorHAnsi"/>
          <w:color w:val="646464" w:themeColor="text1"/>
          <w:sz w:val="22"/>
        </w:rPr>
        <w:t xml:space="preserve"> quality of life and negatively impact on their personal and social development, including school </w:t>
      </w:r>
      <w:r w:rsidRPr="000F30DA">
        <w:rPr>
          <w:rFonts w:asciiTheme="minorHAnsi" w:hAnsiTheme="minorHAnsi"/>
          <w:color w:val="646464" w:themeColor="text1"/>
          <w:sz w:val="22"/>
        </w:rPr>
        <w:t xml:space="preserve">attainment (see </w:t>
      </w:r>
      <w:r w:rsidR="000F30DA">
        <w:rPr>
          <w:rFonts w:asciiTheme="minorHAnsi" w:hAnsiTheme="minorHAnsi"/>
          <w:color w:val="646464" w:themeColor="text1"/>
          <w:sz w:val="22"/>
        </w:rPr>
        <w:t>S</w:t>
      </w:r>
      <w:r w:rsidRPr="000F30DA">
        <w:rPr>
          <w:rFonts w:asciiTheme="minorHAnsi" w:hAnsiTheme="minorHAnsi"/>
          <w:color w:val="646464" w:themeColor="text1"/>
          <w:sz w:val="22"/>
        </w:rPr>
        <w:t>ection 3</w:t>
      </w:r>
      <w:r w:rsidRPr="00994298">
        <w:rPr>
          <w:rFonts w:asciiTheme="minorHAnsi" w:hAnsiTheme="minorHAnsi"/>
          <w:color w:val="646464" w:themeColor="text1"/>
          <w:sz w:val="22"/>
        </w:rPr>
        <w:t xml:space="preserve">). </w:t>
      </w:r>
      <w:r w:rsidR="00F47A41">
        <w:rPr>
          <w:rFonts w:asciiTheme="minorHAnsi" w:hAnsiTheme="minorHAnsi"/>
          <w:color w:val="646464" w:themeColor="text1"/>
          <w:sz w:val="22"/>
        </w:rPr>
        <w:t>A</w:t>
      </w:r>
      <w:r w:rsidR="00F763EF">
        <w:rPr>
          <w:rFonts w:asciiTheme="minorHAnsi" w:hAnsiTheme="minorHAnsi"/>
          <w:color w:val="646464" w:themeColor="text1"/>
          <w:sz w:val="22"/>
        </w:rPr>
        <w:t>s demonstrated with similar interventions, a multidisciplinary</w:t>
      </w:r>
      <w:r w:rsidR="00F47A41" w:rsidRPr="00994298">
        <w:rPr>
          <w:rFonts w:asciiTheme="minorHAnsi" w:hAnsiTheme="minorHAnsi"/>
          <w:color w:val="646464" w:themeColor="text1"/>
          <w:sz w:val="22"/>
        </w:rPr>
        <w:t xml:space="preserve"> and integrated approach </w:t>
      </w:r>
      <w:r w:rsidR="00F763EF">
        <w:rPr>
          <w:rFonts w:asciiTheme="minorHAnsi" w:hAnsiTheme="minorHAnsi"/>
          <w:color w:val="646464" w:themeColor="text1"/>
          <w:sz w:val="22"/>
        </w:rPr>
        <w:t>has proven to be effective for the treatment of disease with multiple symptoms</w:t>
      </w:r>
      <w:r w:rsidRPr="00994298">
        <w:rPr>
          <w:rFonts w:asciiTheme="minorHAnsi" w:hAnsiTheme="minorHAnsi"/>
          <w:color w:val="646464" w:themeColor="text1"/>
          <w:sz w:val="22"/>
        </w:rPr>
        <w:t xml:space="preserve">. </w:t>
      </w:r>
    </w:p>
    <w:p w:rsidR="00F763EF" w:rsidRDefault="00F763EF" w:rsidP="00994298">
      <w:pPr>
        <w:jc w:val="both"/>
        <w:rPr>
          <w:rFonts w:asciiTheme="minorHAnsi" w:hAnsiTheme="minorHAnsi"/>
          <w:color w:val="646464" w:themeColor="text1"/>
          <w:sz w:val="22"/>
        </w:rPr>
      </w:pPr>
    </w:p>
    <w:p w:rsidR="00994298" w:rsidRPr="00994298" w:rsidRDefault="007C2464" w:rsidP="00994298">
      <w:pPr>
        <w:jc w:val="both"/>
        <w:rPr>
          <w:rFonts w:asciiTheme="minorHAnsi" w:hAnsiTheme="minorHAnsi"/>
          <w:color w:val="646464" w:themeColor="text1"/>
          <w:sz w:val="22"/>
        </w:rPr>
      </w:pPr>
      <w:r>
        <w:rPr>
          <w:rFonts w:asciiTheme="minorHAnsi" w:hAnsiTheme="minorHAnsi"/>
          <w:color w:val="646464" w:themeColor="text1"/>
          <w:sz w:val="22"/>
        </w:rPr>
        <w:t>Essentially, allergic</w:t>
      </w:r>
      <w:r w:rsidR="00994298" w:rsidRPr="00994298">
        <w:rPr>
          <w:rFonts w:asciiTheme="minorHAnsi" w:hAnsiTheme="minorHAnsi"/>
          <w:color w:val="646464" w:themeColor="text1"/>
          <w:sz w:val="22"/>
        </w:rPr>
        <w:t xml:space="preserve"> diseases place a high burden on the health care system, the annual cost of allergic diseases has been calculated to account to one billion pounds, including GP consultation</w:t>
      </w:r>
      <w:r w:rsidR="005C5ABA">
        <w:rPr>
          <w:rFonts w:asciiTheme="minorHAnsi" w:hAnsiTheme="minorHAnsi"/>
          <w:color w:val="646464" w:themeColor="text1"/>
          <w:sz w:val="22"/>
        </w:rPr>
        <w:t>, prescriptions</w:t>
      </w:r>
      <w:r w:rsidR="00994298" w:rsidRPr="00994298">
        <w:rPr>
          <w:rFonts w:asciiTheme="minorHAnsi" w:hAnsiTheme="minorHAnsi"/>
          <w:color w:val="646464" w:themeColor="text1"/>
          <w:sz w:val="22"/>
        </w:rPr>
        <w:t xml:space="preserve"> and hospital admissions.</w:t>
      </w:r>
      <w:r w:rsidR="00994298" w:rsidRPr="00994298">
        <w:rPr>
          <w:rFonts w:asciiTheme="minorHAnsi" w:hAnsiTheme="minorHAnsi"/>
          <w:color w:val="646464" w:themeColor="text1"/>
          <w:sz w:val="22"/>
          <w:vertAlign w:val="superscript"/>
        </w:rPr>
        <w:footnoteReference w:id="11"/>
      </w:r>
      <w:r w:rsidR="00994298" w:rsidRPr="00994298">
        <w:rPr>
          <w:rFonts w:asciiTheme="minorHAnsi" w:hAnsiTheme="minorHAnsi"/>
          <w:color w:val="646464" w:themeColor="text1"/>
          <w:sz w:val="22"/>
          <w:vertAlign w:val="superscript"/>
        </w:rPr>
        <w:t xml:space="preserve"> </w:t>
      </w:r>
    </w:p>
    <w:p w:rsidR="007C2464" w:rsidRDefault="007C2464" w:rsidP="00994298">
      <w:pPr>
        <w:jc w:val="both"/>
        <w:rPr>
          <w:rFonts w:asciiTheme="minorHAnsi" w:hAnsiTheme="minorHAnsi"/>
          <w:color w:val="646464" w:themeColor="text1"/>
          <w:sz w:val="22"/>
        </w:rPr>
      </w:pPr>
    </w:p>
    <w:p w:rsidR="00527DF3" w:rsidRDefault="00994298" w:rsidP="00994298">
      <w:pPr>
        <w:jc w:val="both"/>
        <w:rPr>
          <w:rFonts w:asciiTheme="minorHAnsi" w:hAnsiTheme="minorHAnsi"/>
          <w:color w:val="646464" w:themeColor="text1"/>
          <w:sz w:val="22"/>
        </w:rPr>
      </w:pPr>
      <w:r w:rsidRPr="00994298">
        <w:rPr>
          <w:rFonts w:asciiTheme="minorHAnsi" w:hAnsiTheme="minorHAnsi"/>
          <w:color w:val="646464" w:themeColor="text1"/>
          <w:sz w:val="22"/>
        </w:rPr>
        <w:t>Studies have demonstrated that allerg</w:t>
      </w:r>
      <w:r w:rsidR="00F763EF">
        <w:rPr>
          <w:rFonts w:asciiTheme="minorHAnsi" w:hAnsiTheme="minorHAnsi"/>
          <w:color w:val="646464" w:themeColor="text1"/>
          <w:sz w:val="22"/>
        </w:rPr>
        <w:t>ies</w:t>
      </w:r>
      <w:r w:rsidRPr="00994298">
        <w:rPr>
          <w:rFonts w:asciiTheme="minorHAnsi" w:hAnsiTheme="minorHAnsi"/>
          <w:color w:val="646464" w:themeColor="text1"/>
          <w:sz w:val="22"/>
        </w:rPr>
        <w:t xml:space="preserve"> could be relieved if treatments were reviewed and made more appropriate at </w:t>
      </w:r>
      <w:r w:rsidR="007C2464">
        <w:rPr>
          <w:rFonts w:asciiTheme="minorHAnsi" w:hAnsiTheme="minorHAnsi"/>
          <w:color w:val="646464" w:themeColor="text1"/>
          <w:sz w:val="22"/>
        </w:rPr>
        <w:t xml:space="preserve">the </w:t>
      </w:r>
      <w:r w:rsidRPr="00994298">
        <w:rPr>
          <w:rFonts w:asciiTheme="minorHAnsi" w:hAnsiTheme="minorHAnsi"/>
          <w:color w:val="646464" w:themeColor="text1"/>
          <w:sz w:val="22"/>
        </w:rPr>
        <w:t>primary care level.</w:t>
      </w:r>
      <w:r w:rsidRPr="00994298">
        <w:rPr>
          <w:rFonts w:asciiTheme="minorHAnsi" w:hAnsiTheme="minorHAnsi"/>
          <w:color w:val="646464" w:themeColor="text1"/>
          <w:sz w:val="22"/>
          <w:vertAlign w:val="superscript"/>
        </w:rPr>
        <w:footnoteReference w:id="12"/>
      </w:r>
      <w:r w:rsidRPr="00994298">
        <w:rPr>
          <w:rFonts w:asciiTheme="minorHAnsi" w:hAnsiTheme="minorHAnsi"/>
          <w:color w:val="646464" w:themeColor="text1"/>
          <w:sz w:val="22"/>
        </w:rPr>
        <w:t xml:space="preserve"> </w:t>
      </w:r>
      <w:r w:rsidR="00527DF3">
        <w:rPr>
          <w:rFonts w:asciiTheme="minorHAnsi" w:hAnsiTheme="minorHAnsi"/>
          <w:color w:val="646464" w:themeColor="text1"/>
          <w:sz w:val="22"/>
        </w:rPr>
        <w:t>R</w:t>
      </w:r>
      <w:r w:rsidRPr="00994298">
        <w:rPr>
          <w:rFonts w:asciiTheme="minorHAnsi" w:hAnsiTheme="minorHAnsi"/>
          <w:color w:val="646464" w:themeColor="text1"/>
          <w:sz w:val="22"/>
        </w:rPr>
        <w:t>esearchers found that inadequate access to training</w:t>
      </w:r>
      <w:r w:rsidR="007C2464">
        <w:rPr>
          <w:rFonts w:asciiTheme="minorHAnsi" w:hAnsiTheme="minorHAnsi"/>
          <w:color w:val="646464" w:themeColor="text1"/>
          <w:sz w:val="22"/>
        </w:rPr>
        <w:t>,</w:t>
      </w:r>
      <w:r w:rsidRPr="00994298">
        <w:rPr>
          <w:rFonts w:asciiTheme="minorHAnsi" w:hAnsiTheme="minorHAnsi"/>
          <w:color w:val="646464" w:themeColor="text1"/>
          <w:sz w:val="22"/>
        </w:rPr>
        <w:t xml:space="preserve"> and gaps within the current GP</w:t>
      </w:r>
      <w:r w:rsidR="007C2464">
        <w:rPr>
          <w:rFonts w:asciiTheme="minorHAnsi" w:hAnsiTheme="minorHAnsi"/>
          <w:color w:val="646464" w:themeColor="text1"/>
          <w:sz w:val="22"/>
        </w:rPr>
        <w:t xml:space="preserve"> training programmes contribute</w:t>
      </w:r>
      <w:r w:rsidRPr="00994298">
        <w:rPr>
          <w:rFonts w:asciiTheme="minorHAnsi" w:hAnsiTheme="minorHAnsi"/>
          <w:color w:val="646464" w:themeColor="text1"/>
          <w:sz w:val="22"/>
        </w:rPr>
        <w:t xml:space="preserve"> to poor levels of </w:t>
      </w:r>
      <w:r w:rsidRPr="00994298">
        <w:rPr>
          <w:rFonts w:asciiTheme="minorHAnsi" w:hAnsiTheme="minorHAnsi"/>
          <w:color w:val="646464" w:themeColor="text1"/>
          <w:sz w:val="22"/>
        </w:rPr>
        <w:lastRenderedPageBreak/>
        <w:t>allergy care in the UK</w:t>
      </w:r>
      <w:r w:rsidR="00527DF3">
        <w:rPr>
          <w:rFonts w:asciiTheme="minorHAnsi" w:hAnsiTheme="minorHAnsi"/>
          <w:color w:val="646464" w:themeColor="text1"/>
          <w:sz w:val="22"/>
        </w:rPr>
        <w:t>.</w:t>
      </w:r>
      <w:r w:rsidRPr="00527DF3">
        <w:rPr>
          <w:rFonts w:asciiTheme="minorHAnsi" w:hAnsiTheme="minorHAnsi"/>
          <w:color w:val="646464" w:themeColor="text1"/>
          <w:sz w:val="22"/>
          <w:vertAlign w:val="superscript"/>
        </w:rPr>
        <w:footnoteReference w:id="13"/>
      </w:r>
      <w:r w:rsidRPr="00994298">
        <w:rPr>
          <w:rFonts w:asciiTheme="minorHAnsi" w:hAnsiTheme="minorHAnsi"/>
          <w:color w:val="646464" w:themeColor="text1"/>
          <w:sz w:val="22"/>
        </w:rPr>
        <w:t xml:space="preserve"> </w:t>
      </w:r>
      <w:r w:rsidRPr="00994298">
        <w:rPr>
          <w:rFonts w:asciiTheme="minorHAnsi" w:hAnsiTheme="minorHAnsi"/>
          <w:color w:val="646464" w:themeColor="text1"/>
          <w:sz w:val="22"/>
          <w:vertAlign w:val="superscript"/>
        </w:rPr>
        <w:footnoteReference w:id="14"/>
      </w:r>
      <w:r w:rsidRPr="00994298">
        <w:rPr>
          <w:rFonts w:asciiTheme="minorHAnsi" w:hAnsiTheme="minorHAnsi"/>
          <w:color w:val="646464" w:themeColor="text1"/>
          <w:sz w:val="22"/>
        </w:rPr>
        <w:t xml:space="preserve"> </w:t>
      </w:r>
      <w:r w:rsidR="00527DF3">
        <w:rPr>
          <w:rFonts w:asciiTheme="minorHAnsi" w:hAnsiTheme="minorHAnsi"/>
          <w:color w:val="646464" w:themeColor="text1"/>
          <w:sz w:val="22"/>
        </w:rPr>
        <w:t>Therefore an improvement of the</w:t>
      </w:r>
      <w:r w:rsidR="00527DF3" w:rsidRPr="00994298">
        <w:rPr>
          <w:rFonts w:asciiTheme="minorHAnsi" w:hAnsiTheme="minorHAnsi"/>
          <w:color w:val="646464" w:themeColor="text1"/>
          <w:sz w:val="22"/>
        </w:rPr>
        <w:t xml:space="preserve"> quality of training with respect to the core </w:t>
      </w:r>
      <w:r w:rsidR="007C2464">
        <w:rPr>
          <w:rFonts w:asciiTheme="minorHAnsi" w:hAnsiTheme="minorHAnsi"/>
          <w:color w:val="646464" w:themeColor="text1"/>
          <w:sz w:val="22"/>
        </w:rPr>
        <w:t>allergy</w:t>
      </w:r>
      <w:r w:rsidR="00527DF3" w:rsidRPr="00994298">
        <w:rPr>
          <w:rFonts w:asciiTheme="minorHAnsi" w:hAnsiTheme="minorHAnsi"/>
          <w:color w:val="646464" w:themeColor="text1"/>
          <w:sz w:val="22"/>
        </w:rPr>
        <w:t xml:space="preserve"> competences of health care professional</w:t>
      </w:r>
      <w:r w:rsidR="007C2464">
        <w:rPr>
          <w:rFonts w:asciiTheme="minorHAnsi" w:hAnsiTheme="minorHAnsi"/>
          <w:color w:val="646464" w:themeColor="text1"/>
          <w:sz w:val="22"/>
        </w:rPr>
        <w:t>s</w:t>
      </w:r>
      <w:r w:rsidR="00527DF3" w:rsidRPr="00994298">
        <w:rPr>
          <w:rFonts w:asciiTheme="minorHAnsi" w:hAnsiTheme="minorHAnsi"/>
          <w:color w:val="646464" w:themeColor="text1"/>
          <w:sz w:val="22"/>
        </w:rPr>
        <w:t xml:space="preserve"> at </w:t>
      </w:r>
      <w:r w:rsidR="007C2464">
        <w:rPr>
          <w:rFonts w:asciiTheme="minorHAnsi" w:hAnsiTheme="minorHAnsi"/>
          <w:color w:val="646464" w:themeColor="text1"/>
          <w:sz w:val="22"/>
        </w:rPr>
        <w:t xml:space="preserve">the </w:t>
      </w:r>
      <w:r w:rsidR="00527DF3" w:rsidRPr="00994298">
        <w:rPr>
          <w:rFonts w:asciiTheme="minorHAnsi" w:hAnsiTheme="minorHAnsi"/>
          <w:color w:val="646464" w:themeColor="text1"/>
          <w:sz w:val="22"/>
        </w:rPr>
        <w:t>prim</w:t>
      </w:r>
      <w:r w:rsidR="00527DF3">
        <w:rPr>
          <w:rFonts w:asciiTheme="minorHAnsi" w:hAnsiTheme="minorHAnsi"/>
          <w:color w:val="646464" w:themeColor="text1"/>
          <w:sz w:val="22"/>
        </w:rPr>
        <w:t>ary care and community level is required.</w:t>
      </w:r>
      <w:r w:rsidR="00527DF3" w:rsidRPr="00994298">
        <w:rPr>
          <w:rFonts w:asciiTheme="minorHAnsi" w:hAnsiTheme="minorHAnsi"/>
          <w:color w:val="646464" w:themeColor="text1"/>
          <w:sz w:val="22"/>
        </w:rPr>
        <w:t xml:space="preserve"> </w:t>
      </w:r>
    </w:p>
    <w:p w:rsidR="007C2464" w:rsidRDefault="007C2464" w:rsidP="00994298">
      <w:pPr>
        <w:jc w:val="both"/>
        <w:rPr>
          <w:rFonts w:asciiTheme="minorHAnsi" w:hAnsiTheme="minorHAnsi"/>
          <w:color w:val="646464" w:themeColor="text1"/>
          <w:sz w:val="22"/>
        </w:rPr>
      </w:pPr>
    </w:p>
    <w:p w:rsidR="00994298" w:rsidRPr="00994298" w:rsidRDefault="00994298" w:rsidP="00994298">
      <w:pPr>
        <w:jc w:val="both"/>
        <w:rPr>
          <w:rFonts w:asciiTheme="minorHAnsi" w:hAnsiTheme="minorHAnsi"/>
          <w:color w:val="646464" w:themeColor="text1"/>
          <w:sz w:val="22"/>
        </w:rPr>
      </w:pPr>
      <w:r w:rsidRPr="00994298">
        <w:rPr>
          <w:rFonts w:asciiTheme="minorHAnsi" w:hAnsiTheme="minorHAnsi"/>
          <w:color w:val="646464" w:themeColor="text1"/>
          <w:sz w:val="22"/>
        </w:rPr>
        <w:t xml:space="preserve">General Practitioners themselves rate the quality of NHS allergy care as poor across care settings, highlighting a need for an initiative to improve care </w:t>
      </w:r>
    </w:p>
    <w:p w:rsidR="00994298" w:rsidRPr="00994298" w:rsidRDefault="00994298" w:rsidP="00994298">
      <w:pPr>
        <w:jc w:val="both"/>
        <w:rPr>
          <w:rFonts w:asciiTheme="minorHAnsi" w:hAnsiTheme="minorHAnsi"/>
          <w:color w:val="646464" w:themeColor="text1"/>
          <w:sz w:val="22"/>
        </w:rPr>
      </w:pPr>
    </w:p>
    <w:p w:rsidR="00994298" w:rsidRDefault="00994298" w:rsidP="00994298">
      <w:pPr>
        <w:jc w:val="both"/>
        <w:rPr>
          <w:rFonts w:asciiTheme="minorHAnsi" w:hAnsiTheme="minorHAnsi"/>
          <w:color w:val="646464" w:themeColor="text1"/>
          <w:sz w:val="22"/>
        </w:rPr>
      </w:pPr>
      <w:r w:rsidRPr="00994298">
        <w:rPr>
          <w:rFonts w:asciiTheme="minorHAnsi" w:hAnsiTheme="minorHAnsi"/>
          <w:color w:val="646464" w:themeColor="text1"/>
          <w:sz w:val="22"/>
        </w:rPr>
        <w:t>The Itchy Sneezy Wheezy</w:t>
      </w:r>
      <w:r w:rsidR="00D952A2">
        <w:rPr>
          <w:rFonts w:asciiTheme="minorHAnsi" w:hAnsiTheme="minorHAnsi"/>
          <w:color w:val="646464" w:themeColor="text1"/>
          <w:sz w:val="22"/>
        </w:rPr>
        <w:t xml:space="preserve"> (ISW)</w:t>
      </w:r>
      <w:r w:rsidRPr="00994298">
        <w:rPr>
          <w:rFonts w:asciiTheme="minorHAnsi" w:hAnsiTheme="minorHAnsi"/>
          <w:color w:val="646464" w:themeColor="text1"/>
          <w:sz w:val="22"/>
        </w:rPr>
        <w:t xml:space="preserve"> </w:t>
      </w:r>
      <w:r w:rsidR="00D952A2">
        <w:rPr>
          <w:rFonts w:asciiTheme="minorHAnsi" w:hAnsiTheme="minorHAnsi"/>
          <w:color w:val="646464" w:themeColor="text1"/>
          <w:sz w:val="22"/>
        </w:rPr>
        <w:t>initiative</w:t>
      </w:r>
      <w:r w:rsidR="00D952A2" w:rsidRPr="00994298">
        <w:rPr>
          <w:rFonts w:asciiTheme="minorHAnsi" w:hAnsiTheme="minorHAnsi"/>
          <w:color w:val="646464" w:themeColor="text1"/>
          <w:sz w:val="22"/>
        </w:rPr>
        <w:t xml:space="preserve"> </w:t>
      </w:r>
      <w:r w:rsidRPr="00994298">
        <w:rPr>
          <w:rFonts w:asciiTheme="minorHAnsi" w:hAnsiTheme="minorHAnsi"/>
          <w:color w:val="646464" w:themeColor="text1"/>
          <w:sz w:val="22"/>
        </w:rPr>
        <w:t>is designed to respond to the growing problem regarding allergic conditions amongst children.</w:t>
      </w:r>
      <w:r w:rsidR="007C2464">
        <w:rPr>
          <w:rFonts w:asciiTheme="minorHAnsi" w:hAnsiTheme="minorHAnsi"/>
          <w:color w:val="646464" w:themeColor="text1"/>
          <w:sz w:val="22"/>
        </w:rPr>
        <w:t xml:space="preserve"> </w:t>
      </w:r>
      <w:r w:rsidRPr="00994298">
        <w:rPr>
          <w:rFonts w:asciiTheme="minorHAnsi" w:hAnsiTheme="minorHAnsi"/>
          <w:color w:val="646464" w:themeColor="text1"/>
          <w:sz w:val="22"/>
        </w:rPr>
        <w:t>The advantages of the project’s approach are threefold:</w:t>
      </w:r>
    </w:p>
    <w:p w:rsidR="00F763EF" w:rsidRPr="00994298" w:rsidRDefault="00F763EF" w:rsidP="00994298">
      <w:pPr>
        <w:jc w:val="both"/>
        <w:rPr>
          <w:rFonts w:asciiTheme="minorHAnsi" w:hAnsiTheme="minorHAnsi"/>
          <w:color w:val="646464" w:themeColor="text1"/>
          <w:sz w:val="22"/>
        </w:rPr>
      </w:pPr>
    </w:p>
    <w:p w:rsidR="00994298" w:rsidRPr="00994298" w:rsidRDefault="00994298" w:rsidP="00994298">
      <w:pPr>
        <w:pStyle w:val="ListParagraph"/>
        <w:numPr>
          <w:ilvl w:val="0"/>
          <w:numId w:val="37"/>
        </w:numPr>
        <w:suppressAutoHyphens/>
        <w:autoSpaceDN w:val="0"/>
        <w:spacing w:after="160" w:line="240" w:lineRule="auto"/>
        <w:contextualSpacing w:val="0"/>
        <w:jc w:val="both"/>
        <w:textAlignment w:val="baseline"/>
        <w:rPr>
          <w:color w:val="646464" w:themeColor="text1"/>
          <w:szCs w:val="20"/>
          <w:lang w:val="en-GB"/>
        </w:rPr>
      </w:pPr>
      <w:r w:rsidRPr="00994298">
        <w:rPr>
          <w:color w:val="646464" w:themeColor="text1"/>
          <w:szCs w:val="20"/>
          <w:lang w:val="en-GB"/>
        </w:rPr>
        <w:t xml:space="preserve">First, diseases can be diagnosed in patients early, therefore costly </w:t>
      </w:r>
      <w:r w:rsidR="005C5ABA">
        <w:rPr>
          <w:color w:val="646464" w:themeColor="text1"/>
          <w:szCs w:val="20"/>
          <w:lang w:val="en-GB"/>
        </w:rPr>
        <w:t>consequences of ill-health and</w:t>
      </w:r>
      <w:r w:rsidRPr="00994298">
        <w:rPr>
          <w:color w:val="646464" w:themeColor="text1"/>
          <w:szCs w:val="20"/>
          <w:lang w:val="en-GB"/>
        </w:rPr>
        <w:t xml:space="preserve"> social problems for individuals can be eliminated or reduced. </w:t>
      </w:r>
    </w:p>
    <w:p w:rsidR="00994298" w:rsidRPr="00994298" w:rsidRDefault="00994298" w:rsidP="00994298">
      <w:pPr>
        <w:pStyle w:val="ListParagraph"/>
        <w:numPr>
          <w:ilvl w:val="0"/>
          <w:numId w:val="37"/>
        </w:numPr>
        <w:suppressAutoHyphens/>
        <w:autoSpaceDN w:val="0"/>
        <w:spacing w:after="160" w:line="240" w:lineRule="auto"/>
        <w:contextualSpacing w:val="0"/>
        <w:jc w:val="both"/>
        <w:textAlignment w:val="baseline"/>
        <w:rPr>
          <w:color w:val="646464" w:themeColor="text1"/>
          <w:szCs w:val="20"/>
          <w:lang w:val="en-GB"/>
        </w:rPr>
      </w:pPr>
      <w:r w:rsidRPr="00994298">
        <w:rPr>
          <w:color w:val="646464" w:themeColor="text1"/>
          <w:szCs w:val="20"/>
          <w:lang w:val="en-GB"/>
        </w:rPr>
        <w:t xml:space="preserve">Secondly, children can be treated close to their home or in more familiar settings like school and nursery. </w:t>
      </w:r>
    </w:p>
    <w:p w:rsidR="00924CB1" w:rsidRDefault="00994298" w:rsidP="00924CB1">
      <w:pPr>
        <w:pStyle w:val="ListParagraph"/>
        <w:numPr>
          <w:ilvl w:val="0"/>
          <w:numId w:val="37"/>
        </w:numPr>
        <w:suppressAutoHyphens/>
        <w:autoSpaceDN w:val="0"/>
        <w:spacing w:after="160" w:line="240" w:lineRule="auto"/>
        <w:contextualSpacing w:val="0"/>
        <w:jc w:val="both"/>
        <w:textAlignment w:val="baseline"/>
        <w:rPr>
          <w:color w:val="646464" w:themeColor="text1"/>
          <w:szCs w:val="20"/>
          <w:lang w:val="en-GB"/>
        </w:rPr>
      </w:pPr>
      <w:r w:rsidRPr="00994298">
        <w:rPr>
          <w:color w:val="646464" w:themeColor="text1"/>
          <w:szCs w:val="20"/>
          <w:lang w:val="en-GB"/>
        </w:rPr>
        <w:t>Thirdly, as a consequence, this should release resources and reduce costs for hospital and secondary care services.</w:t>
      </w:r>
    </w:p>
    <w:p w:rsidR="00924CB1" w:rsidRPr="001718C9" w:rsidRDefault="00924CB1" w:rsidP="00924CB1">
      <w:pPr>
        <w:pStyle w:val="L1Numbers"/>
      </w:pPr>
      <w:bookmarkStart w:id="3" w:name="_Toc413752521"/>
      <w:r w:rsidRPr="001718C9">
        <w:t>Effectiv</w:t>
      </w:r>
      <w:r>
        <w:t xml:space="preserve">eness of similar intervention: </w:t>
      </w:r>
      <w:r w:rsidRPr="001718C9">
        <w:t>outcomes on health, on the community and overall implication.</w:t>
      </w:r>
      <w:bookmarkEnd w:id="3"/>
    </w:p>
    <w:p w:rsidR="00924CB1" w:rsidRPr="0027440F" w:rsidRDefault="007335F2" w:rsidP="00924CB1">
      <w:pPr>
        <w:shd w:val="clear" w:color="auto" w:fill="FFFFFF" w:themeFill="background1"/>
        <w:jc w:val="both"/>
        <w:rPr>
          <w:rFonts w:asciiTheme="minorHAnsi" w:hAnsiTheme="minorHAnsi" w:cs="Arial"/>
          <w:color w:val="646464" w:themeColor="text1"/>
          <w:sz w:val="22"/>
          <w:szCs w:val="22"/>
        </w:rPr>
      </w:pPr>
      <w:r>
        <w:rPr>
          <w:rFonts w:asciiTheme="minorHAnsi" w:hAnsiTheme="minorHAnsi" w:cs="Arial"/>
          <w:color w:val="646464" w:themeColor="text1"/>
          <w:sz w:val="22"/>
          <w:szCs w:val="22"/>
        </w:rPr>
        <w:t>T</w:t>
      </w:r>
      <w:r w:rsidR="00924CB1" w:rsidRPr="0027440F">
        <w:rPr>
          <w:rFonts w:asciiTheme="minorHAnsi" w:hAnsiTheme="minorHAnsi" w:cs="Arial"/>
          <w:color w:val="646464" w:themeColor="text1"/>
          <w:sz w:val="22"/>
          <w:szCs w:val="22"/>
        </w:rPr>
        <w:t xml:space="preserve">he ISW initiative has improved the diagnosis, management and treatment of children with asthma, rhinitis, eczema, food allergy and anaphylaxis. The intervention is likely to yield encouraging results on three main dimensions: </w:t>
      </w:r>
      <w:r w:rsidR="00924CB1" w:rsidRPr="0027440F">
        <w:rPr>
          <w:rFonts w:asciiTheme="minorHAnsi" w:hAnsiTheme="minorHAnsi" w:cs="Arial"/>
          <w:b/>
          <w:color w:val="646464" w:themeColor="text1"/>
          <w:sz w:val="22"/>
          <w:szCs w:val="22"/>
        </w:rPr>
        <w:t>costs savings for the NHS,</w:t>
      </w:r>
      <w:r w:rsidR="00924CB1" w:rsidRPr="0027440F">
        <w:rPr>
          <w:rFonts w:asciiTheme="minorHAnsi" w:hAnsiTheme="minorHAnsi" w:cs="Arial"/>
          <w:color w:val="646464" w:themeColor="text1"/>
          <w:sz w:val="22"/>
          <w:szCs w:val="22"/>
        </w:rPr>
        <w:t xml:space="preserve"> </w:t>
      </w:r>
      <w:r w:rsidR="00924CB1" w:rsidRPr="0027440F">
        <w:rPr>
          <w:rFonts w:asciiTheme="minorHAnsi" w:hAnsiTheme="minorHAnsi" w:cs="Arial"/>
          <w:b/>
          <w:color w:val="646464" w:themeColor="text1"/>
          <w:sz w:val="22"/>
          <w:szCs w:val="22"/>
        </w:rPr>
        <w:t>improvement of patients’ health</w:t>
      </w:r>
      <w:r w:rsidR="00924CB1" w:rsidRPr="0027440F">
        <w:rPr>
          <w:rFonts w:asciiTheme="minorHAnsi" w:hAnsiTheme="minorHAnsi" w:cs="Arial"/>
          <w:color w:val="646464" w:themeColor="text1"/>
          <w:sz w:val="22"/>
          <w:szCs w:val="22"/>
        </w:rPr>
        <w:t xml:space="preserve">, and, overall </w:t>
      </w:r>
      <w:r w:rsidR="00924CB1" w:rsidRPr="0027440F">
        <w:rPr>
          <w:rFonts w:asciiTheme="minorHAnsi" w:hAnsiTheme="minorHAnsi" w:cs="Arial"/>
          <w:b/>
          <w:color w:val="646464" w:themeColor="text1"/>
          <w:sz w:val="22"/>
          <w:szCs w:val="22"/>
        </w:rPr>
        <w:t>positive socio-economic impacts</w:t>
      </w:r>
      <w:r w:rsidR="00924CB1" w:rsidRPr="0027440F">
        <w:rPr>
          <w:rFonts w:asciiTheme="minorHAnsi" w:hAnsiTheme="minorHAnsi" w:cs="Arial"/>
          <w:color w:val="646464" w:themeColor="text1"/>
          <w:sz w:val="22"/>
          <w:szCs w:val="22"/>
        </w:rPr>
        <w:t>.</w:t>
      </w:r>
    </w:p>
    <w:p w:rsidR="00924CB1" w:rsidRDefault="00924CB1" w:rsidP="00924CB1">
      <w:pPr>
        <w:jc w:val="both"/>
        <w:rPr>
          <w:rFonts w:asciiTheme="minorHAnsi" w:hAnsiTheme="minorHAnsi" w:cs="Arial"/>
          <w:color w:val="646464" w:themeColor="text1"/>
          <w:sz w:val="22"/>
          <w:szCs w:val="22"/>
        </w:rPr>
      </w:pPr>
    </w:p>
    <w:p w:rsidR="00924CB1" w:rsidRPr="0027440F" w:rsidRDefault="00924CB1" w:rsidP="00924CB1">
      <w:pPr>
        <w:jc w:val="both"/>
        <w:rPr>
          <w:rFonts w:asciiTheme="minorHAnsi" w:hAnsiTheme="minorHAnsi" w:cs="Arial"/>
          <w:color w:val="646464" w:themeColor="text1"/>
          <w:sz w:val="22"/>
          <w:szCs w:val="22"/>
        </w:rPr>
      </w:pPr>
      <w:r w:rsidRPr="0027440F">
        <w:rPr>
          <w:rFonts w:asciiTheme="minorHAnsi" w:hAnsiTheme="minorHAnsi" w:cs="Arial"/>
          <w:color w:val="646464" w:themeColor="text1"/>
          <w:sz w:val="22"/>
          <w:szCs w:val="22"/>
        </w:rPr>
        <w:t xml:space="preserve">Drawing from the existing literature on similar interventions, there is evidence to suggest that community-based early interventions that entail (i) training health professionals, (ii) setting up nurse-led clinics, (iii) involving families can bring positive results. </w:t>
      </w:r>
    </w:p>
    <w:p w:rsidR="00924CB1" w:rsidRPr="0027440F" w:rsidRDefault="00924CB1" w:rsidP="00924CB1">
      <w:pPr>
        <w:jc w:val="both"/>
        <w:rPr>
          <w:rFonts w:asciiTheme="minorHAnsi" w:hAnsiTheme="minorHAnsi" w:cs="Arial"/>
          <w:color w:val="646464" w:themeColor="text1"/>
          <w:sz w:val="22"/>
          <w:szCs w:val="22"/>
        </w:rPr>
      </w:pPr>
    </w:p>
    <w:p w:rsidR="00924CB1" w:rsidRDefault="00924CB1" w:rsidP="00924CB1">
      <w:pPr>
        <w:pStyle w:val="L2Numbers"/>
      </w:pPr>
      <w:bookmarkStart w:id="4" w:name="_Toc413752522"/>
      <w:r>
        <w:t>Training health professionals</w:t>
      </w:r>
      <w:bookmarkEnd w:id="4"/>
    </w:p>
    <w:p w:rsidR="00924CB1" w:rsidRPr="001718C9" w:rsidRDefault="00924CB1" w:rsidP="00924CB1">
      <w:pPr>
        <w:jc w:val="both"/>
        <w:rPr>
          <w:rFonts w:asciiTheme="minorHAnsi" w:hAnsiTheme="minorHAnsi" w:cs="Arial"/>
          <w:color w:val="646464" w:themeColor="text1"/>
          <w:sz w:val="22"/>
          <w:szCs w:val="22"/>
        </w:rPr>
      </w:pPr>
      <w:r w:rsidRPr="001718C9">
        <w:rPr>
          <w:rFonts w:asciiTheme="minorHAnsi" w:hAnsiTheme="minorHAnsi" w:cs="Arial"/>
          <w:color w:val="646464" w:themeColor="text1"/>
          <w:sz w:val="22"/>
          <w:szCs w:val="22"/>
        </w:rPr>
        <w:t>NICE has issued several guidelines on treatment pathways, referral criteria and service models regarding food allergies (CG116), drug allergies (CG183)</w:t>
      </w:r>
      <w:r w:rsidRPr="001718C9">
        <w:rPr>
          <w:rStyle w:val="FootnoteReference"/>
          <w:rFonts w:asciiTheme="minorHAnsi" w:hAnsiTheme="minorHAnsi" w:cs="Arial"/>
          <w:color w:val="646464" w:themeColor="text1"/>
          <w:sz w:val="22"/>
          <w:szCs w:val="22"/>
        </w:rPr>
        <w:footnoteReference w:id="15"/>
      </w:r>
      <w:r w:rsidRPr="001718C9">
        <w:rPr>
          <w:rFonts w:asciiTheme="minorHAnsi" w:hAnsiTheme="minorHAnsi" w:cs="Arial"/>
          <w:color w:val="646464" w:themeColor="text1"/>
          <w:sz w:val="22"/>
          <w:szCs w:val="22"/>
        </w:rPr>
        <w:t xml:space="preserve"> and atopic eczema (CG57) in children and young people</w:t>
      </w:r>
      <w:r w:rsidRPr="001718C9">
        <w:rPr>
          <w:rStyle w:val="FootnoteReference"/>
          <w:rFonts w:asciiTheme="minorHAnsi" w:hAnsiTheme="minorHAnsi" w:cs="Arial"/>
          <w:color w:val="646464" w:themeColor="text1"/>
          <w:sz w:val="22"/>
          <w:szCs w:val="22"/>
        </w:rPr>
        <w:footnoteReference w:id="16"/>
      </w:r>
      <w:r w:rsidRPr="001718C9">
        <w:rPr>
          <w:rFonts w:asciiTheme="minorHAnsi" w:hAnsiTheme="minorHAnsi" w:cs="Arial"/>
          <w:color w:val="646464" w:themeColor="text1"/>
          <w:sz w:val="22"/>
          <w:szCs w:val="22"/>
        </w:rPr>
        <w:t>.</w:t>
      </w:r>
    </w:p>
    <w:p w:rsidR="00924CB1" w:rsidRDefault="00924CB1" w:rsidP="00924CB1">
      <w:pPr>
        <w:jc w:val="both"/>
        <w:rPr>
          <w:rFonts w:asciiTheme="minorHAnsi" w:hAnsiTheme="minorHAnsi" w:cs="Arial"/>
          <w:color w:val="646464" w:themeColor="text1"/>
          <w:sz w:val="22"/>
          <w:szCs w:val="22"/>
        </w:rPr>
      </w:pPr>
    </w:p>
    <w:p w:rsidR="00924CB1" w:rsidRDefault="00924CB1" w:rsidP="00924CB1">
      <w:pPr>
        <w:jc w:val="both"/>
        <w:rPr>
          <w:rFonts w:asciiTheme="minorHAnsi" w:hAnsiTheme="minorHAnsi" w:cs="Arial"/>
          <w:color w:val="646464" w:themeColor="text1"/>
          <w:sz w:val="22"/>
          <w:szCs w:val="22"/>
        </w:rPr>
      </w:pPr>
      <w:r w:rsidRPr="001718C9">
        <w:rPr>
          <w:rFonts w:asciiTheme="minorHAnsi" w:hAnsiTheme="minorHAnsi" w:cs="Arial"/>
          <w:color w:val="646464" w:themeColor="text1"/>
          <w:sz w:val="22"/>
          <w:szCs w:val="22"/>
        </w:rPr>
        <w:t xml:space="preserve">In all these cases, it is recommended that healthcare professionals have the relevant skills and competence by means of sufficient training. Improved training for health care professionals should result in earlier diagnosis of allergies, asthma and eczema in children and young people. This will lead to the avoidance of unnecessary testing and medication, reduction in the number </w:t>
      </w:r>
      <w:r w:rsidRPr="001718C9">
        <w:rPr>
          <w:rFonts w:asciiTheme="minorHAnsi" w:hAnsiTheme="minorHAnsi" w:cs="Arial"/>
          <w:color w:val="646464" w:themeColor="text1"/>
          <w:sz w:val="22"/>
          <w:szCs w:val="22"/>
        </w:rPr>
        <w:lastRenderedPageBreak/>
        <w:t xml:space="preserve">of GP and other healthcare professional’s appointments, and more importantly, to the prevention of Accident </w:t>
      </w:r>
      <w:r>
        <w:rPr>
          <w:rFonts w:asciiTheme="minorHAnsi" w:hAnsiTheme="minorHAnsi" w:cs="Arial"/>
          <w:color w:val="646464" w:themeColor="text1"/>
          <w:sz w:val="22"/>
          <w:szCs w:val="22"/>
        </w:rPr>
        <w:t>and Emergency (A&amp;E) admissions.</w:t>
      </w:r>
    </w:p>
    <w:p w:rsidR="00924CB1" w:rsidRDefault="00924CB1" w:rsidP="00924CB1">
      <w:pPr>
        <w:jc w:val="both"/>
        <w:rPr>
          <w:rFonts w:asciiTheme="minorHAnsi" w:hAnsiTheme="minorHAnsi" w:cs="Arial"/>
          <w:color w:val="646464" w:themeColor="text1"/>
          <w:sz w:val="22"/>
          <w:szCs w:val="22"/>
        </w:rPr>
      </w:pPr>
    </w:p>
    <w:p w:rsidR="00924CB1" w:rsidRPr="001718C9" w:rsidRDefault="00924CB1" w:rsidP="00924CB1">
      <w:pPr>
        <w:jc w:val="both"/>
        <w:rPr>
          <w:rFonts w:asciiTheme="minorHAnsi" w:hAnsiTheme="minorHAnsi" w:cs="Arial"/>
          <w:color w:val="646464" w:themeColor="text1"/>
          <w:sz w:val="22"/>
          <w:szCs w:val="22"/>
        </w:rPr>
      </w:pPr>
      <w:r w:rsidRPr="001718C9">
        <w:rPr>
          <w:rFonts w:asciiTheme="minorHAnsi" w:hAnsiTheme="minorHAnsi" w:cs="Arial"/>
          <w:color w:val="646464" w:themeColor="text1"/>
          <w:sz w:val="22"/>
          <w:szCs w:val="22"/>
        </w:rPr>
        <w:t xml:space="preserve">The approach is based on the improvement of the primary care, nurse and specialist community-based services, which releases resources and reduce costs in hospital and secondary care services. </w:t>
      </w:r>
    </w:p>
    <w:p w:rsidR="00924CB1" w:rsidRDefault="00924CB1" w:rsidP="00924CB1">
      <w:pPr>
        <w:jc w:val="both"/>
        <w:rPr>
          <w:rFonts w:asciiTheme="minorHAnsi" w:hAnsiTheme="minorHAnsi" w:cs="Arial"/>
          <w:color w:val="646464" w:themeColor="text1"/>
          <w:sz w:val="22"/>
          <w:szCs w:val="22"/>
        </w:rPr>
      </w:pPr>
    </w:p>
    <w:p w:rsidR="00924CB1" w:rsidRPr="001718C9" w:rsidRDefault="00924CB1" w:rsidP="00924CB1">
      <w:pPr>
        <w:jc w:val="both"/>
        <w:rPr>
          <w:rFonts w:asciiTheme="minorHAnsi" w:hAnsiTheme="minorHAnsi" w:cs="Arial"/>
          <w:color w:val="646464" w:themeColor="text1"/>
          <w:sz w:val="22"/>
          <w:szCs w:val="22"/>
        </w:rPr>
      </w:pPr>
      <w:r w:rsidRPr="001718C9">
        <w:rPr>
          <w:rFonts w:asciiTheme="minorHAnsi" w:hAnsiTheme="minorHAnsi" w:cs="Arial"/>
          <w:color w:val="646464" w:themeColor="text1"/>
          <w:sz w:val="22"/>
          <w:szCs w:val="22"/>
        </w:rPr>
        <w:t>The economic model underpinning NICE guidance for food allergies in children and young people clearly demonstrates savings. It has been estimated that the cost of a skin prick and the cost of a blood test to diagnose food allergies undertaken in primary care settings rather than in secondary care, should lead to a potential savings of £468.73 and £389.03 per person respectively.</w:t>
      </w:r>
      <w:r w:rsidRPr="001718C9">
        <w:rPr>
          <w:rStyle w:val="FootnoteReference"/>
          <w:rFonts w:asciiTheme="minorHAnsi" w:hAnsiTheme="minorHAnsi" w:cs="Arial"/>
          <w:color w:val="646464" w:themeColor="text1"/>
          <w:sz w:val="22"/>
          <w:szCs w:val="22"/>
        </w:rPr>
        <w:footnoteReference w:id="17"/>
      </w:r>
      <w:r w:rsidRPr="001718C9">
        <w:rPr>
          <w:rFonts w:asciiTheme="minorHAnsi" w:hAnsiTheme="minorHAnsi" w:cs="Arial"/>
          <w:color w:val="646464" w:themeColor="text1"/>
          <w:sz w:val="22"/>
          <w:szCs w:val="22"/>
        </w:rPr>
        <w:t xml:space="preserve"> </w:t>
      </w:r>
    </w:p>
    <w:p w:rsidR="00924CB1" w:rsidRDefault="00924CB1" w:rsidP="00924CB1">
      <w:pPr>
        <w:jc w:val="both"/>
        <w:rPr>
          <w:rFonts w:asciiTheme="minorHAnsi" w:hAnsiTheme="minorHAnsi" w:cs="Arial"/>
          <w:color w:val="646464" w:themeColor="text1"/>
          <w:sz w:val="22"/>
          <w:szCs w:val="22"/>
        </w:rPr>
      </w:pPr>
    </w:p>
    <w:p w:rsidR="00924CB1" w:rsidRPr="001718C9" w:rsidRDefault="00924CB1" w:rsidP="00924CB1">
      <w:pPr>
        <w:jc w:val="both"/>
        <w:rPr>
          <w:rFonts w:asciiTheme="minorHAnsi" w:hAnsiTheme="minorHAnsi"/>
          <w:color w:val="646464" w:themeColor="text1"/>
          <w:sz w:val="22"/>
          <w:szCs w:val="22"/>
        </w:rPr>
      </w:pPr>
      <w:r w:rsidRPr="001718C9">
        <w:rPr>
          <w:rFonts w:asciiTheme="minorHAnsi" w:hAnsiTheme="minorHAnsi" w:cs="Arial"/>
          <w:color w:val="646464" w:themeColor="text1"/>
          <w:sz w:val="22"/>
          <w:szCs w:val="22"/>
        </w:rPr>
        <w:t>A study on the management strategy of nut allergies also demonstrates that effective treatment at the primary care level might reduce hospital admissions.</w:t>
      </w:r>
      <w:r w:rsidRPr="001718C9">
        <w:rPr>
          <w:rStyle w:val="FootnoteReference"/>
          <w:rFonts w:asciiTheme="minorHAnsi" w:hAnsiTheme="minorHAnsi" w:cs="Arial"/>
          <w:color w:val="646464" w:themeColor="text1"/>
          <w:sz w:val="22"/>
          <w:szCs w:val="22"/>
        </w:rPr>
        <w:footnoteReference w:id="18"/>
      </w:r>
      <w:r w:rsidRPr="001718C9">
        <w:rPr>
          <w:rFonts w:asciiTheme="minorHAnsi" w:hAnsiTheme="minorHAnsi" w:cs="Arial"/>
          <w:color w:val="646464" w:themeColor="text1"/>
          <w:sz w:val="22"/>
          <w:szCs w:val="22"/>
        </w:rPr>
        <w:t xml:space="preserve"> It has been contended that for each emergency admission avoided, there will be a saving of £87 for the initial admission and a saving of £508 for each subsequent referral.</w:t>
      </w:r>
      <w:r w:rsidRPr="001718C9">
        <w:rPr>
          <w:rStyle w:val="FootnoteReference"/>
          <w:rFonts w:asciiTheme="minorHAnsi" w:hAnsiTheme="minorHAnsi" w:cs="Arial"/>
          <w:color w:val="646464" w:themeColor="text1"/>
          <w:sz w:val="22"/>
          <w:szCs w:val="22"/>
        </w:rPr>
        <w:footnoteReference w:id="19"/>
      </w:r>
    </w:p>
    <w:p w:rsidR="00924CB1" w:rsidRDefault="00924CB1" w:rsidP="00924CB1">
      <w:pPr>
        <w:jc w:val="both"/>
        <w:rPr>
          <w:rFonts w:asciiTheme="minorHAnsi" w:hAnsiTheme="minorHAnsi" w:cs="Arial"/>
          <w:color w:val="646464" w:themeColor="text1"/>
          <w:sz w:val="22"/>
          <w:szCs w:val="22"/>
        </w:rPr>
      </w:pPr>
    </w:p>
    <w:p w:rsidR="00924CB1" w:rsidRPr="001718C9" w:rsidRDefault="00924CB1" w:rsidP="00924CB1">
      <w:pPr>
        <w:jc w:val="both"/>
        <w:rPr>
          <w:rFonts w:asciiTheme="minorHAnsi" w:hAnsiTheme="minorHAnsi" w:cs="Arial"/>
          <w:color w:val="646464" w:themeColor="text1"/>
          <w:sz w:val="22"/>
          <w:szCs w:val="22"/>
        </w:rPr>
      </w:pPr>
      <w:r w:rsidRPr="001718C9">
        <w:rPr>
          <w:rFonts w:asciiTheme="minorHAnsi" w:hAnsiTheme="minorHAnsi" w:cs="Arial"/>
          <w:color w:val="646464" w:themeColor="text1"/>
          <w:sz w:val="22"/>
          <w:szCs w:val="22"/>
        </w:rPr>
        <w:t xml:space="preserve">More importantly undiagnosed food allergy can result in death and is often attributed to a </w:t>
      </w:r>
      <w:r>
        <w:rPr>
          <w:rFonts w:asciiTheme="minorHAnsi" w:hAnsiTheme="minorHAnsi" w:cs="Arial"/>
          <w:color w:val="646464" w:themeColor="text1"/>
          <w:sz w:val="22"/>
          <w:szCs w:val="22"/>
        </w:rPr>
        <w:t xml:space="preserve">poorly controlled </w:t>
      </w:r>
      <w:r w:rsidRPr="001718C9">
        <w:rPr>
          <w:rFonts w:asciiTheme="minorHAnsi" w:hAnsiTheme="minorHAnsi" w:cs="Arial"/>
          <w:color w:val="646464" w:themeColor="text1"/>
          <w:sz w:val="22"/>
          <w:szCs w:val="22"/>
        </w:rPr>
        <w:t>asthma. It is evident therefore that an improvement in detection and management of these conditions at a primary care level can reduce societal loss derived from fatal events.</w:t>
      </w:r>
    </w:p>
    <w:p w:rsidR="00924CB1" w:rsidRDefault="00924CB1" w:rsidP="00924CB1">
      <w:pPr>
        <w:jc w:val="both"/>
        <w:rPr>
          <w:rFonts w:asciiTheme="minorHAnsi" w:hAnsiTheme="minorHAnsi" w:cs="Arial"/>
          <w:color w:val="646464" w:themeColor="text1"/>
          <w:sz w:val="22"/>
          <w:szCs w:val="22"/>
        </w:rPr>
      </w:pPr>
    </w:p>
    <w:p w:rsidR="00924CB1" w:rsidRPr="001718C9" w:rsidRDefault="00924CB1" w:rsidP="00924CB1">
      <w:pPr>
        <w:jc w:val="both"/>
        <w:rPr>
          <w:rFonts w:asciiTheme="minorHAnsi" w:hAnsiTheme="minorHAnsi" w:cs="Arial"/>
          <w:color w:val="646464" w:themeColor="text1"/>
          <w:sz w:val="22"/>
          <w:szCs w:val="22"/>
        </w:rPr>
      </w:pPr>
      <w:r w:rsidRPr="001718C9">
        <w:rPr>
          <w:rFonts w:asciiTheme="minorHAnsi" w:hAnsiTheme="minorHAnsi" w:cs="Arial"/>
          <w:color w:val="646464" w:themeColor="text1"/>
          <w:sz w:val="22"/>
          <w:szCs w:val="22"/>
        </w:rPr>
        <w:t xml:space="preserve">Similar benefits can stem from the application of the guidance in the area of </w:t>
      </w:r>
      <w:r w:rsidRPr="001718C9">
        <w:rPr>
          <w:rFonts w:asciiTheme="minorHAnsi" w:hAnsiTheme="minorHAnsi" w:cs="Arial"/>
          <w:b/>
          <w:color w:val="646464" w:themeColor="text1"/>
          <w:sz w:val="22"/>
          <w:szCs w:val="22"/>
        </w:rPr>
        <w:t>drug allergies in children</w:t>
      </w:r>
      <w:r w:rsidRPr="001718C9">
        <w:rPr>
          <w:rFonts w:asciiTheme="minorHAnsi" w:hAnsiTheme="minorHAnsi" w:cs="Arial"/>
          <w:color w:val="646464" w:themeColor="text1"/>
          <w:sz w:val="22"/>
          <w:szCs w:val="22"/>
        </w:rPr>
        <w:t>, young people and adults.</w:t>
      </w:r>
      <w:r w:rsidRPr="001718C9">
        <w:rPr>
          <w:rStyle w:val="FootnoteReference"/>
          <w:rFonts w:asciiTheme="minorHAnsi" w:hAnsiTheme="minorHAnsi" w:cs="Arial"/>
          <w:color w:val="646464" w:themeColor="text1"/>
          <w:sz w:val="22"/>
          <w:szCs w:val="22"/>
        </w:rPr>
        <w:footnoteReference w:id="20"/>
      </w:r>
      <w:r w:rsidRPr="001718C9">
        <w:rPr>
          <w:rFonts w:asciiTheme="minorHAnsi" w:hAnsiTheme="minorHAnsi" w:cs="Arial"/>
          <w:color w:val="646464" w:themeColor="text1"/>
          <w:sz w:val="22"/>
          <w:szCs w:val="22"/>
        </w:rPr>
        <w:t xml:space="preserve"> In this case, enhancing the ability of general practitioners and nurses to direct individuals to the right specialist might lead to increased</w:t>
      </w:r>
      <w:r>
        <w:rPr>
          <w:rFonts w:asciiTheme="minorHAnsi" w:hAnsiTheme="minorHAnsi" w:cs="Arial"/>
          <w:color w:val="646464" w:themeColor="text1"/>
          <w:sz w:val="22"/>
          <w:szCs w:val="22"/>
        </w:rPr>
        <w:t xml:space="preserve"> </w:t>
      </w:r>
      <w:r w:rsidRPr="001718C9">
        <w:rPr>
          <w:rFonts w:asciiTheme="minorHAnsi" w:hAnsiTheme="minorHAnsi" w:cs="Arial"/>
          <w:color w:val="646464" w:themeColor="text1"/>
          <w:sz w:val="22"/>
          <w:szCs w:val="22"/>
        </w:rPr>
        <w:t>referrals costs in the short term. However, in the longer term there are opportunities to reduce hospital costs such as admissions from allergic reactions to drugs, increased length of stay in hospital if the drug was administered during a hospital stay and related potential charges arising from litigation.</w:t>
      </w:r>
    </w:p>
    <w:p w:rsidR="00924CB1" w:rsidRDefault="00924CB1" w:rsidP="00924CB1">
      <w:pPr>
        <w:jc w:val="both"/>
        <w:rPr>
          <w:rFonts w:asciiTheme="minorHAnsi" w:hAnsiTheme="minorHAnsi" w:cs="Arial"/>
          <w:color w:val="646464" w:themeColor="text1"/>
          <w:sz w:val="22"/>
          <w:szCs w:val="22"/>
        </w:rPr>
      </w:pPr>
    </w:p>
    <w:p w:rsidR="00924CB1" w:rsidRPr="001718C9" w:rsidRDefault="00924CB1" w:rsidP="00924CB1">
      <w:pPr>
        <w:jc w:val="both"/>
        <w:rPr>
          <w:rFonts w:asciiTheme="minorHAnsi" w:hAnsiTheme="minorHAnsi" w:cs="Arial"/>
          <w:color w:val="646464" w:themeColor="text1"/>
          <w:sz w:val="22"/>
          <w:szCs w:val="22"/>
        </w:rPr>
      </w:pPr>
      <w:r w:rsidRPr="001718C9">
        <w:rPr>
          <w:rFonts w:asciiTheme="minorHAnsi" w:hAnsiTheme="minorHAnsi" w:cs="Arial"/>
          <w:color w:val="646464" w:themeColor="text1"/>
          <w:sz w:val="22"/>
          <w:szCs w:val="22"/>
        </w:rPr>
        <w:t>Statistics from the National Patient Safety Agency (2007) show that incidents of allergies to treatment accounted for 3.2% of the total medication incidents occurring in hospitals. Despite this small percentage, because of the serious harm that these medication incidents may provoke, an improvement of the service could avoid hospital costs of around £17 million annually.</w:t>
      </w:r>
      <w:r w:rsidRPr="001718C9">
        <w:rPr>
          <w:rStyle w:val="FootnoteReference"/>
          <w:rFonts w:asciiTheme="minorHAnsi" w:hAnsiTheme="minorHAnsi" w:cs="Arial"/>
          <w:color w:val="646464" w:themeColor="text1"/>
          <w:sz w:val="22"/>
          <w:szCs w:val="22"/>
        </w:rPr>
        <w:t xml:space="preserve"> </w:t>
      </w:r>
      <w:r w:rsidRPr="001718C9">
        <w:rPr>
          <w:rStyle w:val="FootnoteReference"/>
          <w:rFonts w:asciiTheme="minorHAnsi" w:hAnsiTheme="minorHAnsi" w:cs="Arial"/>
          <w:color w:val="646464" w:themeColor="text1"/>
          <w:sz w:val="22"/>
          <w:szCs w:val="22"/>
        </w:rPr>
        <w:footnoteReference w:id="21"/>
      </w:r>
      <w:r w:rsidRPr="001718C9">
        <w:rPr>
          <w:rFonts w:asciiTheme="minorHAnsi" w:hAnsiTheme="minorHAnsi" w:cs="Arial"/>
          <w:color w:val="646464" w:themeColor="text1"/>
          <w:sz w:val="22"/>
          <w:szCs w:val="22"/>
        </w:rPr>
        <w:t xml:space="preserve"> Additionally, expenses litigation for these cases amount to £600,000 yearly.</w:t>
      </w:r>
      <w:r w:rsidRPr="001718C9">
        <w:rPr>
          <w:rStyle w:val="FootnoteReference"/>
          <w:rFonts w:asciiTheme="minorHAnsi" w:hAnsiTheme="minorHAnsi" w:cs="Arial"/>
          <w:color w:val="646464" w:themeColor="text1"/>
          <w:sz w:val="22"/>
          <w:szCs w:val="22"/>
        </w:rPr>
        <w:footnoteReference w:id="22"/>
      </w:r>
      <w:r w:rsidRPr="001718C9">
        <w:rPr>
          <w:rFonts w:asciiTheme="minorHAnsi" w:hAnsiTheme="minorHAnsi" w:cs="Arial"/>
          <w:color w:val="646464" w:themeColor="text1"/>
          <w:sz w:val="22"/>
          <w:szCs w:val="22"/>
        </w:rPr>
        <w:t xml:space="preserve"> </w:t>
      </w:r>
    </w:p>
    <w:p w:rsidR="00924CB1" w:rsidRDefault="00924CB1" w:rsidP="00924CB1">
      <w:pPr>
        <w:jc w:val="both"/>
        <w:rPr>
          <w:rFonts w:asciiTheme="minorHAnsi" w:hAnsiTheme="minorHAnsi" w:cs="Arial"/>
          <w:color w:val="646464" w:themeColor="text1"/>
          <w:sz w:val="22"/>
          <w:szCs w:val="22"/>
        </w:rPr>
      </w:pPr>
    </w:p>
    <w:p w:rsidR="00924CB1" w:rsidRDefault="00924CB1" w:rsidP="00924CB1">
      <w:pPr>
        <w:jc w:val="both"/>
        <w:rPr>
          <w:rFonts w:asciiTheme="minorHAnsi" w:hAnsiTheme="minorHAnsi" w:cs="Arial"/>
          <w:color w:val="646464" w:themeColor="text1"/>
          <w:sz w:val="22"/>
          <w:szCs w:val="22"/>
        </w:rPr>
      </w:pPr>
      <w:r w:rsidRPr="001718C9">
        <w:rPr>
          <w:rFonts w:asciiTheme="minorHAnsi" w:hAnsiTheme="minorHAnsi" w:cs="Arial"/>
          <w:color w:val="646464" w:themeColor="text1"/>
          <w:sz w:val="22"/>
          <w:szCs w:val="22"/>
        </w:rPr>
        <w:lastRenderedPageBreak/>
        <w:t xml:space="preserve">Training and action for early interventions for children to treat allergies seem to outweigh the costs of not intervening. This is the case of the 10 years Allergy programme launched in 2008 in </w:t>
      </w:r>
      <w:r>
        <w:rPr>
          <w:rFonts w:cs="Arial"/>
          <w:noProof/>
          <w:lang w:eastAsia="en-GB"/>
        </w:rPr>
        <mc:AlternateContent>
          <mc:Choice Requires="wps">
            <w:drawing>
              <wp:anchor distT="0" distB="0" distL="114300" distR="114300" simplePos="0" relativeHeight="251661312" behindDoc="1" locked="0" layoutInCell="1" allowOverlap="1" wp14:anchorId="7231B9B7" wp14:editId="78AE8EA6">
                <wp:simplePos x="0" y="0"/>
                <wp:positionH relativeFrom="margin">
                  <wp:posOffset>634365</wp:posOffset>
                </wp:positionH>
                <wp:positionV relativeFrom="paragraph">
                  <wp:posOffset>723900</wp:posOffset>
                </wp:positionV>
                <wp:extent cx="4156710" cy="5890260"/>
                <wp:effectExtent l="0" t="0" r="15240" b="15240"/>
                <wp:wrapTopAndBottom/>
                <wp:docPr id="3" name="Rectangle 3"/>
                <wp:cNvGraphicFramePr/>
                <a:graphic xmlns:a="http://schemas.openxmlformats.org/drawingml/2006/main">
                  <a:graphicData uri="http://schemas.microsoft.com/office/word/2010/wordprocessingShape">
                    <wps:wsp>
                      <wps:cNvSpPr/>
                      <wps:spPr>
                        <a:xfrm>
                          <a:off x="0" y="0"/>
                          <a:ext cx="4156710" cy="589026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921798" w:rsidRPr="00032064" w:rsidRDefault="00921798" w:rsidP="00924CB1">
                            <w:pPr>
                              <w:jc w:val="both"/>
                              <w:rPr>
                                <w:rFonts w:cs="Arial"/>
                                <w:b/>
                                <w:sz w:val="18"/>
                                <w:szCs w:val="18"/>
                              </w:rPr>
                            </w:pPr>
                            <w:r w:rsidRPr="00032064">
                              <w:rPr>
                                <w:rFonts w:cs="Arial"/>
                                <w:b/>
                                <w:sz w:val="18"/>
                                <w:szCs w:val="18"/>
                              </w:rPr>
                              <w:t>Focus: The Finnish Allergy Programme</w:t>
                            </w:r>
                            <w:r w:rsidRPr="00032064">
                              <w:rPr>
                                <w:rStyle w:val="FootnoteReference"/>
                                <w:rFonts w:cs="Arial"/>
                                <w:b/>
                                <w:sz w:val="18"/>
                                <w:szCs w:val="18"/>
                              </w:rPr>
                              <w:footnoteRef/>
                            </w:r>
                          </w:p>
                          <w:p w:rsidR="00921798" w:rsidRPr="00032064" w:rsidRDefault="00921798" w:rsidP="00924CB1">
                            <w:pPr>
                              <w:jc w:val="both"/>
                              <w:rPr>
                                <w:rFonts w:cs="Arial"/>
                                <w:i/>
                                <w:sz w:val="18"/>
                                <w:szCs w:val="18"/>
                              </w:rPr>
                            </w:pPr>
                            <w:r w:rsidRPr="00032064">
                              <w:rPr>
                                <w:rFonts w:cs="Arial"/>
                                <w:i/>
                                <w:sz w:val="18"/>
                                <w:szCs w:val="18"/>
                              </w:rPr>
                              <w:t xml:space="preserve">The Finnish Allergy Programme 2008-2018 is a comprehensive plan intended to reduce the burden of allergies. The goals of the programme are:      </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Prevent allergies. Indicator: prevalence of asthma, allergic rhinitis and atopic dermatitis reduced by 20%</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Increase tolerance to allergens in the population. Indicator: avoidance diets to foods reduced by 50%</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Improve allergy diagnostics. Indicator: all patients are tested in quality-certified allergy-testing centre/lab</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Reduce work related allergies. Indicator: number reduced by 50 %</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Focus on severe allergies and reduce exacerbations. Indicator: ‘Good Allergy Care’ is employed all over the country and asthma emergencies reduced by 40 %</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 xml:space="preserve"> Reduce costs caused by allergies. Indicator: total costs of allergies reduced by 20% in 10 years. </w:t>
                            </w:r>
                          </w:p>
                          <w:p w:rsidR="00921798" w:rsidRPr="00032064" w:rsidRDefault="00921798" w:rsidP="00924CB1">
                            <w:pPr>
                              <w:jc w:val="both"/>
                              <w:rPr>
                                <w:rFonts w:cs="Arial"/>
                                <w:i/>
                                <w:sz w:val="18"/>
                                <w:szCs w:val="18"/>
                              </w:rPr>
                            </w:pPr>
                            <w:r w:rsidRPr="00032064">
                              <w:rPr>
                                <w:rFonts w:cs="Arial"/>
                                <w:i/>
                                <w:sz w:val="18"/>
                                <w:szCs w:val="18"/>
                              </w:rPr>
                              <w:t>The programme is founded on a community based approach, as the plan is implemented thought the local public health professionals (GPs, nurses and pharmacists). So far 150 educational multidisciplinary meetings for health care professionals have been organised, with more than 9,000 participants.</w:t>
                            </w:r>
                          </w:p>
                          <w:p w:rsidR="00921798" w:rsidRPr="00032064" w:rsidRDefault="00921798" w:rsidP="00924CB1">
                            <w:pPr>
                              <w:jc w:val="both"/>
                              <w:rPr>
                                <w:rFonts w:cs="Arial"/>
                                <w:i/>
                                <w:sz w:val="18"/>
                                <w:szCs w:val="18"/>
                              </w:rPr>
                            </w:pPr>
                            <w:r w:rsidRPr="00032064">
                              <w:rPr>
                                <w:rFonts w:cs="Arial"/>
                                <w:i/>
                                <w:sz w:val="18"/>
                                <w:szCs w:val="18"/>
                              </w:rPr>
                              <w:t xml:space="preserve">Recognise and treat severe allergy early, together with allergy free child have been among the main themes of these meetings. A set of guidelines for child welfare clinics was prepared. The guidelines provide indications to support pattern of diagnosis, clinical treatment and related follow ups, for public health nurses and doctors. In this way, clinics have acquired a primary role in the screening of illnesses and providing advice to families with a symptomatic child. </w:t>
                            </w:r>
                          </w:p>
                          <w:p w:rsidR="00921798" w:rsidRPr="00032064" w:rsidRDefault="00921798" w:rsidP="00924CB1">
                            <w:pPr>
                              <w:jc w:val="both"/>
                              <w:rPr>
                                <w:rFonts w:cs="Arial"/>
                                <w:i/>
                                <w:sz w:val="18"/>
                                <w:szCs w:val="18"/>
                              </w:rPr>
                            </w:pPr>
                            <w:r w:rsidRPr="00032064">
                              <w:rPr>
                                <w:rFonts w:cs="Arial"/>
                                <w:i/>
                                <w:sz w:val="18"/>
                                <w:szCs w:val="18"/>
                              </w:rPr>
                              <w:t>Educational material for patient care has been provided on special Web sites/therapeutic portals, which can be accessed by all physicians caring for allergic patients. Local allergy Working Groups have been created in different parts of Finland</w:t>
                            </w:r>
                          </w:p>
                          <w:p w:rsidR="00921798" w:rsidRPr="00032064" w:rsidRDefault="00921798" w:rsidP="00924CB1">
                            <w:pPr>
                              <w:jc w:val="both"/>
                              <w:rPr>
                                <w:rFonts w:cs="Arial"/>
                                <w:i/>
                                <w:sz w:val="18"/>
                                <w:szCs w:val="18"/>
                              </w:rPr>
                            </w:pPr>
                            <w:r w:rsidRPr="00032064">
                              <w:rPr>
                                <w:rFonts w:cs="Arial"/>
                                <w:i/>
                                <w:sz w:val="18"/>
                                <w:szCs w:val="18"/>
                              </w:rPr>
                              <w:t xml:space="preserve">After four years since the implementation of the plan there are no extensive data regarding the achievement of the programme’s goal. However some healthcare indicators are revealing positive results that can be imputed to the programme. For instance specific allergy diets in school have decreased by 20%, while occupational asthma decreased by 24%. </w:t>
                            </w:r>
                          </w:p>
                          <w:p w:rsidR="00921798" w:rsidRDefault="00921798" w:rsidP="00924C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231B9B7" id="Rectangle 3" o:spid="_x0000_s1027" style="position:absolute;left:0;text-align:left;margin-left:49.95pt;margin-top:57pt;width:327.3pt;height:463.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" fillcolor="#a6a6a6 [3207]" strokecolor="#381833 [1604]" strokeweight="2pt">
                <v:textbox>
                  <w:txbxContent>
                    <w:p w:rsidR="00921798" w:rsidRPr="00032064" w:rsidRDefault="00921798" w:rsidP="00924CB1">
                      <w:pPr>
                        <w:jc w:val="both"/>
                        <w:rPr>
                          <w:rFonts w:cs="Arial"/>
                          <w:b/>
                          <w:sz w:val="18"/>
                          <w:szCs w:val="18"/>
                        </w:rPr>
                      </w:pPr>
                      <w:r w:rsidRPr="00032064">
                        <w:rPr>
                          <w:rFonts w:cs="Arial"/>
                          <w:b/>
                          <w:sz w:val="18"/>
                          <w:szCs w:val="18"/>
                        </w:rPr>
                        <w:t>Focus: The Finnish Allergy Programme</w:t>
                      </w:r>
                      <w:r w:rsidRPr="00032064">
                        <w:rPr>
                          <w:rStyle w:val="FootnoteReference"/>
                          <w:rFonts w:cs="Arial"/>
                          <w:b/>
                          <w:sz w:val="18"/>
                          <w:szCs w:val="18"/>
                        </w:rPr>
                        <w:footnoteRef/>
                      </w:r>
                    </w:p>
                    <w:p w:rsidR="00921798" w:rsidRPr="00032064" w:rsidRDefault="00921798" w:rsidP="00924CB1">
                      <w:pPr>
                        <w:jc w:val="both"/>
                        <w:rPr>
                          <w:rFonts w:cs="Arial"/>
                          <w:i/>
                          <w:sz w:val="18"/>
                          <w:szCs w:val="18"/>
                        </w:rPr>
                      </w:pPr>
                      <w:r w:rsidRPr="00032064">
                        <w:rPr>
                          <w:rFonts w:cs="Arial"/>
                          <w:i/>
                          <w:sz w:val="18"/>
                          <w:szCs w:val="18"/>
                        </w:rPr>
                        <w:t xml:space="preserve">The Finnish Allergy Programme 2008-2018 is a comprehensive plan intended to reduce the burden of allergies. The goals of the programme are:      </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Prevent allergies. Indicator: prevalence of asthma, allergic rhinitis and atopic dermatitis reduced by 20%</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Increase tolerance to allergens in the population. Indicator: avoidance diets to foods reduced by 50%</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 xml:space="preserve">Improve allergy diagnostics. Indicator: all patients are tested in quality-certified allergy-testing </w:t>
                      </w:r>
                      <w:proofErr w:type="spellStart"/>
                      <w:r w:rsidRPr="00032064">
                        <w:rPr>
                          <w:rFonts w:ascii="Arial" w:hAnsi="Arial" w:cs="Arial"/>
                          <w:i/>
                          <w:sz w:val="18"/>
                          <w:szCs w:val="18"/>
                        </w:rPr>
                        <w:t>centre</w:t>
                      </w:r>
                      <w:proofErr w:type="spellEnd"/>
                      <w:r w:rsidRPr="00032064">
                        <w:rPr>
                          <w:rFonts w:ascii="Arial" w:hAnsi="Arial" w:cs="Arial"/>
                          <w:i/>
                          <w:sz w:val="18"/>
                          <w:szCs w:val="18"/>
                        </w:rPr>
                        <w:t>/lab</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Reduce work related allergies. Indicator: number reduced by 50 %</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Focus on severe allergies and reduce exacerbations. Indicator: ‘Good Allergy Care’ is employed all over the country and asthma emergencies reduced by 40 %</w:t>
                      </w:r>
                    </w:p>
                    <w:p w:rsidR="00921798" w:rsidRPr="00032064" w:rsidRDefault="00921798" w:rsidP="00924CB1">
                      <w:pPr>
                        <w:pStyle w:val="ListParagraph"/>
                        <w:numPr>
                          <w:ilvl w:val="0"/>
                          <w:numId w:val="36"/>
                        </w:numPr>
                        <w:suppressAutoHyphens/>
                        <w:autoSpaceDN w:val="0"/>
                        <w:spacing w:after="160" w:line="240" w:lineRule="auto"/>
                        <w:contextualSpacing w:val="0"/>
                        <w:jc w:val="both"/>
                        <w:textAlignment w:val="baseline"/>
                        <w:rPr>
                          <w:rFonts w:ascii="Arial" w:hAnsi="Arial" w:cs="Arial"/>
                          <w:i/>
                          <w:sz w:val="18"/>
                          <w:szCs w:val="18"/>
                        </w:rPr>
                      </w:pPr>
                      <w:r w:rsidRPr="00032064">
                        <w:rPr>
                          <w:rFonts w:ascii="Arial" w:hAnsi="Arial" w:cs="Arial"/>
                          <w:i/>
                          <w:sz w:val="18"/>
                          <w:szCs w:val="18"/>
                        </w:rPr>
                        <w:t xml:space="preserve"> Reduce costs caused by allergies. Indicator: total costs of allergies reduced by 20% in 10 years. </w:t>
                      </w:r>
                    </w:p>
                    <w:p w:rsidR="00921798" w:rsidRPr="00032064" w:rsidRDefault="00921798" w:rsidP="00924CB1">
                      <w:pPr>
                        <w:jc w:val="both"/>
                        <w:rPr>
                          <w:rFonts w:cs="Arial"/>
                          <w:i/>
                          <w:sz w:val="18"/>
                          <w:szCs w:val="18"/>
                        </w:rPr>
                      </w:pPr>
                      <w:r w:rsidRPr="00032064">
                        <w:rPr>
                          <w:rFonts w:cs="Arial"/>
                          <w:i/>
                          <w:sz w:val="18"/>
                          <w:szCs w:val="18"/>
                        </w:rPr>
                        <w:t>The programme is founded on a community based approach, as the plan is implemented thought the local public health professionals (GPs, nurses and pharmacists). So far 150 educational multidisciplinary meetings for health care professionals have been organised, with more than 9,000 participants.</w:t>
                      </w:r>
                    </w:p>
                    <w:p w:rsidR="00921798" w:rsidRPr="00032064" w:rsidRDefault="00921798" w:rsidP="00924CB1">
                      <w:pPr>
                        <w:jc w:val="both"/>
                        <w:rPr>
                          <w:rFonts w:cs="Arial"/>
                          <w:i/>
                          <w:sz w:val="18"/>
                          <w:szCs w:val="18"/>
                        </w:rPr>
                      </w:pPr>
                      <w:r w:rsidRPr="00032064">
                        <w:rPr>
                          <w:rFonts w:cs="Arial"/>
                          <w:i/>
                          <w:sz w:val="18"/>
                          <w:szCs w:val="18"/>
                        </w:rPr>
                        <w:t xml:space="preserve">Recognise and treat severe allergy early, together with allergy free child have been among the main themes of these meetings. A set of guidelines for child welfare clinics was prepared. The guidelines provide indications to support pattern of diagnosis, clinical treatment and related follow ups, for public health nurses and doctors. In this way, clinics have acquired a primary role in the screening of illnesses and providing advice to families with a symptomatic child. </w:t>
                      </w:r>
                    </w:p>
                    <w:p w:rsidR="00921798" w:rsidRPr="00032064" w:rsidRDefault="00921798" w:rsidP="00924CB1">
                      <w:pPr>
                        <w:jc w:val="both"/>
                        <w:rPr>
                          <w:rFonts w:cs="Arial"/>
                          <w:i/>
                          <w:sz w:val="18"/>
                          <w:szCs w:val="18"/>
                        </w:rPr>
                      </w:pPr>
                      <w:r w:rsidRPr="00032064">
                        <w:rPr>
                          <w:rFonts w:cs="Arial"/>
                          <w:i/>
                          <w:sz w:val="18"/>
                          <w:szCs w:val="18"/>
                        </w:rPr>
                        <w:t>Educational material for patient care has been provided on special Web sites/therapeutic portals, which can be accessed by all physicians caring for allergic patients. Local allergy Working Groups have been created in different parts of Finland</w:t>
                      </w:r>
                    </w:p>
                    <w:p w:rsidR="00921798" w:rsidRPr="00032064" w:rsidRDefault="00921798" w:rsidP="00924CB1">
                      <w:pPr>
                        <w:jc w:val="both"/>
                        <w:rPr>
                          <w:rFonts w:cs="Arial"/>
                          <w:i/>
                          <w:sz w:val="18"/>
                          <w:szCs w:val="18"/>
                        </w:rPr>
                      </w:pPr>
                      <w:r w:rsidRPr="00032064">
                        <w:rPr>
                          <w:rFonts w:cs="Arial"/>
                          <w:i/>
                          <w:sz w:val="18"/>
                          <w:szCs w:val="18"/>
                        </w:rPr>
                        <w:t xml:space="preserve">After four years since the implementation of the plan there are no extensive data regarding the achievement of the programme’s goal. However some healthcare indicators are revealing positive results that can be imputed to the programme. For instance specific allergy diets in school have decreased by 20%, while occupational asthma decreased by 24%. </w:t>
                      </w:r>
                    </w:p>
                    <w:p w:rsidR="00921798" w:rsidRDefault="00921798" w:rsidP="00924CB1">
                      <w:pPr>
                        <w:jc w:val="center"/>
                      </w:pPr>
                    </w:p>
                  </w:txbxContent>
                </v:textbox>
                <w10:wrap type="topAndBottom" anchorx="margin"/>
              </v:rect>
            </w:pict>
          </mc:Fallback>
        </mc:AlternateContent>
      </w:r>
      <w:r w:rsidRPr="001718C9">
        <w:rPr>
          <w:rFonts w:asciiTheme="minorHAnsi" w:hAnsiTheme="minorHAnsi" w:cs="Arial"/>
          <w:color w:val="646464" w:themeColor="text1"/>
          <w:sz w:val="22"/>
          <w:szCs w:val="22"/>
        </w:rPr>
        <w:t>Finland (</w:t>
      </w:r>
      <w:r w:rsidRPr="00DC7077">
        <w:rPr>
          <w:rFonts w:asciiTheme="minorHAnsi" w:hAnsiTheme="minorHAnsi" w:cs="Arial"/>
          <w:color w:val="646464" w:themeColor="text1"/>
          <w:sz w:val="22"/>
          <w:szCs w:val="22"/>
        </w:rPr>
        <w:t xml:space="preserve">see </w:t>
      </w:r>
      <w:r w:rsidR="00027547">
        <w:rPr>
          <w:rFonts w:asciiTheme="minorHAnsi" w:hAnsiTheme="minorHAnsi" w:cs="Arial"/>
          <w:color w:val="646464" w:themeColor="text1"/>
          <w:sz w:val="22"/>
          <w:szCs w:val="22"/>
        </w:rPr>
        <w:fldChar w:fldCharType="begin"/>
      </w:r>
      <w:r w:rsidR="00027547">
        <w:rPr>
          <w:rFonts w:asciiTheme="minorHAnsi" w:hAnsiTheme="minorHAnsi" w:cs="Arial"/>
          <w:color w:val="646464" w:themeColor="text1"/>
          <w:sz w:val="22"/>
          <w:szCs w:val="22"/>
        </w:rPr>
        <w:instrText xml:space="preserve"> REF _Ref413691758 \h  \* MERGEFORMAT </w:instrText>
      </w:r>
      <w:r w:rsidR="00027547">
        <w:rPr>
          <w:rFonts w:asciiTheme="minorHAnsi" w:hAnsiTheme="minorHAnsi" w:cs="Arial"/>
          <w:color w:val="646464" w:themeColor="text1"/>
          <w:sz w:val="22"/>
          <w:szCs w:val="22"/>
        </w:rPr>
      </w:r>
      <w:r w:rsidR="00027547">
        <w:rPr>
          <w:rFonts w:asciiTheme="minorHAnsi" w:hAnsiTheme="minorHAnsi" w:cs="Arial"/>
          <w:color w:val="646464" w:themeColor="text1"/>
          <w:sz w:val="22"/>
          <w:szCs w:val="22"/>
        </w:rPr>
        <w:fldChar w:fldCharType="separate"/>
      </w:r>
      <w:r w:rsidR="00027547" w:rsidRPr="00027547">
        <w:rPr>
          <w:rFonts w:asciiTheme="minorHAnsi" w:hAnsiTheme="minorHAnsi" w:cs="Arial"/>
          <w:color w:val="646464" w:themeColor="text1"/>
          <w:sz w:val="22"/>
          <w:szCs w:val="22"/>
        </w:rPr>
        <w:t>Figure 2</w:t>
      </w:r>
      <w:r w:rsidR="00027547">
        <w:rPr>
          <w:rFonts w:asciiTheme="minorHAnsi" w:hAnsiTheme="minorHAnsi" w:cs="Arial"/>
          <w:color w:val="646464" w:themeColor="text1"/>
          <w:sz w:val="22"/>
          <w:szCs w:val="22"/>
        </w:rPr>
        <w:fldChar w:fldCharType="end"/>
      </w:r>
      <w:r w:rsidR="00027547">
        <w:rPr>
          <w:rFonts w:asciiTheme="minorHAnsi" w:hAnsiTheme="minorHAnsi" w:cs="Arial"/>
          <w:color w:val="646464" w:themeColor="text1"/>
          <w:sz w:val="22"/>
          <w:szCs w:val="22"/>
        </w:rPr>
        <w:t xml:space="preserve"> </w:t>
      </w:r>
      <w:r w:rsidRPr="001718C9">
        <w:rPr>
          <w:rFonts w:asciiTheme="minorHAnsi" w:hAnsiTheme="minorHAnsi" w:cs="Arial"/>
          <w:color w:val="646464" w:themeColor="text1"/>
          <w:sz w:val="22"/>
          <w:szCs w:val="22"/>
        </w:rPr>
        <w:t>below), where data suggests that the preliminary results are promising, as</w:t>
      </w:r>
      <w:r>
        <w:rPr>
          <w:rFonts w:asciiTheme="minorHAnsi" w:hAnsiTheme="minorHAnsi" w:cs="Arial"/>
          <w:color w:val="646464" w:themeColor="text1"/>
          <w:sz w:val="22"/>
          <w:szCs w:val="22"/>
        </w:rPr>
        <w:t xml:space="preserve"> </w:t>
      </w:r>
      <w:r w:rsidRPr="001718C9">
        <w:rPr>
          <w:rFonts w:asciiTheme="minorHAnsi" w:hAnsiTheme="minorHAnsi" w:cs="Arial"/>
          <w:color w:val="646464" w:themeColor="text1"/>
          <w:sz w:val="22"/>
          <w:szCs w:val="22"/>
        </w:rPr>
        <w:t>the allergy burden is either stable or even decreasing across the country.</w:t>
      </w:r>
      <w:r w:rsidRPr="001718C9">
        <w:rPr>
          <w:rStyle w:val="FootnoteReference"/>
          <w:rFonts w:asciiTheme="minorHAnsi" w:hAnsiTheme="minorHAnsi" w:cs="Arial"/>
          <w:color w:val="646464" w:themeColor="text1"/>
          <w:sz w:val="22"/>
          <w:szCs w:val="22"/>
        </w:rPr>
        <w:footnoteReference w:id="23"/>
      </w:r>
    </w:p>
    <w:p w:rsidR="00924CB1" w:rsidRPr="00185FA3" w:rsidRDefault="00924CB1" w:rsidP="00924CB1">
      <w:pPr>
        <w:jc w:val="both"/>
        <w:rPr>
          <w:rFonts w:asciiTheme="minorHAnsi" w:hAnsiTheme="minorHAnsi" w:cs="Arial"/>
          <w:color w:val="646464" w:themeColor="text1"/>
          <w:sz w:val="22"/>
          <w:szCs w:val="22"/>
        </w:rPr>
      </w:pPr>
    </w:p>
    <w:p w:rsidR="00924CB1" w:rsidRPr="00185FA3" w:rsidRDefault="00027547" w:rsidP="00027547">
      <w:pPr>
        <w:pStyle w:val="Caption"/>
        <w:rPr>
          <w:iCs/>
        </w:rPr>
      </w:pPr>
      <w:bookmarkStart w:id="5" w:name="_Ref413691758"/>
      <w:r>
        <w:t xml:space="preserve">Figure </w:t>
      </w:r>
      <w:fldSimple w:instr=" SEQ Figure \* ARABIC ">
        <w:r>
          <w:rPr>
            <w:noProof/>
          </w:rPr>
          <w:t>2</w:t>
        </w:r>
      </w:fldSimple>
      <w:bookmarkEnd w:id="5"/>
      <w:r>
        <w:t xml:space="preserve"> </w:t>
      </w:r>
      <w:r w:rsidR="00924CB1" w:rsidRPr="00185FA3">
        <w:rPr>
          <w:bCs w:val="0"/>
          <w:iCs/>
        </w:rPr>
        <w:t>The Finnish Allergy Programme</w:t>
      </w:r>
    </w:p>
    <w:p w:rsidR="00924CB1" w:rsidRDefault="00BA09FC" w:rsidP="00A11F0D">
      <w:pPr>
        <w:pStyle w:val="Default"/>
        <w:rPr>
          <w:rFonts w:asciiTheme="minorHAnsi" w:hAnsiTheme="minorHAnsi"/>
          <w:i/>
          <w:color w:val="646464" w:themeColor="text1"/>
          <w:sz w:val="20"/>
        </w:rPr>
      </w:pPr>
      <w:r w:rsidRPr="00BA09FC">
        <w:rPr>
          <w:rFonts w:asciiTheme="minorHAnsi" w:hAnsiTheme="minorHAnsi"/>
          <w:i/>
          <w:color w:val="646464" w:themeColor="text1"/>
          <w:sz w:val="20"/>
        </w:rPr>
        <w:t>Source: Tari Haahtela</w:t>
      </w:r>
      <w:r>
        <w:rPr>
          <w:rFonts w:asciiTheme="minorHAnsi" w:hAnsiTheme="minorHAnsi"/>
          <w:i/>
          <w:color w:val="646464" w:themeColor="text1"/>
          <w:sz w:val="20"/>
        </w:rPr>
        <w:t xml:space="preserve">, </w:t>
      </w:r>
      <w:r w:rsidRPr="00BA09FC">
        <w:rPr>
          <w:rFonts w:asciiTheme="minorHAnsi" w:hAnsiTheme="minorHAnsi"/>
          <w:i/>
          <w:color w:val="646464" w:themeColor="text1"/>
          <w:sz w:val="20"/>
        </w:rPr>
        <w:t>How to ”Finnish” allergy? – we can reduce the burden Oslo Nov 2012</w:t>
      </w:r>
      <w:r w:rsidR="00A11F0D">
        <w:rPr>
          <w:rFonts w:asciiTheme="minorHAnsi" w:hAnsiTheme="minorHAnsi"/>
          <w:i/>
          <w:color w:val="646464" w:themeColor="text1"/>
          <w:sz w:val="20"/>
        </w:rPr>
        <w:t>;</w:t>
      </w:r>
    </w:p>
    <w:p w:rsidR="00A11F0D" w:rsidRDefault="00A11F0D" w:rsidP="00A11F0D">
      <w:pPr>
        <w:autoSpaceDE w:val="0"/>
        <w:adjustRightInd w:val="0"/>
        <w:jc w:val="both"/>
        <w:rPr>
          <w:rFonts w:asciiTheme="minorHAnsi" w:hAnsiTheme="minorHAnsi" w:cs="Arial"/>
          <w:i/>
          <w:color w:val="646464" w:themeColor="text1"/>
          <w:szCs w:val="24"/>
        </w:rPr>
      </w:pPr>
      <w:r w:rsidRPr="00A11F0D">
        <w:rPr>
          <w:rFonts w:asciiTheme="minorHAnsi" w:hAnsiTheme="minorHAnsi" w:cs="Arial"/>
          <w:i/>
          <w:color w:val="646464" w:themeColor="text1"/>
          <w:szCs w:val="24"/>
        </w:rPr>
        <w:t>Tari Haahtela, Erkka Valovirta, Erja Tommila, Mika J Mäkelä, Four years of the Finnish Allergy Programme 2008-2018</w:t>
      </w:r>
    </w:p>
    <w:p w:rsidR="00166BFA" w:rsidRDefault="00166BFA" w:rsidP="00924CB1">
      <w:pPr>
        <w:jc w:val="both"/>
        <w:rPr>
          <w:rFonts w:asciiTheme="minorHAnsi" w:hAnsiTheme="minorHAnsi" w:cs="Arial"/>
          <w:color w:val="646464" w:themeColor="text1"/>
          <w:sz w:val="22"/>
        </w:rPr>
      </w:pPr>
    </w:p>
    <w:p w:rsidR="00924CB1" w:rsidRPr="00185FA3" w:rsidRDefault="00924CB1" w:rsidP="00924CB1">
      <w:pPr>
        <w:jc w:val="both"/>
        <w:rPr>
          <w:rFonts w:asciiTheme="minorHAnsi" w:hAnsiTheme="minorHAnsi" w:cs="Arial"/>
          <w:color w:val="646464" w:themeColor="text1"/>
          <w:sz w:val="22"/>
        </w:rPr>
      </w:pPr>
      <w:r w:rsidRPr="00185FA3">
        <w:rPr>
          <w:rFonts w:asciiTheme="minorHAnsi" w:hAnsiTheme="minorHAnsi" w:cs="Arial"/>
          <w:color w:val="646464" w:themeColor="text1"/>
          <w:sz w:val="22"/>
        </w:rPr>
        <w:t xml:space="preserve">Early interventions from different fields than allergies have also proven to be effective. For instance, studies on programmes to increase </w:t>
      </w:r>
      <w:r w:rsidRPr="00185FA3">
        <w:rPr>
          <w:rFonts w:asciiTheme="minorHAnsi" w:hAnsiTheme="minorHAnsi" w:cs="Arial"/>
          <w:b/>
          <w:color w:val="646464" w:themeColor="text1"/>
          <w:sz w:val="22"/>
        </w:rPr>
        <w:t>breastfeeding rate</w:t>
      </w:r>
      <w:r w:rsidRPr="00185FA3">
        <w:rPr>
          <w:rFonts w:asciiTheme="minorHAnsi" w:hAnsiTheme="minorHAnsi" w:cs="Arial"/>
          <w:color w:val="646464" w:themeColor="text1"/>
          <w:sz w:val="22"/>
        </w:rPr>
        <w:t xml:space="preserve"> or to reduce the difference of </w:t>
      </w:r>
      <w:r w:rsidRPr="00185FA3">
        <w:rPr>
          <w:rFonts w:asciiTheme="minorHAnsi" w:hAnsiTheme="minorHAnsi" w:cs="Arial"/>
          <w:b/>
          <w:color w:val="646464" w:themeColor="text1"/>
          <w:sz w:val="22"/>
        </w:rPr>
        <w:t>immunisation</w:t>
      </w:r>
      <w:r w:rsidRPr="00185FA3">
        <w:rPr>
          <w:rFonts w:asciiTheme="minorHAnsi" w:hAnsiTheme="minorHAnsi" w:cs="Arial"/>
          <w:color w:val="646464" w:themeColor="text1"/>
          <w:sz w:val="22"/>
        </w:rPr>
        <w:t xml:space="preserve"> </w:t>
      </w:r>
      <w:r w:rsidRPr="00185FA3">
        <w:rPr>
          <w:rFonts w:asciiTheme="minorHAnsi" w:hAnsiTheme="minorHAnsi" w:cs="Arial"/>
          <w:b/>
          <w:color w:val="646464" w:themeColor="text1"/>
          <w:sz w:val="22"/>
        </w:rPr>
        <w:t xml:space="preserve">uptake </w:t>
      </w:r>
      <w:r w:rsidRPr="00185FA3">
        <w:rPr>
          <w:rFonts w:asciiTheme="minorHAnsi" w:hAnsiTheme="minorHAnsi" w:cs="Arial"/>
          <w:color w:val="646464" w:themeColor="text1"/>
          <w:sz w:val="22"/>
        </w:rPr>
        <w:t xml:space="preserve">in neonates and children demonstrates a positive correlation between </w:t>
      </w:r>
      <w:r w:rsidRPr="00185FA3">
        <w:rPr>
          <w:rFonts w:asciiTheme="minorHAnsi" w:hAnsiTheme="minorHAnsi" w:cs="Arial"/>
          <w:color w:val="646464" w:themeColor="text1"/>
          <w:sz w:val="22"/>
        </w:rPr>
        <w:lastRenderedPageBreak/>
        <w:t xml:space="preserve">the professional training of healthcare professionals and the positive planned outputs of the programmes. </w:t>
      </w:r>
    </w:p>
    <w:p w:rsidR="00924CB1" w:rsidRDefault="00924CB1" w:rsidP="00924CB1">
      <w:pPr>
        <w:jc w:val="both"/>
        <w:rPr>
          <w:rFonts w:asciiTheme="minorHAnsi" w:hAnsiTheme="minorHAnsi" w:cs="Arial"/>
          <w:color w:val="646464" w:themeColor="text1"/>
          <w:sz w:val="22"/>
        </w:rPr>
      </w:pPr>
    </w:p>
    <w:p w:rsidR="00924CB1" w:rsidRPr="00DC7077" w:rsidRDefault="00924CB1" w:rsidP="00924CB1">
      <w:pPr>
        <w:jc w:val="both"/>
        <w:rPr>
          <w:rFonts w:asciiTheme="minorHAnsi" w:hAnsiTheme="minorHAnsi" w:cs="Arial"/>
          <w:color w:val="646464" w:themeColor="text1"/>
          <w:sz w:val="22"/>
        </w:rPr>
      </w:pPr>
      <w:r w:rsidRPr="00185FA3">
        <w:rPr>
          <w:rFonts w:asciiTheme="minorHAnsi" w:hAnsiTheme="minorHAnsi" w:cs="Arial"/>
          <w:color w:val="646464" w:themeColor="text1"/>
          <w:sz w:val="22"/>
        </w:rPr>
        <w:t>A study from Hartley O’Connor (1996) claims that the rate of breastfeeding at 24 hours postnatal increased from 15% to 31% following a breastfeeding education training</w:t>
      </w:r>
      <w:r w:rsidRPr="00185FA3">
        <w:rPr>
          <w:rFonts w:asciiTheme="minorHAnsi" w:hAnsiTheme="minorHAnsi" w:cs="Arial"/>
          <w:b/>
          <w:color w:val="646464" w:themeColor="text1"/>
          <w:sz w:val="22"/>
        </w:rPr>
        <w:t xml:space="preserve"> </w:t>
      </w:r>
      <w:r w:rsidRPr="00185FA3">
        <w:rPr>
          <w:rFonts w:asciiTheme="minorHAnsi" w:hAnsiTheme="minorHAnsi" w:cs="Arial"/>
          <w:color w:val="646464" w:themeColor="text1"/>
          <w:sz w:val="22"/>
        </w:rPr>
        <w:t>for health care professionals. Further research (Labarare 2005) based on evidence from randomised controlled trial confirmed the above findings. Support from specially trained primary care</w:t>
      </w:r>
      <w:r w:rsidRPr="00185FA3">
        <w:rPr>
          <w:rFonts w:cs="Arial"/>
          <w:color w:val="646464" w:themeColor="text1"/>
          <w:sz w:val="22"/>
        </w:rPr>
        <w:t xml:space="preserve"> </w:t>
      </w:r>
      <w:r w:rsidRPr="00DC7077">
        <w:rPr>
          <w:rFonts w:asciiTheme="minorHAnsi" w:hAnsiTheme="minorHAnsi" w:cs="Arial"/>
          <w:color w:val="646464" w:themeColor="text1"/>
          <w:sz w:val="22"/>
        </w:rPr>
        <w:t>physician/paediatrician to women within two weeks of birth resulted in a significant impact on exclusive breastfeeding at four weeks and longer duration of breastfeeding.</w:t>
      </w:r>
    </w:p>
    <w:p w:rsidR="00924CB1" w:rsidRDefault="00924CB1" w:rsidP="00924CB1">
      <w:pPr>
        <w:jc w:val="both"/>
        <w:rPr>
          <w:rFonts w:asciiTheme="minorHAnsi" w:hAnsiTheme="minorHAnsi" w:cs="Arial"/>
          <w:color w:val="646464" w:themeColor="text1"/>
          <w:sz w:val="22"/>
        </w:rPr>
      </w:pPr>
    </w:p>
    <w:p w:rsidR="00924CB1" w:rsidRPr="00DC7077" w:rsidRDefault="00924CB1" w:rsidP="00924CB1">
      <w:pPr>
        <w:jc w:val="both"/>
        <w:rPr>
          <w:rFonts w:asciiTheme="minorHAnsi" w:hAnsiTheme="minorHAnsi" w:cs="Arial"/>
          <w:color w:val="646464" w:themeColor="text1"/>
          <w:sz w:val="22"/>
        </w:rPr>
      </w:pPr>
      <w:r w:rsidRPr="00DC7077">
        <w:rPr>
          <w:rFonts w:asciiTheme="minorHAnsi" w:hAnsiTheme="minorHAnsi" w:cs="Arial"/>
          <w:color w:val="646464" w:themeColor="text1"/>
          <w:sz w:val="22"/>
        </w:rPr>
        <w:t>A cost-effectiveness model of breast feeding interventions estimated that a scheme to increase breastfeeding which costs on average £100 per mother will break even in terms of lower feeding costs and reduced hospital admissions if there is a gain of 20% increase in breastfeeding initiation. If this percentage raised to 30% the gain to society for each mother initiating breastfeeding is about £400.</w:t>
      </w:r>
      <w:r w:rsidRPr="00DC7077">
        <w:rPr>
          <w:rStyle w:val="FootnoteReference"/>
          <w:rFonts w:asciiTheme="minorHAnsi" w:hAnsiTheme="minorHAnsi" w:cs="Arial"/>
          <w:color w:val="646464" w:themeColor="text1"/>
          <w:sz w:val="22"/>
        </w:rPr>
        <w:footnoteReference w:id="24"/>
      </w:r>
      <w:r w:rsidRPr="00DC7077">
        <w:rPr>
          <w:rFonts w:asciiTheme="minorHAnsi" w:hAnsiTheme="minorHAnsi" w:cs="Arial"/>
          <w:color w:val="646464" w:themeColor="text1"/>
          <w:sz w:val="22"/>
        </w:rPr>
        <w:t xml:space="preserve"> </w:t>
      </w:r>
    </w:p>
    <w:p w:rsidR="00924CB1" w:rsidRDefault="00924CB1" w:rsidP="00924CB1">
      <w:pPr>
        <w:jc w:val="both"/>
        <w:rPr>
          <w:rFonts w:asciiTheme="minorHAnsi" w:hAnsiTheme="minorHAnsi" w:cs="Arial"/>
          <w:color w:val="646464" w:themeColor="text1"/>
          <w:sz w:val="22"/>
        </w:rPr>
      </w:pPr>
    </w:p>
    <w:p w:rsidR="00924CB1" w:rsidRPr="00DC7077" w:rsidRDefault="00924CB1" w:rsidP="00924CB1">
      <w:pPr>
        <w:jc w:val="both"/>
        <w:rPr>
          <w:rFonts w:asciiTheme="minorHAnsi" w:hAnsiTheme="minorHAnsi" w:cs="Arial"/>
          <w:color w:val="646464" w:themeColor="text1"/>
          <w:sz w:val="22"/>
        </w:rPr>
      </w:pPr>
      <w:r w:rsidRPr="00DC7077">
        <w:rPr>
          <w:rFonts w:asciiTheme="minorHAnsi" w:hAnsiTheme="minorHAnsi" w:cs="Arial"/>
          <w:color w:val="646464" w:themeColor="text1"/>
          <w:sz w:val="22"/>
        </w:rPr>
        <w:t xml:space="preserve">Professional training on </w:t>
      </w:r>
      <w:r w:rsidRPr="00DC7077">
        <w:rPr>
          <w:rFonts w:asciiTheme="minorHAnsi" w:hAnsiTheme="minorHAnsi" w:cs="Arial"/>
          <w:b/>
          <w:color w:val="646464" w:themeColor="text1"/>
          <w:sz w:val="22"/>
        </w:rPr>
        <w:t>immunisation</w:t>
      </w:r>
      <w:r w:rsidRPr="00DC7077">
        <w:rPr>
          <w:rFonts w:asciiTheme="minorHAnsi" w:hAnsiTheme="minorHAnsi" w:cs="Arial"/>
          <w:color w:val="646464" w:themeColor="text1"/>
          <w:sz w:val="22"/>
        </w:rPr>
        <w:t xml:space="preserve"> seem to bring comparable benefits. There is evidence from four UK studies that education and training in the implementation of targeted vaccination interventions was effective to increase the proportion of at-risk neonates that received vaccination. The cost of the training varies between £65 and £80 per day, but the societal return is much higher than the investment (see the economic case below). Further, the same survey observed that NHS Immunisation Information Website is one of the most used source of information for GPs (6%) health visitors (23%) and practice nurses (18%), suggesting also that the information dimension of this intervention contributes to its success.</w:t>
      </w:r>
    </w:p>
    <w:p w:rsidR="00924CB1" w:rsidRPr="00DC7077" w:rsidRDefault="00924CB1" w:rsidP="00924CB1">
      <w:pPr>
        <w:pStyle w:val="L2Numbers"/>
      </w:pPr>
      <w:bookmarkStart w:id="6" w:name="_Toc413752523"/>
      <w:r>
        <w:t>Nurse-</w:t>
      </w:r>
      <w:r w:rsidRPr="00DC7077">
        <w:t>led clinics</w:t>
      </w:r>
      <w:bookmarkEnd w:id="6"/>
    </w:p>
    <w:p w:rsidR="00924CB1" w:rsidRPr="00DC7077" w:rsidRDefault="00924CB1" w:rsidP="00924CB1">
      <w:pPr>
        <w:jc w:val="both"/>
        <w:rPr>
          <w:rFonts w:asciiTheme="minorHAnsi" w:hAnsiTheme="minorHAnsi" w:cs="Arial"/>
          <w:color w:val="646464" w:themeColor="text1"/>
          <w:sz w:val="22"/>
          <w:szCs w:val="22"/>
        </w:rPr>
      </w:pPr>
      <w:r w:rsidRPr="00DC7077">
        <w:rPr>
          <w:rFonts w:asciiTheme="minorHAnsi" w:hAnsiTheme="minorHAnsi" w:cs="Arial"/>
          <w:color w:val="646464" w:themeColor="text1"/>
          <w:sz w:val="22"/>
          <w:szCs w:val="22"/>
        </w:rPr>
        <w:t xml:space="preserve">A relevant further element of ISW that seems to be promising is that it delivers </w:t>
      </w:r>
      <w:r w:rsidRPr="00DC7077">
        <w:rPr>
          <w:rFonts w:asciiTheme="minorHAnsi" w:hAnsiTheme="minorHAnsi" w:cs="Arial"/>
          <w:b/>
          <w:color w:val="646464" w:themeColor="text1"/>
          <w:sz w:val="22"/>
          <w:szCs w:val="22"/>
        </w:rPr>
        <w:t>nurse-led clinics</w:t>
      </w:r>
      <w:r w:rsidRPr="00DC7077">
        <w:rPr>
          <w:rFonts w:asciiTheme="minorHAnsi" w:hAnsiTheme="minorHAnsi" w:cs="Arial"/>
          <w:color w:val="646464" w:themeColor="text1"/>
          <w:sz w:val="22"/>
          <w:szCs w:val="22"/>
        </w:rPr>
        <w:t>. The evidence emerging from the literature indicates that, for instance, the management of eczema through doctor-led clinics could be improved, because doctors often lack the time to offer sufficient patient education to treat the illness in an effective way. On the contrary nurse-led clinics reported more satisfaction to the patients as a result of longer consultation characterised by demonstration of treatments, improved patient education and positive health outcomes.</w:t>
      </w:r>
      <w:r w:rsidRPr="00DC7077">
        <w:rPr>
          <w:rStyle w:val="FootnoteReference"/>
          <w:rFonts w:asciiTheme="minorHAnsi" w:hAnsiTheme="minorHAnsi" w:cs="Arial"/>
          <w:color w:val="646464" w:themeColor="text1"/>
          <w:sz w:val="22"/>
          <w:szCs w:val="22"/>
        </w:rPr>
        <w:footnoteReference w:id="25"/>
      </w:r>
    </w:p>
    <w:p w:rsidR="00924CB1" w:rsidRDefault="00924CB1" w:rsidP="00924CB1">
      <w:pPr>
        <w:jc w:val="both"/>
        <w:rPr>
          <w:rFonts w:asciiTheme="minorHAnsi" w:hAnsiTheme="minorHAnsi" w:cs="Arial"/>
          <w:color w:val="646464" w:themeColor="text1"/>
          <w:sz w:val="22"/>
          <w:szCs w:val="22"/>
        </w:rPr>
      </w:pPr>
    </w:p>
    <w:p w:rsidR="00924CB1" w:rsidRPr="00DC7077" w:rsidRDefault="00924CB1" w:rsidP="00924CB1">
      <w:pPr>
        <w:jc w:val="both"/>
        <w:rPr>
          <w:rFonts w:asciiTheme="minorHAnsi" w:hAnsiTheme="minorHAnsi" w:cs="Arial"/>
          <w:color w:val="646464" w:themeColor="text1"/>
          <w:sz w:val="22"/>
          <w:szCs w:val="22"/>
        </w:rPr>
      </w:pPr>
      <w:r w:rsidRPr="00DC7077">
        <w:rPr>
          <w:rFonts w:asciiTheme="minorHAnsi" w:hAnsiTheme="minorHAnsi" w:cs="Arial"/>
          <w:color w:val="646464" w:themeColor="text1"/>
          <w:sz w:val="22"/>
          <w:szCs w:val="22"/>
        </w:rPr>
        <w:t>Moreover, the multidisciplinary approach of the ISW clinics is deemed to be necessary for the effective management of allergies. Experts claim that specialist nurses, dieticians and psychologists operating together can contribute to a holistic approach to tackle the severity and the impact of the eczema on children’s quality of life, including psychological repercussions due to the social stigmatisation subsequent to of the visible sign of skin inflammation.</w:t>
      </w:r>
      <w:r w:rsidRPr="00DC7077">
        <w:rPr>
          <w:rStyle w:val="FootnoteReference"/>
          <w:rFonts w:asciiTheme="minorHAnsi" w:hAnsiTheme="minorHAnsi" w:cs="Arial"/>
          <w:color w:val="646464" w:themeColor="text1"/>
          <w:sz w:val="22"/>
          <w:szCs w:val="22"/>
        </w:rPr>
        <w:footnoteReference w:id="26"/>
      </w:r>
      <w:r w:rsidRPr="00DC7077">
        <w:rPr>
          <w:rFonts w:asciiTheme="minorHAnsi" w:hAnsiTheme="minorHAnsi" w:cs="Arial"/>
          <w:color w:val="646464" w:themeColor="text1"/>
          <w:sz w:val="22"/>
          <w:szCs w:val="22"/>
          <w:vertAlign w:val="superscript"/>
        </w:rPr>
        <w:t>,</w:t>
      </w:r>
      <w:r w:rsidRPr="00DC7077">
        <w:rPr>
          <w:rStyle w:val="FootnoteReference"/>
          <w:rFonts w:asciiTheme="minorHAnsi" w:hAnsiTheme="minorHAnsi" w:cs="Arial"/>
          <w:color w:val="646464" w:themeColor="text1"/>
          <w:sz w:val="22"/>
          <w:szCs w:val="22"/>
        </w:rPr>
        <w:footnoteReference w:id="27"/>
      </w:r>
      <w:r w:rsidRPr="00DC7077">
        <w:rPr>
          <w:rFonts w:asciiTheme="minorHAnsi" w:hAnsiTheme="minorHAnsi" w:cs="Arial"/>
          <w:color w:val="646464" w:themeColor="text1"/>
          <w:sz w:val="22"/>
          <w:szCs w:val="22"/>
        </w:rPr>
        <w:t xml:space="preserve"> </w:t>
      </w:r>
    </w:p>
    <w:p w:rsidR="00924CB1" w:rsidRPr="00DC7077" w:rsidRDefault="00924CB1" w:rsidP="00924CB1">
      <w:pPr>
        <w:jc w:val="both"/>
        <w:rPr>
          <w:rFonts w:asciiTheme="minorHAnsi" w:hAnsiTheme="minorHAnsi" w:cs="Arial"/>
          <w:color w:val="646464" w:themeColor="text1"/>
          <w:sz w:val="22"/>
          <w:szCs w:val="22"/>
        </w:rPr>
      </w:pPr>
      <w:r>
        <w:rPr>
          <w:rFonts w:asciiTheme="minorHAnsi" w:hAnsiTheme="minorHAnsi" w:cs="Arial"/>
          <w:color w:val="646464" w:themeColor="text1"/>
          <w:sz w:val="22"/>
          <w:szCs w:val="22"/>
        </w:rPr>
        <w:lastRenderedPageBreak/>
        <w:t>Similarly</w:t>
      </w:r>
      <w:r w:rsidRPr="00DC7077">
        <w:rPr>
          <w:rFonts w:asciiTheme="minorHAnsi" w:hAnsiTheme="minorHAnsi" w:cs="Arial"/>
          <w:color w:val="646464" w:themeColor="text1"/>
          <w:sz w:val="22"/>
          <w:szCs w:val="22"/>
        </w:rPr>
        <w:t>, Canadian research on preventive intervention on asthma positively assessed comprehensive ambulatory programmes of childhood asthma management. A 2-year randomised, controlled trial involving 95 children demonstrated that those children subject to the programme -- which included a 3-month clinic visit, education and home visits by a specially trained research nurse -- had fewer days spent in hospital and consequently less school absenteeism, and more ability to manage their asthma, in comparison with the control group subjects.</w:t>
      </w:r>
      <w:r w:rsidRPr="00DC7077">
        <w:rPr>
          <w:rStyle w:val="FootnoteReference"/>
          <w:rFonts w:asciiTheme="minorHAnsi" w:hAnsiTheme="minorHAnsi" w:cs="Arial"/>
          <w:color w:val="646464" w:themeColor="text1"/>
          <w:sz w:val="22"/>
          <w:szCs w:val="22"/>
        </w:rPr>
        <w:footnoteReference w:id="28"/>
      </w:r>
      <w:r w:rsidRPr="00DC7077">
        <w:rPr>
          <w:rFonts w:asciiTheme="minorHAnsi" w:hAnsiTheme="minorHAnsi" w:cs="Arial"/>
          <w:color w:val="646464" w:themeColor="text1"/>
          <w:sz w:val="22"/>
          <w:szCs w:val="22"/>
        </w:rPr>
        <w:t xml:space="preserve"> </w:t>
      </w:r>
    </w:p>
    <w:p w:rsidR="00924CB1" w:rsidRDefault="00924CB1" w:rsidP="00924CB1">
      <w:pPr>
        <w:jc w:val="both"/>
        <w:rPr>
          <w:rFonts w:asciiTheme="minorHAnsi" w:hAnsiTheme="minorHAnsi" w:cs="Arial"/>
          <w:color w:val="646464" w:themeColor="text1"/>
          <w:sz w:val="22"/>
          <w:szCs w:val="22"/>
        </w:rPr>
      </w:pPr>
    </w:p>
    <w:p w:rsidR="00924CB1" w:rsidRPr="00E64426" w:rsidRDefault="00924CB1" w:rsidP="00924CB1">
      <w:pPr>
        <w:jc w:val="both"/>
        <w:rPr>
          <w:rFonts w:asciiTheme="minorHAnsi" w:hAnsiTheme="minorHAnsi" w:cs="Arial"/>
          <w:color w:val="646464" w:themeColor="text1"/>
          <w:sz w:val="22"/>
          <w:szCs w:val="22"/>
        </w:rPr>
      </w:pPr>
      <w:r w:rsidRPr="00DC7077">
        <w:rPr>
          <w:rFonts w:asciiTheme="minorHAnsi" w:hAnsiTheme="minorHAnsi" w:cs="Arial"/>
          <w:color w:val="646464" w:themeColor="text1"/>
          <w:sz w:val="22"/>
          <w:szCs w:val="22"/>
        </w:rPr>
        <w:t xml:space="preserve">The research also concludes that children taking part in the programme experienced better airway functions after one year from the programme. In a similar vein, a preliminary assessment of the Finnish 10 year Allergy Programme reports that asthma seems to become a milder or a </w:t>
      </w:r>
      <w:r w:rsidRPr="00E64426">
        <w:rPr>
          <w:rFonts w:asciiTheme="minorHAnsi" w:hAnsiTheme="minorHAnsi" w:cs="Arial"/>
          <w:color w:val="646464" w:themeColor="text1"/>
          <w:sz w:val="22"/>
          <w:szCs w:val="22"/>
        </w:rPr>
        <w:t>better controlled disease. In fact, based on the pharmacy barometer survey the percentage of the asthmatics judging their disease as severe declined by 6% in 9 years (2001-2010).</w:t>
      </w:r>
      <w:r w:rsidRPr="00E64426">
        <w:rPr>
          <w:rStyle w:val="FootnoteReference"/>
          <w:rFonts w:asciiTheme="minorHAnsi" w:hAnsiTheme="minorHAnsi" w:cs="Arial"/>
          <w:color w:val="646464" w:themeColor="text1"/>
          <w:sz w:val="22"/>
          <w:szCs w:val="22"/>
        </w:rPr>
        <w:footnoteReference w:id="29"/>
      </w:r>
      <w:r w:rsidRPr="00E64426">
        <w:rPr>
          <w:rFonts w:asciiTheme="minorHAnsi" w:hAnsiTheme="minorHAnsi" w:cs="Arial"/>
          <w:color w:val="646464" w:themeColor="text1"/>
          <w:sz w:val="22"/>
          <w:szCs w:val="22"/>
        </w:rPr>
        <w:t xml:space="preserve"> </w:t>
      </w:r>
    </w:p>
    <w:p w:rsidR="00924CB1" w:rsidRDefault="00924CB1" w:rsidP="00924CB1">
      <w:pPr>
        <w:jc w:val="both"/>
        <w:rPr>
          <w:rFonts w:asciiTheme="minorHAnsi" w:hAnsiTheme="minorHAnsi" w:cs="Arial"/>
          <w:color w:val="646464" w:themeColor="text1"/>
          <w:sz w:val="22"/>
          <w:szCs w:val="22"/>
        </w:rPr>
      </w:pPr>
    </w:p>
    <w:p w:rsidR="00924CB1" w:rsidRPr="00E64426" w:rsidRDefault="00924CB1" w:rsidP="00924CB1">
      <w:pPr>
        <w:jc w:val="both"/>
        <w:rPr>
          <w:rFonts w:asciiTheme="minorHAnsi" w:hAnsiTheme="minorHAnsi" w:cs="Arial"/>
          <w:color w:val="646464" w:themeColor="text1"/>
          <w:sz w:val="22"/>
          <w:szCs w:val="22"/>
        </w:rPr>
      </w:pPr>
      <w:r w:rsidRPr="00E64426">
        <w:rPr>
          <w:rFonts w:asciiTheme="minorHAnsi" w:hAnsiTheme="minorHAnsi" w:cs="Arial"/>
          <w:color w:val="646464" w:themeColor="text1"/>
          <w:sz w:val="22"/>
          <w:szCs w:val="22"/>
        </w:rPr>
        <w:t xml:space="preserve">All the above examples point to positive assessment of early interventions in general. The cases considered have contributed to improve the planned outputs of a programme i.e. increase diagnoses of allergies, increment of breast feeding, growth of immunisation coverage which have all been proven to be </w:t>
      </w:r>
      <w:r w:rsidRPr="00E64426">
        <w:rPr>
          <w:rFonts w:asciiTheme="minorHAnsi" w:hAnsiTheme="minorHAnsi" w:cs="Arial"/>
          <w:b/>
          <w:color w:val="646464" w:themeColor="text1"/>
          <w:sz w:val="22"/>
          <w:szCs w:val="22"/>
        </w:rPr>
        <w:t>clinically effective</w:t>
      </w:r>
      <w:r w:rsidRPr="00E64426">
        <w:rPr>
          <w:rFonts w:asciiTheme="minorHAnsi" w:hAnsiTheme="minorHAnsi" w:cs="Arial"/>
          <w:color w:val="646464" w:themeColor="text1"/>
          <w:sz w:val="22"/>
          <w:szCs w:val="22"/>
        </w:rPr>
        <w:t xml:space="preserve"> and able to produce </w:t>
      </w:r>
      <w:r w:rsidRPr="00E64426">
        <w:rPr>
          <w:rFonts w:asciiTheme="minorHAnsi" w:hAnsiTheme="minorHAnsi" w:cs="Arial"/>
          <w:b/>
          <w:color w:val="646464" w:themeColor="text1"/>
          <w:sz w:val="22"/>
          <w:szCs w:val="22"/>
        </w:rPr>
        <w:t>positive health outcomes</w:t>
      </w:r>
      <w:r w:rsidRPr="00E64426">
        <w:rPr>
          <w:rFonts w:asciiTheme="minorHAnsi" w:hAnsiTheme="minorHAnsi" w:cs="Arial"/>
          <w:color w:val="646464" w:themeColor="text1"/>
          <w:sz w:val="22"/>
          <w:szCs w:val="22"/>
        </w:rPr>
        <w:t xml:space="preserve"> for patients. Therefore, in this context, ISW can be seen as contributing to a strong and growing evidence base on the effectiveness of early, preventative intervention for children and young people.</w:t>
      </w:r>
    </w:p>
    <w:p w:rsidR="00924CB1" w:rsidRPr="00895837" w:rsidRDefault="00924CB1" w:rsidP="00924CB1">
      <w:pPr>
        <w:pStyle w:val="L2Numbers"/>
      </w:pPr>
      <w:bookmarkStart w:id="7" w:name="_Toc413752524"/>
      <w:r w:rsidRPr="00895837">
        <w:t>Involving patients, families and carers</w:t>
      </w:r>
      <w:bookmarkEnd w:id="7"/>
      <w:r w:rsidRPr="00895837">
        <w:t xml:space="preserve"> </w:t>
      </w:r>
    </w:p>
    <w:p w:rsidR="00924CB1" w:rsidRPr="00AA5931" w:rsidRDefault="00924CB1" w:rsidP="00924CB1">
      <w:pPr>
        <w:jc w:val="both"/>
        <w:rPr>
          <w:rFonts w:asciiTheme="minorHAnsi" w:hAnsiTheme="minorHAnsi" w:cs="Arial"/>
          <w:color w:val="646464" w:themeColor="text1"/>
          <w:sz w:val="22"/>
          <w:szCs w:val="22"/>
        </w:rPr>
      </w:pPr>
      <w:r>
        <w:rPr>
          <w:rFonts w:asciiTheme="minorHAnsi" w:hAnsiTheme="minorHAnsi" w:cs="Arial"/>
          <w:color w:val="646464" w:themeColor="text1"/>
          <w:sz w:val="22"/>
          <w:szCs w:val="22"/>
        </w:rPr>
        <w:t>Turning to a wider set of</w:t>
      </w:r>
      <w:r w:rsidRPr="00AA5931">
        <w:rPr>
          <w:rFonts w:asciiTheme="minorHAnsi" w:hAnsiTheme="minorHAnsi" w:cs="Arial"/>
          <w:color w:val="646464" w:themeColor="text1"/>
          <w:sz w:val="22"/>
          <w:szCs w:val="22"/>
        </w:rPr>
        <w:t xml:space="preserve"> benefits, early community based interventions seem to contribute to </w:t>
      </w:r>
      <w:r w:rsidRPr="00AA5931">
        <w:rPr>
          <w:rFonts w:asciiTheme="minorHAnsi" w:hAnsiTheme="minorHAnsi" w:cs="Arial"/>
          <w:b/>
          <w:color w:val="646464" w:themeColor="text1"/>
          <w:sz w:val="22"/>
          <w:szCs w:val="22"/>
        </w:rPr>
        <w:t>mitigating th</w:t>
      </w:r>
      <w:r>
        <w:rPr>
          <w:rFonts w:asciiTheme="minorHAnsi" w:hAnsiTheme="minorHAnsi" w:cs="Arial"/>
          <w:b/>
          <w:color w:val="646464" w:themeColor="text1"/>
          <w:sz w:val="22"/>
          <w:szCs w:val="22"/>
        </w:rPr>
        <w:t>e medical and non-medical socio-</w:t>
      </w:r>
      <w:r w:rsidRPr="00AA5931">
        <w:rPr>
          <w:rFonts w:asciiTheme="minorHAnsi" w:hAnsiTheme="minorHAnsi" w:cs="Arial"/>
          <w:b/>
          <w:color w:val="646464" w:themeColor="text1"/>
          <w:sz w:val="22"/>
          <w:szCs w:val="22"/>
        </w:rPr>
        <w:t>economic losses</w:t>
      </w:r>
      <w:r w:rsidRPr="00AA5931">
        <w:rPr>
          <w:rFonts w:asciiTheme="minorHAnsi" w:hAnsiTheme="minorHAnsi" w:cs="Arial"/>
          <w:color w:val="646464" w:themeColor="text1"/>
          <w:sz w:val="22"/>
          <w:szCs w:val="22"/>
        </w:rPr>
        <w:t xml:space="preserve"> caused by chronic allergy such as eczema and asthma. Appropriate management and treatment of these diseases based on close partnerships between health professionals and families may prevent </w:t>
      </w:r>
      <w:r w:rsidRPr="00AA5931">
        <w:rPr>
          <w:rFonts w:asciiTheme="minorHAnsi" w:hAnsiTheme="minorHAnsi" w:cs="AdvTTebabd7da"/>
          <w:color w:val="646464" w:themeColor="text1"/>
          <w:sz w:val="22"/>
          <w:szCs w:val="22"/>
        </w:rPr>
        <w:t>days lost from work</w:t>
      </w:r>
      <w:r w:rsidRPr="00AA5931">
        <w:rPr>
          <w:rFonts w:asciiTheme="minorHAnsi" w:hAnsiTheme="minorHAnsi" w:cs="Arial"/>
          <w:color w:val="646464" w:themeColor="text1"/>
          <w:sz w:val="22"/>
          <w:szCs w:val="22"/>
        </w:rPr>
        <w:t xml:space="preserve"> </w:t>
      </w:r>
      <w:r w:rsidRPr="00AA5931">
        <w:rPr>
          <w:rFonts w:asciiTheme="minorHAnsi" w:hAnsiTheme="minorHAnsi" w:cs="AdvTTebabd7da"/>
          <w:color w:val="646464" w:themeColor="text1"/>
          <w:sz w:val="22"/>
          <w:szCs w:val="22"/>
        </w:rPr>
        <w:t>and school, and improvements in the quality of life, and reductions in</w:t>
      </w:r>
      <w:r>
        <w:rPr>
          <w:rFonts w:asciiTheme="minorHAnsi" w:hAnsiTheme="minorHAnsi" w:cs="AdvTTebabd7da"/>
          <w:color w:val="646464" w:themeColor="text1"/>
          <w:sz w:val="22"/>
          <w:szCs w:val="22"/>
        </w:rPr>
        <w:t xml:space="preserve"> health</w:t>
      </w:r>
      <w:r w:rsidRPr="00AA5931">
        <w:rPr>
          <w:rFonts w:asciiTheme="minorHAnsi" w:hAnsiTheme="minorHAnsi" w:cs="AdvTTebabd7da"/>
          <w:color w:val="646464" w:themeColor="text1"/>
          <w:sz w:val="22"/>
          <w:szCs w:val="22"/>
        </w:rPr>
        <w:t>care visits, hospitalisations and in some cases fatal events.</w:t>
      </w:r>
      <w:r w:rsidRPr="00AA5931">
        <w:rPr>
          <w:rStyle w:val="FootnoteReference"/>
          <w:rFonts w:asciiTheme="minorHAnsi" w:hAnsiTheme="minorHAnsi" w:cs="AdvTTebabd7da"/>
          <w:color w:val="646464" w:themeColor="text1"/>
          <w:sz w:val="22"/>
          <w:szCs w:val="22"/>
        </w:rPr>
        <w:footnoteReference w:id="30"/>
      </w:r>
      <w:r w:rsidRPr="00AA5931">
        <w:rPr>
          <w:rFonts w:asciiTheme="minorHAnsi" w:hAnsiTheme="minorHAnsi" w:cs="Arial"/>
          <w:color w:val="646464" w:themeColor="text1"/>
          <w:sz w:val="22"/>
          <w:szCs w:val="22"/>
        </w:rPr>
        <w:t xml:space="preserve"> </w:t>
      </w:r>
    </w:p>
    <w:p w:rsidR="00924CB1" w:rsidRDefault="00924CB1" w:rsidP="00924CB1">
      <w:pPr>
        <w:jc w:val="both"/>
        <w:rPr>
          <w:rFonts w:asciiTheme="minorHAnsi" w:hAnsiTheme="minorHAnsi" w:cs="Arial"/>
          <w:color w:val="646464" w:themeColor="text1"/>
          <w:sz w:val="22"/>
          <w:szCs w:val="22"/>
        </w:rPr>
      </w:pPr>
    </w:p>
    <w:p w:rsidR="00924CB1" w:rsidRPr="00AA5931" w:rsidRDefault="00924CB1" w:rsidP="00924CB1">
      <w:pPr>
        <w:jc w:val="both"/>
        <w:rPr>
          <w:rFonts w:asciiTheme="minorHAnsi" w:hAnsiTheme="minorHAnsi" w:cs="Arial"/>
          <w:color w:val="646464" w:themeColor="text1"/>
          <w:sz w:val="22"/>
          <w:szCs w:val="22"/>
        </w:rPr>
      </w:pPr>
      <w:r w:rsidRPr="00AA5931">
        <w:rPr>
          <w:rFonts w:asciiTheme="minorHAnsi" w:hAnsiTheme="minorHAnsi" w:cs="Arial"/>
          <w:color w:val="646464" w:themeColor="text1"/>
          <w:sz w:val="22"/>
          <w:szCs w:val="22"/>
        </w:rPr>
        <w:t xml:space="preserve">In the case of eczema people may experience limitation in their daily life, including reduction in work productivity and restricted social interaction because of the illness symptoms ranging from mildly irritating patches to widespread painful rash. </w:t>
      </w:r>
    </w:p>
    <w:p w:rsidR="00924CB1" w:rsidRDefault="00924CB1" w:rsidP="00924CB1">
      <w:pPr>
        <w:jc w:val="both"/>
        <w:rPr>
          <w:rFonts w:asciiTheme="minorHAnsi" w:hAnsiTheme="minorHAnsi" w:cs="Arial"/>
          <w:color w:val="646464" w:themeColor="text1"/>
          <w:sz w:val="22"/>
          <w:szCs w:val="22"/>
        </w:rPr>
      </w:pPr>
    </w:p>
    <w:p w:rsidR="00924CB1" w:rsidRPr="00AA5931" w:rsidRDefault="00924CB1" w:rsidP="00924CB1">
      <w:pPr>
        <w:jc w:val="both"/>
        <w:rPr>
          <w:rFonts w:asciiTheme="minorHAnsi" w:hAnsiTheme="minorHAnsi" w:cs="Arial"/>
          <w:color w:val="646464" w:themeColor="text1"/>
          <w:sz w:val="22"/>
          <w:szCs w:val="22"/>
        </w:rPr>
      </w:pPr>
      <w:r w:rsidRPr="00AA5931">
        <w:rPr>
          <w:rFonts w:asciiTheme="minorHAnsi" w:hAnsiTheme="minorHAnsi" w:cs="Arial"/>
          <w:color w:val="646464" w:themeColor="text1"/>
          <w:sz w:val="22"/>
          <w:szCs w:val="22"/>
        </w:rPr>
        <w:t>A large body of literature highlights that eczema in children can negatively affect their emotional and social development, with long term implications for them and their families.</w:t>
      </w:r>
      <w:r w:rsidRPr="00AA5931">
        <w:rPr>
          <w:rStyle w:val="FootnoteReference"/>
          <w:rFonts w:asciiTheme="minorHAnsi" w:hAnsiTheme="minorHAnsi" w:cs="Arial"/>
          <w:color w:val="646464" w:themeColor="text1"/>
          <w:sz w:val="22"/>
          <w:szCs w:val="22"/>
        </w:rPr>
        <w:footnoteReference w:id="31"/>
      </w:r>
      <w:r w:rsidRPr="00AA5931">
        <w:rPr>
          <w:rFonts w:asciiTheme="minorHAnsi" w:hAnsiTheme="minorHAnsi" w:cs="Arial"/>
          <w:color w:val="646464" w:themeColor="text1"/>
          <w:sz w:val="22"/>
          <w:szCs w:val="22"/>
        </w:rPr>
        <w:t xml:space="preserve"> </w:t>
      </w:r>
      <w:r w:rsidRPr="00AA5931">
        <w:rPr>
          <w:rFonts w:asciiTheme="minorHAnsi" w:hAnsiTheme="minorHAnsi" w:cs="Arial"/>
          <w:color w:val="646464" w:themeColor="text1"/>
          <w:sz w:val="22"/>
          <w:szCs w:val="22"/>
        </w:rPr>
        <w:lastRenderedPageBreak/>
        <w:t>Children with eczema suffer from sleep disturbance</w:t>
      </w:r>
      <w:r w:rsidRPr="00AA5931">
        <w:rPr>
          <w:rStyle w:val="FootnoteReference"/>
          <w:rFonts w:asciiTheme="minorHAnsi" w:hAnsiTheme="minorHAnsi" w:cs="Arial"/>
          <w:color w:val="646464" w:themeColor="text1"/>
          <w:sz w:val="22"/>
          <w:szCs w:val="22"/>
        </w:rPr>
        <w:footnoteReference w:id="32"/>
      </w:r>
      <w:r w:rsidRPr="00AA5931">
        <w:rPr>
          <w:rFonts w:asciiTheme="minorHAnsi" w:hAnsiTheme="minorHAnsi" w:cs="Arial"/>
          <w:color w:val="646464" w:themeColor="text1"/>
          <w:sz w:val="22"/>
          <w:szCs w:val="22"/>
        </w:rPr>
        <w:t>, which may result in higher levels of irritability and aggressive behaviour and reduced ability to concentrate</w:t>
      </w:r>
      <w:r w:rsidRPr="00AA5931">
        <w:rPr>
          <w:rStyle w:val="FootnoteReference"/>
          <w:rFonts w:asciiTheme="minorHAnsi" w:hAnsiTheme="minorHAnsi" w:cs="Arial"/>
          <w:color w:val="646464" w:themeColor="text1"/>
          <w:sz w:val="22"/>
          <w:szCs w:val="22"/>
        </w:rPr>
        <w:footnoteReference w:id="33"/>
      </w:r>
      <w:r w:rsidRPr="00AA5931">
        <w:rPr>
          <w:rFonts w:asciiTheme="minorHAnsi" w:hAnsiTheme="minorHAnsi" w:cs="Arial"/>
          <w:color w:val="646464" w:themeColor="text1"/>
          <w:sz w:val="22"/>
          <w:szCs w:val="22"/>
        </w:rPr>
        <w:t xml:space="preserve"> </w:t>
      </w:r>
      <w:r w:rsidRPr="00AA5931">
        <w:rPr>
          <w:rStyle w:val="FootnoteReference"/>
          <w:rFonts w:asciiTheme="minorHAnsi" w:hAnsiTheme="minorHAnsi" w:cs="Arial"/>
          <w:color w:val="646464" w:themeColor="text1"/>
          <w:sz w:val="22"/>
          <w:szCs w:val="22"/>
        </w:rPr>
        <w:footnoteReference w:id="34"/>
      </w:r>
      <w:r w:rsidRPr="00AA5931">
        <w:rPr>
          <w:rFonts w:asciiTheme="minorHAnsi" w:hAnsiTheme="minorHAnsi" w:cs="Arial"/>
          <w:color w:val="646464" w:themeColor="text1"/>
          <w:sz w:val="22"/>
          <w:szCs w:val="22"/>
        </w:rPr>
        <w:t>. Moreover, because the skin conditions can carry a stigma and are very often perceived as contagious, children can suffer from distress and psychological problems as a consequence of societal distancing.</w:t>
      </w:r>
      <w:r w:rsidRPr="00AA5931">
        <w:rPr>
          <w:rStyle w:val="FootnoteReference"/>
          <w:rFonts w:asciiTheme="minorHAnsi" w:hAnsiTheme="minorHAnsi" w:cs="Arial"/>
          <w:color w:val="646464" w:themeColor="text1"/>
          <w:sz w:val="22"/>
          <w:szCs w:val="22"/>
        </w:rPr>
        <w:footnoteReference w:id="35"/>
      </w:r>
    </w:p>
    <w:p w:rsidR="00924CB1" w:rsidRDefault="00924CB1" w:rsidP="00924CB1">
      <w:pPr>
        <w:jc w:val="both"/>
        <w:rPr>
          <w:rFonts w:asciiTheme="minorHAnsi" w:hAnsiTheme="minorHAnsi" w:cs="Arial"/>
          <w:color w:val="646464" w:themeColor="text1"/>
          <w:sz w:val="22"/>
          <w:szCs w:val="22"/>
        </w:rPr>
      </w:pPr>
    </w:p>
    <w:p w:rsidR="00924CB1" w:rsidRPr="00AA5931" w:rsidRDefault="00924CB1" w:rsidP="00924CB1">
      <w:pPr>
        <w:jc w:val="both"/>
        <w:rPr>
          <w:rFonts w:asciiTheme="minorHAnsi" w:hAnsiTheme="minorHAnsi" w:cs="Arial"/>
          <w:color w:val="646464" w:themeColor="text1"/>
          <w:sz w:val="22"/>
          <w:szCs w:val="22"/>
        </w:rPr>
      </w:pPr>
      <w:r w:rsidRPr="00AA5931">
        <w:rPr>
          <w:rFonts w:asciiTheme="minorHAnsi" w:hAnsiTheme="minorHAnsi" w:cs="Arial"/>
          <w:color w:val="646464" w:themeColor="text1"/>
          <w:sz w:val="22"/>
          <w:szCs w:val="22"/>
        </w:rPr>
        <w:t xml:space="preserve">All of these factors might lead to a higher level of school absenteeism and reduced school performance. A study conducted in Turkey in 2011 among students aged between 10 and 11 years showed that there was an incidence of 56% of nocturnal awakening in students with eczema, with at least 9.7% of these students reporting 1 day of absenteeism over the past year due to </w:t>
      </w:r>
      <w:r>
        <w:rPr>
          <w:rFonts w:asciiTheme="minorHAnsi" w:hAnsiTheme="minorHAnsi" w:cs="Arial"/>
          <w:color w:val="646464" w:themeColor="text1"/>
          <w:sz w:val="22"/>
          <w:szCs w:val="22"/>
        </w:rPr>
        <w:t>this awakenings</w:t>
      </w:r>
      <w:r w:rsidRPr="00AA5931">
        <w:rPr>
          <w:rFonts w:asciiTheme="minorHAnsi" w:hAnsiTheme="minorHAnsi" w:cs="Arial"/>
          <w:color w:val="646464" w:themeColor="text1"/>
          <w:sz w:val="22"/>
          <w:szCs w:val="22"/>
        </w:rPr>
        <w:t>.</w:t>
      </w:r>
      <w:r w:rsidRPr="00AA5931">
        <w:rPr>
          <w:rStyle w:val="FootnoteReference"/>
          <w:rFonts w:asciiTheme="minorHAnsi" w:hAnsiTheme="minorHAnsi" w:cs="Arial"/>
          <w:color w:val="646464" w:themeColor="text1"/>
          <w:sz w:val="22"/>
          <w:szCs w:val="22"/>
        </w:rPr>
        <w:footnoteReference w:id="36"/>
      </w:r>
    </w:p>
    <w:p w:rsidR="00924CB1" w:rsidRDefault="00924CB1" w:rsidP="00924CB1">
      <w:pPr>
        <w:jc w:val="both"/>
        <w:rPr>
          <w:rFonts w:asciiTheme="minorHAnsi" w:hAnsiTheme="minorHAnsi" w:cs="Arial"/>
          <w:color w:val="646464" w:themeColor="text1"/>
          <w:sz w:val="22"/>
          <w:szCs w:val="22"/>
        </w:rPr>
      </w:pPr>
    </w:p>
    <w:p w:rsidR="00924CB1" w:rsidRPr="00895837" w:rsidRDefault="00924CB1" w:rsidP="00924CB1">
      <w:pPr>
        <w:jc w:val="both"/>
        <w:rPr>
          <w:rFonts w:asciiTheme="minorHAnsi" w:hAnsiTheme="minorHAnsi" w:cs="Arial"/>
          <w:color w:val="646464" w:themeColor="text1"/>
          <w:sz w:val="22"/>
          <w:szCs w:val="22"/>
        </w:rPr>
      </w:pPr>
      <w:r w:rsidRPr="00895837">
        <w:rPr>
          <w:rFonts w:asciiTheme="minorHAnsi" w:hAnsiTheme="minorHAnsi" w:cs="Arial"/>
          <w:color w:val="646464" w:themeColor="text1"/>
          <w:sz w:val="22"/>
          <w:szCs w:val="22"/>
        </w:rPr>
        <w:t xml:space="preserve">Stronger consequences have been reported in the case of </w:t>
      </w:r>
      <w:r w:rsidRPr="00895837">
        <w:rPr>
          <w:rFonts w:asciiTheme="minorHAnsi" w:hAnsiTheme="minorHAnsi" w:cs="Arial"/>
          <w:b/>
          <w:color w:val="646464" w:themeColor="text1"/>
          <w:sz w:val="22"/>
          <w:szCs w:val="22"/>
        </w:rPr>
        <w:t>asthma</w:t>
      </w:r>
      <w:r w:rsidRPr="00895837">
        <w:rPr>
          <w:rFonts w:asciiTheme="minorHAnsi" w:hAnsiTheme="minorHAnsi" w:cs="Arial"/>
          <w:color w:val="646464" w:themeColor="text1"/>
          <w:sz w:val="22"/>
          <w:szCs w:val="22"/>
        </w:rPr>
        <w:t>. Beyond its acute phases that might lead to hospitalisation and deaths – asthma impacts can also be negative impacts at a societal level when considering days lost from work and school.</w:t>
      </w:r>
      <w:r w:rsidRPr="00895837">
        <w:rPr>
          <w:rStyle w:val="FootnoteReference"/>
          <w:rFonts w:asciiTheme="minorHAnsi" w:hAnsiTheme="minorHAnsi" w:cs="Arial"/>
          <w:color w:val="646464" w:themeColor="text1"/>
          <w:sz w:val="22"/>
          <w:szCs w:val="22"/>
        </w:rPr>
        <w:footnoteReference w:id="37"/>
      </w:r>
    </w:p>
    <w:p w:rsidR="00924CB1" w:rsidRDefault="00924CB1" w:rsidP="00924CB1">
      <w:pPr>
        <w:jc w:val="both"/>
        <w:rPr>
          <w:rFonts w:asciiTheme="minorHAnsi" w:hAnsiTheme="minorHAnsi" w:cs="Arial"/>
          <w:color w:val="646464" w:themeColor="text1"/>
          <w:sz w:val="22"/>
          <w:szCs w:val="22"/>
        </w:rPr>
      </w:pPr>
    </w:p>
    <w:p w:rsidR="00924CB1" w:rsidRPr="00AA5931" w:rsidRDefault="00924CB1" w:rsidP="00924CB1">
      <w:pPr>
        <w:jc w:val="both"/>
        <w:rPr>
          <w:rFonts w:asciiTheme="minorHAnsi" w:hAnsiTheme="minorHAnsi" w:cs="Arial"/>
          <w:color w:val="646464" w:themeColor="text1"/>
          <w:sz w:val="22"/>
          <w:szCs w:val="22"/>
        </w:rPr>
      </w:pPr>
      <w:r w:rsidRPr="00895837">
        <w:rPr>
          <w:rFonts w:asciiTheme="minorHAnsi" w:hAnsiTheme="minorHAnsi" w:cs="Arial"/>
          <w:color w:val="646464" w:themeColor="text1"/>
          <w:sz w:val="22"/>
          <w:szCs w:val="22"/>
        </w:rPr>
        <w:t>There is evidence that asthma severity is positively correlated with absenteeism and p</w:t>
      </w:r>
      <w:r>
        <w:rPr>
          <w:rFonts w:asciiTheme="minorHAnsi" w:hAnsiTheme="minorHAnsi" w:cs="Arial"/>
          <w:color w:val="646464" w:themeColor="text1"/>
          <w:sz w:val="22"/>
          <w:szCs w:val="22"/>
        </w:rPr>
        <w:t xml:space="preserve">oor performance at school. A US </w:t>
      </w:r>
      <w:r w:rsidRPr="00895837">
        <w:rPr>
          <w:rFonts w:asciiTheme="minorHAnsi" w:hAnsiTheme="minorHAnsi" w:cs="Arial"/>
          <w:color w:val="646464" w:themeColor="text1"/>
          <w:sz w:val="22"/>
          <w:szCs w:val="22"/>
        </w:rPr>
        <w:t>study that compared asthma severity and absenteeism showed that the mean number of missed school days increased with asthma severity level.</w:t>
      </w:r>
      <w:r w:rsidRPr="00895837">
        <w:rPr>
          <w:rStyle w:val="FootnoteReference"/>
          <w:rFonts w:asciiTheme="minorHAnsi" w:hAnsiTheme="minorHAnsi" w:cs="Arial"/>
          <w:color w:val="646464" w:themeColor="text1"/>
          <w:sz w:val="22"/>
          <w:szCs w:val="22"/>
        </w:rPr>
        <w:footnoteReference w:id="38"/>
      </w:r>
      <w:r w:rsidRPr="00895837">
        <w:rPr>
          <w:rFonts w:asciiTheme="minorHAnsi" w:hAnsiTheme="minorHAnsi" w:cs="Arial"/>
          <w:color w:val="646464" w:themeColor="text1"/>
          <w:sz w:val="22"/>
          <w:szCs w:val="22"/>
        </w:rPr>
        <w:t xml:space="preserve"> Other research, looking at the particular impact of nocturnal awakening from asthma on children with the disease, showed that night</w:t>
      </w:r>
      <w:r>
        <w:rPr>
          <w:rFonts w:asciiTheme="minorHAnsi" w:hAnsiTheme="minorHAnsi" w:cs="Arial"/>
          <w:color w:val="646464" w:themeColor="text1"/>
          <w:sz w:val="22"/>
          <w:szCs w:val="22"/>
        </w:rPr>
        <w:t xml:space="preserve"> </w:t>
      </w:r>
      <w:r w:rsidRPr="00895837">
        <w:rPr>
          <w:rFonts w:asciiTheme="minorHAnsi" w:hAnsiTheme="minorHAnsi" w:cs="Arial"/>
          <w:color w:val="646464" w:themeColor="text1"/>
          <w:sz w:val="22"/>
          <w:szCs w:val="22"/>
        </w:rPr>
        <w:t xml:space="preserve">time awakening was affecting children’s attendance at school and </w:t>
      </w:r>
      <w:r w:rsidRPr="00AA5931">
        <w:rPr>
          <w:rFonts w:asciiTheme="minorHAnsi" w:hAnsiTheme="minorHAnsi" w:cs="Arial"/>
          <w:color w:val="646464" w:themeColor="text1"/>
          <w:sz w:val="22"/>
          <w:szCs w:val="22"/>
        </w:rPr>
        <w:t>performance as well as parents’ work attendance.</w:t>
      </w:r>
      <w:r w:rsidRPr="00AA5931">
        <w:rPr>
          <w:rStyle w:val="FootnoteReference"/>
          <w:rFonts w:asciiTheme="minorHAnsi" w:hAnsiTheme="minorHAnsi" w:cs="Arial"/>
          <w:color w:val="646464" w:themeColor="text1"/>
          <w:sz w:val="22"/>
          <w:szCs w:val="22"/>
        </w:rPr>
        <w:footnoteReference w:id="39"/>
      </w:r>
      <w:r w:rsidRPr="00AA5931">
        <w:rPr>
          <w:rFonts w:asciiTheme="minorHAnsi" w:hAnsiTheme="minorHAnsi" w:cs="Arial"/>
          <w:color w:val="646464" w:themeColor="text1"/>
          <w:sz w:val="22"/>
          <w:szCs w:val="22"/>
        </w:rPr>
        <w:t xml:space="preserve"> </w:t>
      </w:r>
    </w:p>
    <w:p w:rsidR="00924CB1" w:rsidRDefault="00924CB1" w:rsidP="00924CB1">
      <w:pPr>
        <w:jc w:val="both"/>
        <w:rPr>
          <w:rFonts w:asciiTheme="minorHAnsi" w:hAnsiTheme="minorHAnsi" w:cs="Arial"/>
          <w:color w:val="646464" w:themeColor="text1"/>
          <w:sz w:val="22"/>
          <w:szCs w:val="22"/>
        </w:rPr>
      </w:pPr>
    </w:p>
    <w:p w:rsidR="00924CB1" w:rsidRPr="00AA5931" w:rsidRDefault="00924CB1" w:rsidP="00924CB1">
      <w:pPr>
        <w:jc w:val="both"/>
        <w:rPr>
          <w:rFonts w:asciiTheme="minorHAnsi" w:hAnsiTheme="minorHAnsi" w:cs="Arial"/>
          <w:color w:val="646464" w:themeColor="text1"/>
          <w:sz w:val="22"/>
          <w:szCs w:val="22"/>
        </w:rPr>
      </w:pPr>
      <w:r w:rsidRPr="00AA5931">
        <w:rPr>
          <w:rFonts w:asciiTheme="minorHAnsi" w:hAnsiTheme="minorHAnsi" w:cs="Arial"/>
          <w:color w:val="646464" w:themeColor="text1"/>
          <w:sz w:val="22"/>
          <w:szCs w:val="22"/>
        </w:rPr>
        <w:t xml:space="preserve">The effects of asthma medication on the cognitive and psychological function of school children with allergies have also been investigated. The findings of a study conducted in South Africa on 635 students aged between 6 and 13 years old suggest </w:t>
      </w:r>
      <w:r>
        <w:rPr>
          <w:rFonts w:asciiTheme="minorHAnsi" w:hAnsiTheme="minorHAnsi" w:cs="Arial"/>
          <w:color w:val="646464" w:themeColor="text1"/>
          <w:sz w:val="22"/>
          <w:szCs w:val="22"/>
        </w:rPr>
        <w:t>“</w:t>
      </w:r>
      <w:r w:rsidRPr="006367A4">
        <w:rPr>
          <w:rFonts w:asciiTheme="minorHAnsi" w:hAnsiTheme="minorHAnsi" w:cs="Arial"/>
          <w:i/>
          <w:color w:val="646464" w:themeColor="text1"/>
          <w:sz w:val="22"/>
          <w:szCs w:val="22"/>
        </w:rPr>
        <w:t>concentration deficits and inattentiveness, impaired short</w:t>
      </w:r>
      <w:r w:rsidRPr="006367A4">
        <w:rPr>
          <w:rFonts w:asciiTheme="minorHAnsi" w:hAnsiTheme="minorHAnsi" w:cs="Cambria Math"/>
          <w:i/>
          <w:color w:val="646464" w:themeColor="text1"/>
          <w:sz w:val="22"/>
          <w:szCs w:val="22"/>
        </w:rPr>
        <w:t>‐</w:t>
      </w:r>
      <w:r w:rsidRPr="006367A4">
        <w:rPr>
          <w:rFonts w:asciiTheme="minorHAnsi" w:hAnsiTheme="minorHAnsi" w:cs="Arial"/>
          <w:i/>
          <w:color w:val="646464" w:themeColor="text1"/>
          <w:sz w:val="22"/>
          <w:szCs w:val="22"/>
        </w:rPr>
        <w:t>term memory, poor time management (decreased psychomotor functioning), mood changes, symptoms associated with allergic</w:t>
      </w:r>
      <w:r w:rsidRPr="006367A4">
        <w:rPr>
          <w:rFonts w:asciiTheme="minorHAnsi" w:hAnsiTheme="minorHAnsi" w:cs="Cambria Math"/>
          <w:i/>
          <w:color w:val="646464" w:themeColor="text1"/>
          <w:sz w:val="22"/>
          <w:szCs w:val="22"/>
        </w:rPr>
        <w:t>‐</w:t>
      </w:r>
      <w:r w:rsidRPr="006367A4">
        <w:rPr>
          <w:rFonts w:asciiTheme="minorHAnsi" w:hAnsiTheme="minorHAnsi" w:cs="Arial"/>
          <w:i/>
          <w:color w:val="646464" w:themeColor="text1"/>
          <w:sz w:val="22"/>
          <w:szCs w:val="22"/>
        </w:rPr>
        <w:t>tension</w:t>
      </w:r>
      <w:r w:rsidRPr="006367A4">
        <w:rPr>
          <w:rFonts w:asciiTheme="minorHAnsi" w:hAnsiTheme="minorHAnsi" w:cs="Cambria Math"/>
          <w:i/>
          <w:color w:val="646464" w:themeColor="text1"/>
          <w:sz w:val="22"/>
          <w:szCs w:val="22"/>
        </w:rPr>
        <w:t>‐</w:t>
      </w:r>
      <w:r w:rsidRPr="006367A4">
        <w:rPr>
          <w:rFonts w:asciiTheme="minorHAnsi" w:hAnsiTheme="minorHAnsi" w:cs="Arial"/>
          <w:i/>
          <w:color w:val="646464" w:themeColor="text1"/>
          <w:sz w:val="22"/>
          <w:szCs w:val="22"/>
        </w:rPr>
        <w:t>fatigue syndrome, and functional impairment of academic and psychosocial functioning</w:t>
      </w:r>
      <w:r w:rsidRPr="006367A4">
        <w:rPr>
          <w:rFonts w:asciiTheme="minorHAnsi" w:hAnsiTheme="minorHAnsi" w:cs="Arial"/>
          <w:color w:val="646464" w:themeColor="text1"/>
          <w:sz w:val="22"/>
          <w:szCs w:val="22"/>
        </w:rPr>
        <w:t>”.</w:t>
      </w:r>
      <w:r w:rsidRPr="006367A4">
        <w:rPr>
          <w:rStyle w:val="FootnoteReference"/>
          <w:rFonts w:asciiTheme="minorHAnsi" w:hAnsiTheme="minorHAnsi" w:cs="Arial"/>
          <w:color w:val="646464" w:themeColor="text1"/>
          <w:sz w:val="22"/>
          <w:szCs w:val="22"/>
        </w:rPr>
        <w:t xml:space="preserve"> </w:t>
      </w:r>
      <w:r w:rsidRPr="00AA5931">
        <w:rPr>
          <w:rStyle w:val="FootnoteReference"/>
          <w:rFonts w:asciiTheme="minorHAnsi" w:hAnsiTheme="minorHAnsi" w:cs="Arial"/>
          <w:color w:val="646464" w:themeColor="text1"/>
          <w:sz w:val="22"/>
          <w:szCs w:val="22"/>
        </w:rPr>
        <w:footnoteReference w:id="40"/>
      </w:r>
      <w:r w:rsidRPr="00AA5931">
        <w:rPr>
          <w:rFonts w:asciiTheme="minorHAnsi" w:hAnsiTheme="minorHAnsi" w:cs="Arial"/>
          <w:color w:val="646464" w:themeColor="text1"/>
          <w:sz w:val="22"/>
          <w:szCs w:val="22"/>
        </w:rPr>
        <w:t xml:space="preserve"> </w:t>
      </w:r>
      <w:r w:rsidRPr="006367A4">
        <w:rPr>
          <w:rFonts w:asciiTheme="minorHAnsi" w:hAnsiTheme="minorHAnsi" w:cs="Arial"/>
          <w:color w:val="646464" w:themeColor="text1"/>
          <w:sz w:val="22"/>
          <w:szCs w:val="22"/>
        </w:rPr>
        <w:t xml:space="preserve">The study </w:t>
      </w:r>
      <w:r w:rsidRPr="006367A4">
        <w:rPr>
          <w:rFonts w:asciiTheme="minorHAnsi" w:hAnsiTheme="minorHAnsi" w:cs="Arial"/>
          <w:color w:val="646464" w:themeColor="text1"/>
          <w:sz w:val="22"/>
          <w:szCs w:val="22"/>
        </w:rPr>
        <w:lastRenderedPageBreak/>
        <w:t>concluded that children with asthma might be at risk of failure at school due to these functional</w:t>
      </w:r>
      <w:r>
        <w:rPr>
          <w:rFonts w:asciiTheme="minorHAnsi" w:hAnsiTheme="minorHAnsi" w:cs="Arial"/>
          <w:color w:val="646464" w:themeColor="text1"/>
          <w:sz w:val="22"/>
          <w:szCs w:val="22"/>
        </w:rPr>
        <w:t xml:space="preserve"> impairments</w:t>
      </w:r>
      <w:r w:rsidRPr="00AA5931">
        <w:rPr>
          <w:rFonts w:asciiTheme="minorHAnsi" w:hAnsiTheme="minorHAnsi" w:cs="Arial"/>
          <w:color w:val="646464" w:themeColor="text1"/>
          <w:sz w:val="22"/>
          <w:szCs w:val="22"/>
        </w:rPr>
        <w:t xml:space="preserve">. The solution envisaged </w:t>
      </w:r>
      <w:r>
        <w:rPr>
          <w:rFonts w:asciiTheme="minorHAnsi" w:hAnsiTheme="minorHAnsi" w:cs="Arial"/>
          <w:color w:val="646464" w:themeColor="text1"/>
          <w:sz w:val="22"/>
          <w:szCs w:val="22"/>
        </w:rPr>
        <w:t>wa</w:t>
      </w:r>
      <w:r w:rsidRPr="00AA5931">
        <w:rPr>
          <w:rFonts w:asciiTheme="minorHAnsi" w:hAnsiTheme="minorHAnsi" w:cs="Arial"/>
          <w:color w:val="646464" w:themeColor="text1"/>
          <w:sz w:val="22"/>
          <w:szCs w:val="22"/>
        </w:rPr>
        <w:t xml:space="preserve">s a close collaboration among parents, educators and health professionals to ensure that a multidisciplinary psycho-educational assistance is provided at both home and school. </w:t>
      </w:r>
    </w:p>
    <w:p w:rsidR="00924CB1" w:rsidRDefault="00924CB1" w:rsidP="00924CB1">
      <w:pPr>
        <w:jc w:val="both"/>
        <w:rPr>
          <w:rFonts w:asciiTheme="minorHAnsi" w:hAnsiTheme="minorHAnsi" w:cs="Arial"/>
          <w:color w:val="646464" w:themeColor="text1"/>
          <w:sz w:val="22"/>
          <w:szCs w:val="22"/>
        </w:rPr>
      </w:pPr>
    </w:p>
    <w:p w:rsidR="00924CB1" w:rsidRPr="00AA5931" w:rsidRDefault="00924CB1" w:rsidP="00924CB1">
      <w:pPr>
        <w:jc w:val="both"/>
        <w:rPr>
          <w:rFonts w:asciiTheme="minorHAnsi" w:hAnsiTheme="minorHAnsi" w:cs="Arial"/>
          <w:b/>
          <w:color w:val="646464" w:themeColor="text1"/>
          <w:sz w:val="22"/>
          <w:szCs w:val="22"/>
        </w:rPr>
      </w:pPr>
      <w:r w:rsidRPr="00AA5931">
        <w:rPr>
          <w:rFonts w:asciiTheme="minorHAnsi" w:hAnsiTheme="minorHAnsi" w:cs="Arial"/>
          <w:color w:val="646464" w:themeColor="text1"/>
          <w:sz w:val="22"/>
          <w:szCs w:val="22"/>
        </w:rPr>
        <w:t xml:space="preserve">Similarly, appropriate treatment appears to be </w:t>
      </w:r>
      <w:r>
        <w:rPr>
          <w:rFonts w:asciiTheme="minorHAnsi" w:hAnsiTheme="minorHAnsi" w:cs="Arial"/>
          <w:color w:val="646464" w:themeColor="text1"/>
          <w:sz w:val="22"/>
          <w:szCs w:val="22"/>
        </w:rPr>
        <w:t>essential</w:t>
      </w:r>
      <w:r w:rsidRPr="00AA5931">
        <w:rPr>
          <w:rFonts w:asciiTheme="minorHAnsi" w:hAnsiTheme="minorHAnsi" w:cs="Arial"/>
          <w:color w:val="646464" w:themeColor="text1"/>
          <w:sz w:val="22"/>
          <w:szCs w:val="22"/>
        </w:rPr>
        <w:t xml:space="preserve"> for children suffering of </w:t>
      </w:r>
      <w:r w:rsidRPr="00AA5931">
        <w:rPr>
          <w:rFonts w:asciiTheme="minorHAnsi" w:hAnsiTheme="minorHAnsi" w:cs="Arial"/>
          <w:b/>
          <w:bCs/>
          <w:color w:val="646464" w:themeColor="text1"/>
          <w:sz w:val="22"/>
          <w:szCs w:val="22"/>
        </w:rPr>
        <w:t xml:space="preserve">allergic rhinitis </w:t>
      </w:r>
      <w:r w:rsidRPr="00AA5931">
        <w:rPr>
          <w:rFonts w:asciiTheme="minorHAnsi" w:hAnsiTheme="minorHAnsi" w:cs="Arial"/>
          <w:bCs/>
          <w:color w:val="646464" w:themeColor="text1"/>
          <w:sz w:val="22"/>
          <w:szCs w:val="22"/>
        </w:rPr>
        <w:t>because the</w:t>
      </w:r>
      <w:r w:rsidRPr="00AA5931">
        <w:rPr>
          <w:rFonts w:asciiTheme="minorHAnsi" w:hAnsiTheme="minorHAnsi" w:cs="Arial"/>
          <w:color w:val="646464" w:themeColor="text1"/>
          <w:sz w:val="22"/>
          <w:szCs w:val="22"/>
        </w:rPr>
        <w:t xml:space="preserve"> adverse effects due to medications can diminish </w:t>
      </w:r>
      <w:r>
        <w:rPr>
          <w:rFonts w:asciiTheme="minorHAnsi" w:hAnsiTheme="minorHAnsi" w:cs="Arial"/>
          <w:color w:val="646464" w:themeColor="text1"/>
          <w:sz w:val="22"/>
          <w:szCs w:val="22"/>
        </w:rPr>
        <w:t xml:space="preserve">their </w:t>
      </w:r>
      <w:r w:rsidRPr="00AA5931">
        <w:rPr>
          <w:rFonts w:asciiTheme="minorHAnsi" w:hAnsiTheme="minorHAnsi" w:cs="Arial"/>
          <w:color w:val="646464" w:themeColor="text1"/>
          <w:sz w:val="22"/>
          <w:szCs w:val="22"/>
        </w:rPr>
        <w:t>cognitive function and learning.</w:t>
      </w:r>
      <w:r>
        <w:rPr>
          <w:rStyle w:val="FootnoteReference"/>
          <w:rFonts w:asciiTheme="minorHAnsi" w:hAnsiTheme="minorHAnsi" w:cs="Arial"/>
          <w:color w:val="646464" w:themeColor="text1"/>
          <w:sz w:val="22"/>
          <w:szCs w:val="22"/>
        </w:rPr>
        <w:footnoteReference w:id="41"/>
      </w:r>
      <w:r w:rsidRPr="00AA5931">
        <w:rPr>
          <w:rFonts w:asciiTheme="minorHAnsi" w:hAnsiTheme="minorHAnsi" w:cs="Arial"/>
          <w:color w:val="646464" w:themeColor="text1"/>
          <w:sz w:val="22"/>
          <w:szCs w:val="22"/>
        </w:rPr>
        <w:t xml:space="preserve"> </w:t>
      </w:r>
    </w:p>
    <w:p w:rsidR="00924CB1" w:rsidRDefault="00924CB1" w:rsidP="00924CB1">
      <w:pPr>
        <w:jc w:val="both"/>
        <w:rPr>
          <w:rFonts w:asciiTheme="minorHAnsi" w:hAnsiTheme="minorHAnsi" w:cs="Arial"/>
          <w:color w:val="646464" w:themeColor="text1"/>
          <w:sz w:val="22"/>
          <w:szCs w:val="22"/>
        </w:rPr>
      </w:pPr>
    </w:p>
    <w:p w:rsidR="00924CB1" w:rsidRDefault="00924CB1" w:rsidP="00924CB1">
      <w:pPr>
        <w:jc w:val="both"/>
        <w:rPr>
          <w:rFonts w:asciiTheme="minorHAnsi" w:hAnsiTheme="minorHAnsi" w:cs="Arial"/>
          <w:color w:val="646464" w:themeColor="text1"/>
          <w:sz w:val="22"/>
          <w:szCs w:val="22"/>
        </w:rPr>
      </w:pPr>
      <w:r w:rsidRPr="00AA5931">
        <w:rPr>
          <w:rFonts w:asciiTheme="minorHAnsi" w:hAnsiTheme="minorHAnsi" w:cs="Arial"/>
          <w:color w:val="646464" w:themeColor="text1"/>
          <w:sz w:val="22"/>
          <w:szCs w:val="22"/>
        </w:rPr>
        <w:t>Early intervention, good management and routine care seem also to be crucial to reduce exacerbations and hospital admissions by 75%.</w:t>
      </w:r>
      <w:r w:rsidRPr="00AA5931">
        <w:rPr>
          <w:rStyle w:val="FootnoteReference"/>
          <w:rFonts w:asciiTheme="minorHAnsi" w:hAnsiTheme="minorHAnsi" w:cs="Arial"/>
          <w:color w:val="646464" w:themeColor="text1"/>
          <w:sz w:val="22"/>
          <w:szCs w:val="22"/>
        </w:rPr>
        <w:footnoteReference w:id="42"/>
      </w:r>
      <w:r w:rsidRPr="00AA5931">
        <w:rPr>
          <w:rFonts w:asciiTheme="minorHAnsi" w:hAnsiTheme="minorHAnsi" w:cs="Arial"/>
          <w:color w:val="646464" w:themeColor="text1"/>
          <w:sz w:val="22"/>
          <w:szCs w:val="22"/>
        </w:rPr>
        <w:t xml:space="preserve"> </w:t>
      </w:r>
    </w:p>
    <w:p w:rsidR="00924CB1" w:rsidRPr="008F34D6" w:rsidRDefault="00924CB1" w:rsidP="00924CB1">
      <w:pPr>
        <w:jc w:val="both"/>
        <w:rPr>
          <w:rFonts w:asciiTheme="minorHAnsi" w:hAnsiTheme="minorHAnsi" w:cs="Arial"/>
          <w:color w:val="646464" w:themeColor="text1"/>
          <w:sz w:val="22"/>
          <w:szCs w:val="22"/>
        </w:rPr>
      </w:pPr>
    </w:p>
    <w:p w:rsidR="00924CB1" w:rsidRPr="008F34D6" w:rsidRDefault="00924CB1" w:rsidP="00924CB1">
      <w:pPr>
        <w:jc w:val="both"/>
        <w:rPr>
          <w:rFonts w:asciiTheme="minorHAnsi" w:hAnsiTheme="minorHAnsi" w:cs="Arial"/>
          <w:color w:val="646464" w:themeColor="text1"/>
          <w:sz w:val="22"/>
          <w:szCs w:val="22"/>
        </w:rPr>
      </w:pPr>
      <w:r w:rsidRPr="008F34D6">
        <w:rPr>
          <w:rFonts w:asciiTheme="minorHAnsi" w:hAnsiTheme="minorHAnsi" w:cs="Arial"/>
          <w:color w:val="646464" w:themeColor="text1"/>
          <w:sz w:val="22"/>
          <w:szCs w:val="22"/>
        </w:rPr>
        <w:t xml:space="preserve">There is a strong evidence that early interventions implementing professional training and partnership between themselves and family are successful at improving health and social outcomes. These are all part of the ISW programme. </w:t>
      </w:r>
    </w:p>
    <w:p w:rsidR="00924CB1" w:rsidRPr="00924CB1" w:rsidRDefault="00924CB1" w:rsidP="00924CB1">
      <w:pPr>
        <w:suppressAutoHyphens/>
        <w:autoSpaceDN w:val="0"/>
        <w:spacing w:after="160" w:line="240" w:lineRule="auto"/>
        <w:jc w:val="both"/>
        <w:textAlignment w:val="baseline"/>
        <w:rPr>
          <w:color w:val="646464" w:themeColor="text1"/>
        </w:rPr>
      </w:pPr>
    </w:p>
    <w:p w:rsidR="001718C9" w:rsidRDefault="00994298" w:rsidP="00994298">
      <w:pPr>
        <w:jc w:val="both"/>
        <w:rPr>
          <w:rFonts w:asciiTheme="minorHAnsi" w:hAnsiTheme="minorHAnsi"/>
          <w:color w:val="646464" w:themeColor="text1"/>
          <w:sz w:val="22"/>
        </w:rPr>
      </w:pPr>
      <w:r w:rsidRPr="00994298">
        <w:rPr>
          <w:rFonts w:asciiTheme="minorHAnsi" w:hAnsiTheme="minorHAnsi"/>
          <w:color w:val="646464" w:themeColor="text1"/>
          <w:sz w:val="22"/>
        </w:rPr>
        <w:t xml:space="preserve">The next section </w:t>
      </w:r>
      <w:r w:rsidR="00A97021">
        <w:rPr>
          <w:rFonts w:asciiTheme="minorHAnsi" w:hAnsiTheme="minorHAnsi"/>
          <w:color w:val="646464" w:themeColor="text1"/>
          <w:sz w:val="22"/>
        </w:rPr>
        <w:t>p</w:t>
      </w:r>
      <w:r w:rsidR="007F121C">
        <w:rPr>
          <w:rFonts w:asciiTheme="minorHAnsi" w:hAnsiTheme="minorHAnsi"/>
          <w:color w:val="646464" w:themeColor="text1"/>
          <w:sz w:val="22"/>
        </w:rPr>
        <w:t>resents the findings from the Itchy Sneezy Wheezy intervention.</w:t>
      </w:r>
    </w:p>
    <w:p w:rsidR="001718C9" w:rsidRDefault="001718C9" w:rsidP="00994298">
      <w:pPr>
        <w:jc w:val="both"/>
        <w:rPr>
          <w:rFonts w:asciiTheme="minorHAnsi" w:hAnsiTheme="minorHAnsi"/>
          <w:color w:val="646464" w:themeColor="text1"/>
          <w:sz w:val="22"/>
        </w:rPr>
      </w:pPr>
    </w:p>
    <w:p w:rsidR="00994298" w:rsidRDefault="00994298" w:rsidP="00994298">
      <w:pPr>
        <w:pStyle w:val="L1Numbers"/>
      </w:pPr>
      <w:bookmarkStart w:id="8" w:name="_Toc413752525"/>
      <w:r>
        <w:t xml:space="preserve">The </w:t>
      </w:r>
      <w:r w:rsidRPr="00D745BD">
        <w:t>Itchy Sneezy Wheezy</w:t>
      </w:r>
      <w:r>
        <w:t xml:space="preserve"> intervention</w:t>
      </w:r>
      <w:bookmarkEnd w:id="8"/>
    </w:p>
    <w:p w:rsidR="00994298" w:rsidRPr="00527DF3" w:rsidRDefault="00994298" w:rsidP="00994298">
      <w:pPr>
        <w:jc w:val="both"/>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Itchy Sneezy Wheezy (ISW)</w:t>
      </w:r>
      <w:r w:rsidR="000459FA">
        <w:rPr>
          <w:rStyle w:val="FootnoteReference"/>
          <w:rFonts w:asciiTheme="minorHAnsi" w:hAnsiTheme="minorHAnsi" w:cs="Arial"/>
          <w:color w:val="646464" w:themeColor="text1"/>
          <w:sz w:val="22"/>
          <w:szCs w:val="22"/>
        </w:rPr>
        <w:footnoteReference w:id="43"/>
      </w:r>
      <w:r w:rsidR="00D952A2">
        <w:rPr>
          <w:rFonts w:asciiTheme="minorHAnsi" w:hAnsiTheme="minorHAnsi" w:cs="Arial"/>
          <w:color w:val="646464" w:themeColor="text1"/>
          <w:sz w:val="22"/>
          <w:szCs w:val="22"/>
        </w:rPr>
        <w:t>,</w:t>
      </w:r>
      <w:r w:rsidRPr="00527DF3">
        <w:rPr>
          <w:rFonts w:asciiTheme="minorHAnsi" w:hAnsiTheme="minorHAnsi" w:cs="Arial"/>
          <w:color w:val="646464" w:themeColor="text1"/>
          <w:sz w:val="22"/>
          <w:szCs w:val="22"/>
        </w:rPr>
        <w:t xml:space="preserve"> funded by the </w:t>
      </w:r>
      <w:r w:rsidR="00D952A2">
        <w:rPr>
          <w:rFonts w:asciiTheme="minorHAnsi" w:hAnsiTheme="minorHAnsi" w:cs="Arial"/>
          <w:color w:val="646464" w:themeColor="text1"/>
          <w:sz w:val="22"/>
          <w:szCs w:val="22"/>
        </w:rPr>
        <w:t xml:space="preserve">National Institute for Health Research (NIHR) </w:t>
      </w:r>
      <w:r w:rsidRPr="00527DF3">
        <w:rPr>
          <w:rFonts w:asciiTheme="minorHAnsi" w:hAnsiTheme="minorHAnsi" w:cs="Arial"/>
          <w:color w:val="646464" w:themeColor="text1"/>
          <w:sz w:val="22"/>
          <w:szCs w:val="22"/>
        </w:rPr>
        <w:t xml:space="preserve">Collaboration </w:t>
      </w:r>
      <w:r w:rsidR="00D952A2">
        <w:rPr>
          <w:rFonts w:asciiTheme="minorHAnsi" w:hAnsiTheme="minorHAnsi" w:cs="Arial"/>
          <w:color w:val="646464" w:themeColor="text1"/>
          <w:sz w:val="22"/>
          <w:szCs w:val="22"/>
        </w:rPr>
        <w:t>for</w:t>
      </w:r>
      <w:r w:rsidR="00D952A2" w:rsidRPr="00527DF3">
        <w:rPr>
          <w:rFonts w:asciiTheme="minorHAnsi" w:hAnsiTheme="minorHAnsi" w:cs="Arial"/>
          <w:color w:val="646464" w:themeColor="text1"/>
          <w:sz w:val="22"/>
          <w:szCs w:val="22"/>
        </w:rPr>
        <w:t xml:space="preserve"> </w:t>
      </w:r>
      <w:r w:rsidRPr="00527DF3">
        <w:rPr>
          <w:rFonts w:asciiTheme="minorHAnsi" w:hAnsiTheme="minorHAnsi" w:cs="Arial"/>
          <w:color w:val="646464" w:themeColor="text1"/>
          <w:sz w:val="22"/>
          <w:szCs w:val="22"/>
        </w:rPr>
        <w:t xml:space="preserve">Leadership </w:t>
      </w:r>
      <w:r w:rsidR="00D91A8B">
        <w:rPr>
          <w:rFonts w:asciiTheme="minorHAnsi" w:hAnsiTheme="minorHAnsi" w:cs="Arial"/>
          <w:color w:val="646464" w:themeColor="text1"/>
          <w:sz w:val="22"/>
          <w:szCs w:val="22"/>
        </w:rPr>
        <w:t>in Applied</w:t>
      </w:r>
      <w:r w:rsidRPr="00527DF3">
        <w:rPr>
          <w:rFonts w:asciiTheme="minorHAnsi" w:hAnsiTheme="minorHAnsi" w:cs="Arial"/>
          <w:color w:val="646464" w:themeColor="text1"/>
          <w:sz w:val="22"/>
          <w:szCs w:val="22"/>
        </w:rPr>
        <w:t xml:space="preserve"> Health Research </w:t>
      </w:r>
      <w:r w:rsidR="00D91A8B">
        <w:rPr>
          <w:rFonts w:asciiTheme="minorHAnsi" w:hAnsiTheme="minorHAnsi" w:cs="Arial"/>
          <w:color w:val="646464" w:themeColor="text1"/>
          <w:sz w:val="22"/>
          <w:szCs w:val="22"/>
        </w:rPr>
        <w:t>and</w:t>
      </w:r>
      <w:r w:rsidRPr="00527DF3">
        <w:rPr>
          <w:rFonts w:asciiTheme="minorHAnsi" w:hAnsiTheme="minorHAnsi" w:cs="Arial"/>
          <w:color w:val="646464" w:themeColor="text1"/>
          <w:sz w:val="22"/>
          <w:szCs w:val="22"/>
        </w:rPr>
        <w:t xml:space="preserve"> Care</w:t>
      </w:r>
      <w:r w:rsidR="00D952A2">
        <w:rPr>
          <w:rFonts w:asciiTheme="minorHAnsi" w:hAnsiTheme="minorHAnsi" w:cs="Arial"/>
          <w:color w:val="646464" w:themeColor="text1"/>
          <w:sz w:val="22"/>
          <w:szCs w:val="22"/>
        </w:rPr>
        <w:t xml:space="preserve"> Northwest London</w:t>
      </w:r>
      <w:r w:rsidRPr="00527DF3">
        <w:rPr>
          <w:rFonts w:asciiTheme="minorHAnsi" w:hAnsiTheme="minorHAnsi" w:cs="Arial"/>
          <w:color w:val="646464" w:themeColor="text1"/>
          <w:sz w:val="22"/>
          <w:szCs w:val="22"/>
        </w:rPr>
        <w:t xml:space="preserve"> (CLAHRC</w:t>
      </w:r>
      <w:r w:rsidR="00D952A2">
        <w:rPr>
          <w:rFonts w:asciiTheme="minorHAnsi" w:hAnsiTheme="minorHAnsi" w:cs="Arial"/>
          <w:color w:val="646464" w:themeColor="text1"/>
          <w:sz w:val="22"/>
          <w:szCs w:val="22"/>
        </w:rPr>
        <w:t xml:space="preserve"> NWL</w:t>
      </w:r>
      <w:r w:rsidRPr="00527DF3">
        <w:rPr>
          <w:rFonts w:asciiTheme="minorHAnsi" w:hAnsiTheme="minorHAnsi" w:cs="Arial"/>
          <w:color w:val="646464" w:themeColor="text1"/>
          <w:sz w:val="22"/>
          <w:szCs w:val="22"/>
        </w:rPr>
        <w:t>)</w:t>
      </w:r>
      <w:r w:rsidR="00D952A2">
        <w:rPr>
          <w:rFonts w:asciiTheme="minorHAnsi" w:hAnsiTheme="minorHAnsi" w:cs="Arial"/>
          <w:color w:val="646464" w:themeColor="text1"/>
          <w:sz w:val="22"/>
          <w:szCs w:val="22"/>
        </w:rPr>
        <w:t>,</w:t>
      </w:r>
      <w:r w:rsidRPr="00527DF3">
        <w:rPr>
          <w:rFonts w:asciiTheme="minorHAnsi" w:hAnsiTheme="minorHAnsi" w:cs="Arial"/>
          <w:color w:val="646464" w:themeColor="text1"/>
          <w:sz w:val="22"/>
          <w:szCs w:val="22"/>
        </w:rPr>
        <w:t xml:space="preserve"> is a service improvement initiative aiming at improving care pathway</w:t>
      </w:r>
      <w:r w:rsidR="005C5ABA">
        <w:rPr>
          <w:rFonts w:asciiTheme="minorHAnsi" w:hAnsiTheme="minorHAnsi" w:cs="Arial"/>
          <w:color w:val="646464" w:themeColor="text1"/>
          <w:sz w:val="22"/>
          <w:szCs w:val="22"/>
        </w:rPr>
        <w:t>s</w:t>
      </w:r>
      <w:r w:rsidRPr="00527DF3">
        <w:rPr>
          <w:rFonts w:asciiTheme="minorHAnsi" w:hAnsiTheme="minorHAnsi" w:cs="Arial"/>
          <w:color w:val="646464" w:themeColor="text1"/>
          <w:sz w:val="22"/>
          <w:szCs w:val="22"/>
        </w:rPr>
        <w:t xml:space="preserve"> for children with asthma, rhinitis, eczema, food allergies and anaphylaxis. The pilot was implemented in the London Boroughs of Hammersmith and Fulham, Kensington and Chelsea and Westminster.</w:t>
      </w:r>
      <w:r w:rsidR="00A07072">
        <w:rPr>
          <w:rFonts w:asciiTheme="minorHAnsi" w:hAnsiTheme="minorHAnsi" w:cs="Arial"/>
          <w:color w:val="646464" w:themeColor="text1"/>
          <w:sz w:val="22"/>
          <w:szCs w:val="22"/>
        </w:rPr>
        <w:t xml:space="preserve"> The evidence for competence-based care pathways had previously been defined and published by a multi-disciplinary team led by Professor Warner under the aegis of the Royal College of Paediatrics and Child Health</w:t>
      </w:r>
      <w:r w:rsidR="000459FA">
        <w:rPr>
          <w:rFonts w:asciiTheme="minorHAnsi" w:hAnsiTheme="minorHAnsi" w:cs="Arial"/>
          <w:color w:val="646464" w:themeColor="text1"/>
          <w:sz w:val="22"/>
          <w:szCs w:val="22"/>
        </w:rPr>
        <w:t>.</w:t>
      </w:r>
      <w:r w:rsidR="000459FA">
        <w:rPr>
          <w:rStyle w:val="FootnoteReference"/>
          <w:rFonts w:asciiTheme="minorHAnsi" w:hAnsiTheme="minorHAnsi" w:cs="Arial"/>
          <w:color w:val="646464" w:themeColor="text1"/>
          <w:sz w:val="22"/>
          <w:szCs w:val="22"/>
        </w:rPr>
        <w:footnoteReference w:id="44"/>
      </w:r>
    </w:p>
    <w:p w:rsidR="00991E74" w:rsidRPr="00527DF3" w:rsidRDefault="00991E74" w:rsidP="00994298">
      <w:pPr>
        <w:jc w:val="both"/>
        <w:rPr>
          <w:rFonts w:asciiTheme="minorHAnsi" w:hAnsiTheme="minorHAnsi" w:cs="Arial"/>
          <w:color w:val="646464" w:themeColor="text1"/>
          <w:sz w:val="22"/>
          <w:szCs w:val="22"/>
        </w:rPr>
      </w:pPr>
    </w:p>
    <w:p w:rsidR="00994298" w:rsidRPr="00527DF3" w:rsidRDefault="00994298" w:rsidP="00994298">
      <w:pPr>
        <w:jc w:val="both"/>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 xml:space="preserve">The aim of the project is to improve the health outcomes for children with common allergic conditions including eczema, asthma, hay fever, </w:t>
      </w:r>
      <w:r w:rsidR="00D91A8B">
        <w:rPr>
          <w:rFonts w:asciiTheme="minorHAnsi" w:hAnsiTheme="minorHAnsi" w:cs="Arial"/>
          <w:color w:val="646464" w:themeColor="text1"/>
          <w:sz w:val="22"/>
          <w:szCs w:val="22"/>
        </w:rPr>
        <w:t>food allergies and anaphylaxis. T</w:t>
      </w:r>
      <w:r w:rsidRPr="00527DF3">
        <w:rPr>
          <w:rFonts w:asciiTheme="minorHAnsi" w:hAnsiTheme="minorHAnsi" w:cs="Arial"/>
          <w:color w:val="646464" w:themeColor="text1"/>
          <w:sz w:val="22"/>
          <w:szCs w:val="22"/>
        </w:rPr>
        <w:t>h</w:t>
      </w:r>
      <w:r w:rsidR="00991E74" w:rsidRPr="00527DF3">
        <w:rPr>
          <w:rFonts w:asciiTheme="minorHAnsi" w:hAnsiTheme="minorHAnsi" w:cs="Arial"/>
          <w:color w:val="646464" w:themeColor="text1"/>
          <w:sz w:val="22"/>
          <w:szCs w:val="22"/>
        </w:rPr>
        <w:t>e objectives of the project are:</w:t>
      </w:r>
    </w:p>
    <w:p w:rsidR="00991E74" w:rsidRPr="00527DF3" w:rsidRDefault="00991E74" w:rsidP="00994298">
      <w:pPr>
        <w:jc w:val="both"/>
        <w:rPr>
          <w:rFonts w:asciiTheme="minorHAnsi" w:hAnsiTheme="minorHAnsi" w:cs="Arial"/>
          <w:color w:val="646464" w:themeColor="text1"/>
          <w:sz w:val="22"/>
          <w:szCs w:val="22"/>
        </w:rPr>
      </w:pPr>
    </w:p>
    <w:p w:rsidR="00994298" w:rsidRPr="00527DF3" w:rsidRDefault="00994298" w:rsidP="00994298">
      <w:pPr>
        <w:pStyle w:val="ListParagraph"/>
        <w:numPr>
          <w:ilvl w:val="0"/>
          <w:numId w:val="39"/>
        </w:numPr>
        <w:jc w:val="both"/>
        <w:rPr>
          <w:rFonts w:cs="Arial"/>
          <w:b/>
          <w:color w:val="646464" w:themeColor="text1"/>
        </w:rPr>
      </w:pPr>
      <w:r w:rsidRPr="00527DF3">
        <w:rPr>
          <w:rFonts w:cs="Arial"/>
          <w:b/>
          <w:color w:val="646464" w:themeColor="text1"/>
        </w:rPr>
        <w:t xml:space="preserve">To raise awareness and recognition of allergic disorders and their management: To develop a multidisciplinary education and training programme. </w:t>
      </w:r>
      <w:r w:rsidRPr="00527DF3">
        <w:rPr>
          <w:rFonts w:cs="Arial"/>
          <w:color w:val="646464" w:themeColor="text1"/>
        </w:rPr>
        <w:t>The project responds to the need to raise awareness and the need to develop clinical competences within primary and community providers to recognise and manage common allergic conditions.</w:t>
      </w:r>
    </w:p>
    <w:p w:rsidR="00994298" w:rsidRPr="00527DF3" w:rsidRDefault="00994298" w:rsidP="00994298">
      <w:pPr>
        <w:pStyle w:val="ListParagraph"/>
        <w:numPr>
          <w:ilvl w:val="0"/>
          <w:numId w:val="39"/>
        </w:numPr>
        <w:jc w:val="both"/>
        <w:rPr>
          <w:rFonts w:cs="Arial"/>
          <w:b/>
          <w:color w:val="646464" w:themeColor="text1"/>
        </w:rPr>
      </w:pPr>
      <w:r w:rsidRPr="00527DF3">
        <w:rPr>
          <w:rFonts w:cs="Arial"/>
          <w:b/>
          <w:color w:val="646464" w:themeColor="text1"/>
        </w:rPr>
        <w:t>To improve clinical service provision: quality of care accessibility and cost effectiveness</w:t>
      </w:r>
    </w:p>
    <w:p w:rsidR="00994298" w:rsidRPr="00527DF3" w:rsidRDefault="00994298" w:rsidP="00994298">
      <w:pPr>
        <w:pStyle w:val="ListParagraph"/>
        <w:jc w:val="both"/>
        <w:rPr>
          <w:rFonts w:cs="Arial"/>
          <w:color w:val="646464" w:themeColor="text1"/>
        </w:rPr>
      </w:pPr>
      <w:r w:rsidRPr="00527DF3">
        <w:rPr>
          <w:rFonts w:cs="Arial"/>
          <w:color w:val="646464" w:themeColor="text1"/>
        </w:rPr>
        <w:t xml:space="preserve">The project is an </w:t>
      </w:r>
      <w:r w:rsidRPr="00527DF3">
        <w:rPr>
          <w:rFonts w:cstheme="minorHAnsi"/>
          <w:color w:val="646464" w:themeColor="text1"/>
        </w:rPr>
        <w:t>experiential practice supporting the consolidation of theoretical learning within the training programme</w:t>
      </w:r>
      <w:r w:rsidRPr="00527DF3">
        <w:rPr>
          <w:rFonts w:cs="Arial"/>
          <w:color w:val="646464" w:themeColor="text1"/>
        </w:rPr>
        <w:t>, and, at the same time, it provides a valuable cost effective, accessible clinical service outside the hospital setting.</w:t>
      </w:r>
    </w:p>
    <w:p w:rsidR="00994298" w:rsidRPr="00527DF3" w:rsidRDefault="00994298" w:rsidP="00994298">
      <w:pPr>
        <w:pStyle w:val="ListParagraph"/>
        <w:numPr>
          <w:ilvl w:val="0"/>
          <w:numId w:val="39"/>
        </w:numPr>
        <w:jc w:val="both"/>
        <w:rPr>
          <w:rFonts w:cs="Arial"/>
          <w:b/>
          <w:color w:val="646464" w:themeColor="text1"/>
        </w:rPr>
      </w:pPr>
      <w:r w:rsidRPr="00527DF3">
        <w:rPr>
          <w:rFonts w:cs="Arial"/>
          <w:b/>
          <w:color w:val="646464" w:themeColor="text1"/>
        </w:rPr>
        <w:lastRenderedPageBreak/>
        <w:t xml:space="preserve">To integrate services without structural change. </w:t>
      </w:r>
      <w:r w:rsidRPr="00527DF3">
        <w:rPr>
          <w:rFonts w:cs="Arial"/>
          <w:color w:val="646464" w:themeColor="text1"/>
        </w:rPr>
        <w:t>The project creates</w:t>
      </w:r>
      <w:r w:rsidRPr="00527DF3">
        <w:rPr>
          <w:rFonts w:cs="Arial"/>
          <w:b/>
          <w:color w:val="646464" w:themeColor="text1"/>
        </w:rPr>
        <w:t xml:space="preserve"> </w:t>
      </w:r>
      <w:r w:rsidRPr="00527DF3">
        <w:rPr>
          <w:rFonts w:cs="Arial"/>
          <w:color w:val="646464" w:themeColor="text1"/>
        </w:rPr>
        <w:t>opportunities for professionals to work more closely together sharing knowledge and skills; developing the relationships needed to work together not only within, but across the services without the need for large scale organisational restructur</w:t>
      </w:r>
      <w:r w:rsidR="00A07072">
        <w:rPr>
          <w:rFonts w:cs="Arial"/>
          <w:color w:val="646464" w:themeColor="text1"/>
        </w:rPr>
        <w:t>ing</w:t>
      </w:r>
      <w:r w:rsidRPr="00527DF3">
        <w:rPr>
          <w:rFonts w:cs="Arial"/>
          <w:color w:val="646464" w:themeColor="text1"/>
        </w:rPr>
        <w:t>.</w:t>
      </w:r>
    </w:p>
    <w:p w:rsidR="00994298" w:rsidRPr="00527DF3" w:rsidRDefault="00994298" w:rsidP="00994298">
      <w:pPr>
        <w:pStyle w:val="ListParagraph"/>
        <w:numPr>
          <w:ilvl w:val="0"/>
          <w:numId w:val="39"/>
        </w:numPr>
        <w:jc w:val="both"/>
        <w:rPr>
          <w:rFonts w:cs="Arial"/>
          <w:b/>
          <w:color w:val="646464" w:themeColor="text1"/>
        </w:rPr>
      </w:pPr>
      <w:r w:rsidRPr="00527DF3">
        <w:rPr>
          <w:rFonts w:cs="Arial"/>
          <w:b/>
          <w:color w:val="646464" w:themeColor="text1"/>
        </w:rPr>
        <w:t>To i</w:t>
      </w:r>
      <w:r w:rsidRPr="00527DF3">
        <w:rPr>
          <w:rFonts w:cstheme="minorHAnsi"/>
          <w:b/>
          <w:color w:val="646464" w:themeColor="text1"/>
        </w:rPr>
        <w:t>mprove patient experience</w:t>
      </w:r>
      <w:r w:rsidRPr="00527DF3">
        <w:rPr>
          <w:rFonts w:cs="Arial"/>
          <w:b/>
          <w:color w:val="646464" w:themeColor="text1"/>
        </w:rPr>
        <w:t xml:space="preserve"> and patient public involvement. </w:t>
      </w:r>
      <w:r w:rsidRPr="00527DF3">
        <w:rPr>
          <w:rFonts w:cs="Arial"/>
          <w:color w:val="646464" w:themeColor="text1"/>
        </w:rPr>
        <w:t>The project involves parents and patients, by contributing and shaping the services through their presence at board meetings, and by the application of the allergy specific Patients Reported Experience Measures (PREMs) which we developed to monitor the implementation project.</w:t>
      </w:r>
    </w:p>
    <w:p w:rsidR="00994298" w:rsidRPr="00527DF3" w:rsidRDefault="00994298" w:rsidP="00994298">
      <w:pPr>
        <w:jc w:val="both"/>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The intervention is based on multidisciplinary and integrated clinics at</w:t>
      </w:r>
      <w:r w:rsidR="00D91A8B">
        <w:rPr>
          <w:rFonts w:asciiTheme="minorHAnsi" w:hAnsiTheme="minorHAnsi" w:cs="Arial"/>
          <w:color w:val="646464" w:themeColor="text1"/>
          <w:sz w:val="22"/>
          <w:szCs w:val="22"/>
        </w:rPr>
        <w:t xml:space="preserve"> the</w:t>
      </w:r>
      <w:r w:rsidRPr="00527DF3">
        <w:rPr>
          <w:rFonts w:asciiTheme="minorHAnsi" w:hAnsiTheme="minorHAnsi" w:cs="Arial"/>
          <w:color w:val="646464" w:themeColor="text1"/>
          <w:sz w:val="22"/>
          <w:szCs w:val="22"/>
        </w:rPr>
        <w:t xml:space="preserve"> primary and comm</w:t>
      </w:r>
      <w:r w:rsidR="00D91A8B">
        <w:rPr>
          <w:rFonts w:asciiTheme="minorHAnsi" w:hAnsiTheme="minorHAnsi" w:cs="Arial"/>
          <w:color w:val="646464" w:themeColor="text1"/>
          <w:sz w:val="22"/>
          <w:szCs w:val="22"/>
        </w:rPr>
        <w:t>unity care level</w:t>
      </w:r>
      <w:r w:rsidRPr="00527DF3">
        <w:rPr>
          <w:rFonts w:asciiTheme="minorHAnsi" w:hAnsiTheme="minorHAnsi" w:cs="Arial"/>
          <w:color w:val="646464" w:themeColor="text1"/>
          <w:sz w:val="22"/>
          <w:szCs w:val="22"/>
        </w:rPr>
        <w:t xml:space="preserve">. As the initiative is directed at children of all ages, it can be considered as an early intervention. The intervention is multidisciplinary, as allergy consultants, dieticians, </w:t>
      </w:r>
      <w:r w:rsidR="00991E74" w:rsidRPr="00527DF3">
        <w:rPr>
          <w:rFonts w:asciiTheme="minorHAnsi" w:hAnsiTheme="minorHAnsi" w:cs="Arial"/>
          <w:color w:val="646464" w:themeColor="text1"/>
          <w:sz w:val="22"/>
          <w:szCs w:val="22"/>
        </w:rPr>
        <w:t>GPs</w:t>
      </w:r>
      <w:r w:rsidRPr="00527DF3">
        <w:rPr>
          <w:rFonts w:asciiTheme="minorHAnsi" w:hAnsiTheme="minorHAnsi" w:cs="Arial"/>
          <w:color w:val="646464" w:themeColor="text1"/>
          <w:sz w:val="22"/>
          <w:szCs w:val="22"/>
        </w:rPr>
        <w:t xml:space="preserve"> and (specialist) nurses work together and coordinate assessments for referral. Links between primary, secondary, tertiary and community services have also enabled seamless referrals and therefore reduce A&amp;E attendances (see section 2.2)</w:t>
      </w:r>
    </w:p>
    <w:p w:rsidR="00991E74" w:rsidRDefault="00A07072" w:rsidP="00994298">
      <w:pPr>
        <w:jc w:val="both"/>
        <w:rPr>
          <w:rFonts w:asciiTheme="minorHAnsi" w:hAnsiTheme="minorHAnsi" w:cs="Arial"/>
          <w:color w:val="646464" w:themeColor="text1"/>
          <w:sz w:val="22"/>
          <w:szCs w:val="22"/>
        </w:rPr>
      </w:pPr>
      <w:r>
        <w:rPr>
          <w:rFonts w:asciiTheme="minorHAnsi" w:hAnsiTheme="minorHAnsi" w:cs="Arial"/>
          <w:color w:val="646464" w:themeColor="text1"/>
          <w:sz w:val="22"/>
          <w:szCs w:val="22"/>
        </w:rPr>
        <w:t>C</w:t>
      </w:r>
      <w:r w:rsidR="00E228DC" w:rsidRPr="00527DF3">
        <w:rPr>
          <w:rFonts w:asciiTheme="minorHAnsi" w:hAnsiTheme="minorHAnsi" w:cs="Arial"/>
          <w:color w:val="646464" w:themeColor="text1"/>
          <w:sz w:val="22"/>
          <w:szCs w:val="22"/>
        </w:rPr>
        <w:t xml:space="preserve">ommunity allergy clinics were held during the </w:t>
      </w:r>
      <w:r>
        <w:rPr>
          <w:rFonts w:asciiTheme="minorHAnsi" w:hAnsiTheme="minorHAnsi" w:cs="Arial"/>
          <w:color w:val="646464" w:themeColor="text1"/>
          <w:sz w:val="22"/>
          <w:szCs w:val="22"/>
        </w:rPr>
        <w:t xml:space="preserve">CLAHRC funded </w:t>
      </w:r>
      <w:r w:rsidR="00E228DC" w:rsidRPr="00527DF3">
        <w:rPr>
          <w:rFonts w:asciiTheme="minorHAnsi" w:hAnsiTheme="minorHAnsi" w:cs="Arial"/>
          <w:color w:val="646464" w:themeColor="text1"/>
          <w:sz w:val="22"/>
          <w:szCs w:val="22"/>
        </w:rPr>
        <w:t xml:space="preserve">phase from April 2011. </w:t>
      </w:r>
      <w:r w:rsidR="00E228DC" w:rsidRPr="001718C9">
        <w:rPr>
          <w:rFonts w:asciiTheme="minorHAnsi" w:hAnsiTheme="minorHAnsi" w:cs="Arial"/>
          <w:color w:val="646464" w:themeColor="text1"/>
          <w:sz w:val="22"/>
          <w:szCs w:val="22"/>
        </w:rPr>
        <w:t>Following this, the CCGs commissioned the clinics for 12-month</w:t>
      </w:r>
      <w:r w:rsidR="00D91A8B">
        <w:rPr>
          <w:rFonts w:asciiTheme="minorHAnsi" w:hAnsiTheme="minorHAnsi" w:cs="Arial"/>
          <w:color w:val="646464" w:themeColor="text1"/>
          <w:sz w:val="22"/>
          <w:szCs w:val="22"/>
        </w:rPr>
        <w:t>s</w:t>
      </w:r>
      <w:r w:rsidR="00E228DC" w:rsidRPr="001718C9">
        <w:rPr>
          <w:rFonts w:asciiTheme="minorHAnsi" w:hAnsiTheme="minorHAnsi" w:cs="Arial"/>
          <w:color w:val="646464" w:themeColor="text1"/>
          <w:sz w:val="22"/>
          <w:szCs w:val="22"/>
        </w:rPr>
        <w:t xml:space="preserve"> from November 2012.</w:t>
      </w:r>
    </w:p>
    <w:p w:rsidR="007335F2" w:rsidRDefault="007335F2" w:rsidP="00994298">
      <w:pPr>
        <w:jc w:val="both"/>
        <w:rPr>
          <w:rFonts w:asciiTheme="minorHAnsi" w:hAnsiTheme="minorHAnsi" w:cs="Arial"/>
          <w:color w:val="646464" w:themeColor="text1"/>
          <w:sz w:val="22"/>
          <w:szCs w:val="22"/>
        </w:rPr>
      </w:pPr>
    </w:p>
    <w:p w:rsidR="007335F2" w:rsidRPr="001718C9" w:rsidRDefault="007335F2" w:rsidP="00994298">
      <w:pPr>
        <w:jc w:val="both"/>
        <w:rPr>
          <w:rFonts w:asciiTheme="minorHAnsi" w:hAnsiTheme="minorHAnsi" w:cs="Arial"/>
          <w:color w:val="646464" w:themeColor="text1"/>
          <w:sz w:val="22"/>
          <w:szCs w:val="22"/>
        </w:rPr>
      </w:pPr>
      <w:r>
        <w:rPr>
          <w:rFonts w:asciiTheme="minorHAnsi" w:hAnsiTheme="minorHAnsi" w:cs="Arial"/>
          <w:color w:val="646464" w:themeColor="text1"/>
          <w:sz w:val="22"/>
          <w:szCs w:val="22"/>
        </w:rPr>
        <w:t xml:space="preserve">All the information in the sections below is </w:t>
      </w:r>
      <w:r w:rsidR="006565A0">
        <w:rPr>
          <w:rFonts w:asciiTheme="minorHAnsi" w:hAnsiTheme="minorHAnsi" w:cs="Arial"/>
          <w:color w:val="646464" w:themeColor="text1"/>
          <w:sz w:val="22"/>
          <w:szCs w:val="22"/>
        </w:rPr>
        <w:t xml:space="preserve">coming </w:t>
      </w:r>
      <w:r>
        <w:rPr>
          <w:rFonts w:asciiTheme="minorHAnsi" w:hAnsiTheme="minorHAnsi" w:cs="Arial"/>
          <w:color w:val="646464" w:themeColor="text1"/>
          <w:sz w:val="22"/>
          <w:szCs w:val="22"/>
        </w:rPr>
        <w:t xml:space="preserve">from the </w:t>
      </w:r>
      <w:r>
        <w:rPr>
          <w:rFonts w:asciiTheme="minorHAnsi" w:hAnsiTheme="minorHAnsi"/>
          <w:color w:val="646464" w:themeColor="text1"/>
          <w:sz w:val="22"/>
        </w:rPr>
        <w:t>ISW Integrated Allergy Care for Children report (2013).</w:t>
      </w:r>
    </w:p>
    <w:p w:rsidR="00DE2E32" w:rsidRPr="00F90728" w:rsidRDefault="00DE2E32" w:rsidP="00B44898">
      <w:pPr>
        <w:pStyle w:val="L2Numbers"/>
      </w:pPr>
      <w:bookmarkStart w:id="9" w:name="_Toc413752526"/>
      <w:r w:rsidRPr="00F90728">
        <w:t xml:space="preserve">Outputs of the </w:t>
      </w:r>
      <w:r w:rsidRPr="008B1151">
        <w:t>projects</w:t>
      </w:r>
      <w:r>
        <w:t>: clinics and training</w:t>
      </w:r>
      <w:bookmarkEnd w:id="9"/>
      <w:r>
        <w:t xml:space="preserve"> </w:t>
      </w:r>
    </w:p>
    <w:p w:rsidR="00DE2E32" w:rsidRPr="00527DF3" w:rsidRDefault="00DE2E32" w:rsidP="00DE2E32">
      <w:pPr>
        <w:jc w:val="both"/>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 xml:space="preserve">Two types of services were offered to children and their families: consultant/specialist led clinics and nurse led allergy clinics. </w:t>
      </w:r>
      <w:r w:rsidR="0096116D">
        <w:rPr>
          <w:rFonts w:asciiTheme="minorHAnsi" w:hAnsiTheme="minorHAnsi" w:cs="Arial"/>
          <w:color w:val="646464" w:themeColor="text1"/>
          <w:sz w:val="22"/>
          <w:szCs w:val="22"/>
        </w:rPr>
        <w:t>The information in</w:t>
      </w:r>
      <w:r w:rsidR="00027547">
        <w:rPr>
          <w:rFonts w:asciiTheme="minorHAnsi" w:hAnsiTheme="minorHAnsi" w:cs="Arial"/>
          <w:color w:val="646464" w:themeColor="text1"/>
          <w:sz w:val="22"/>
          <w:szCs w:val="22"/>
        </w:rPr>
        <w:t xml:space="preserve"> </w:t>
      </w:r>
      <w:r w:rsidR="00027547">
        <w:rPr>
          <w:rFonts w:asciiTheme="minorHAnsi" w:hAnsiTheme="minorHAnsi" w:cs="Arial"/>
          <w:color w:val="646464" w:themeColor="text1"/>
          <w:sz w:val="22"/>
          <w:szCs w:val="22"/>
        </w:rPr>
        <w:fldChar w:fldCharType="begin"/>
      </w:r>
      <w:r w:rsidR="00027547">
        <w:rPr>
          <w:rFonts w:asciiTheme="minorHAnsi" w:hAnsiTheme="minorHAnsi" w:cs="Arial"/>
          <w:color w:val="646464" w:themeColor="text1"/>
          <w:sz w:val="22"/>
          <w:szCs w:val="22"/>
        </w:rPr>
        <w:instrText xml:space="preserve"> REF _Ref406846223 \h  \* MERGEFORMAT </w:instrText>
      </w:r>
      <w:r w:rsidR="00027547">
        <w:rPr>
          <w:rFonts w:asciiTheme="minorHAnsi" w:hAnsiTheme="minorHAnsi" w:cs="Arial"/>
          <w:color w:val="646464" w:themeColor="text1"/>
          <w:sz w:val="22"/>
          <w:szCs w:val="22"/>
        </w:rPr>
      </w:r>
      <w:r w:rsidR="00027547">
        <w:rPr>
          <w:rFonts w:asciiTheme="minorHAnsi" w:hAnsiTheme="minorHAnsi" w:cs="Arial"/>
          <w:color w:val="646464" w:themeColor="text1"/>
          <w:sz w:val="22"/>
          <w:szCs w:val="22"/>
        </w:rPr>
        <w:fldChar w:fldCharType="separate"/>
      </w:r>
      <w:r w:rsidR="00027547" w:rsidRPr="00027547">
        <w:rPr>
          <w:rFonts w:asciiTheme="minorHAnsi" w:hAnsiTheme="minorHAnsi" w:cs="Arial"/>
          <w:color w:val="646464" w:themeColor="text1"/>
          <w:sz w:val="22"/>
          <w:szCs w:val="22"/>
        </w:rPr>
        <w:t>Table 2</w:t>
      </w:r>
      <w:r w:rsidR="00027547">
        <w:rPr>
          <w:rFonts w:asciiTheme="minorHAnsi" w:hAnsiTheme="minorHAnsi" w:cs="Arial"/>
          <w:color w:val="646464" w:themeColor="text1"/>
          <w:sz w:val="22"/>
          <w:szCs w:val="22"/>
        </w:rPr>
        <w:fldChar w:fldCharType="end"/>
      </w:r>
      <w:r w:rsidR="0096116D">
        <w:rPr>
          <w:rFonts w:asciiTheme="minorHAnsi" w:hAnsiTheme="minorHAnsi" w:cs="Arial"/>
          <w:color w:val="646464" w:themeColor="text1"/>
          <w:sz w:val="22"/>
          <w:szCs w:val="22"/>
        </w:rPr>
        <w:t xml:space="preserve"> </w:t>
      </w:r>
      <w:r w:rsidR="00027547">
        <w:rPr>
          <w:rFonts w:asciiTheme="minorHAnsi" w:hAnsiTheme="minorHAnsi" w:cs="Arial"/>
          <w:color w:val="646464" w:themeColor="text1"/>
          <w:sz w:val="22"/>
          <w:szCs w:val="22"/>
        </w:rPr>
        <w:t>is</w:t>
      </w:r>
      <w:r w:rsidR="0096116D">
        <w:rPr>
          <w:rFonts w:asciiTheme="minorHAnsi" w:hAnsiTheme="minorHAnsi" w:cs="Arial"/>
          <w:color w:val="646464" w:themeColor="text1"/>
          <w:sz w:val="22"/>
          <w:szCs w:val="22"/>
        </w:rPr>
        <w:t xml:space="preserve"> based on preliminary data. Clinics started in February 2013 in some locations, but due to negotiations running until April 2013, the frequency was initially low. It should be noted that data are awaiting final verification. There were</w:t>
      </w:r>
      <w:r w:rsidRPr="00527DF3">
        <w:rPr>
          <w:rFonts w:asciiTheme="minorHAnsi" w:hAnsiTheme="minorHAnsi" w:cs="Arial"/>
          <w:color w:val="646464" w:themeColor="text1"/>
          <w:sz w:val="22"/>
          <w:szCs w:val="22"/>
        </w:rPr>
        <w:t xml:space="preserve"> 79 clinics were run by consultants, while seven were led by nurses. The intervention reached 412 patients. </w:t>
      </w:r>
    </w:p>
    <w:p w:rsidR="00DE2E32" w:rsidRPr="00527DF3" w:rsidRDefault="00DE2E32" w:rsidP="00DE2E32">
      <w:pPr>
        <w:spacing w:line="254" w:lineRule="auto"/>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br w:type="page"/>
      </w:r>
    </w:p>
    <w:p w:rsidR="00D87521" w:rsidRDefault="0096116D" w:rsidP="0096116D">
      <w:pPr>
        <w:pStyle w:val="Caption"/>
      </w:pPr>
      <w:bookmarkStart w:id="10" w:name="_Ref406846223"/>
      <w:r>
        <w:lastRenderedPageBreak/>
        <w:t xml:space="preserve">Table </w:t>
      </w:r>
      <w:fldSimple w:instr=" SEQ Table \* ARABIC ">
        <w:r w:rsidR="00027547">
          <w:rPr>
            <w:noProof/>
          </w:rPr>
          <w:t>2</w:t>
        </w:r>
      </w:fldSimple>
      <w:bookmarkEnd w:id="10"/>
      <w:r w:rsidRPr="0096116D">
        <w:t xml:space="preserve"> </w:t>
      </w:r>
      <w:r w:rsidRPr="00D87521">
        <w:t xml:space="preserve">Clinical activity </w:t>
      </w:r>
      <w:r w:rsidR="00DE5ACC">
        <w:t>April 2013-Dec 2014</w:t>
      </w:r>
    </w:p>
    <w:tbl>
      <w:tblPr>
        <w:tblStyle w:val="GridTable4-Accent43"/>
        <w:tblW w:w="9294" w:type="dxa"/>
        <w:tblLayout w:type="fixed"/>
        <w:tblLook w:val="04A0" w:firstRow="1" w:lastRow="0" w:firstColumn="1" w:lastColumn="0" w:noHBand="0" w:noVBand="1"/>
      </w:tblPr>
      <w:tblGrid>
        <w:gridCol w:w="1189"/>
        <w:gridCol w:w="950"/>
        <w:gridCol w:w="1400"/>
        <w:gridCol w:w="1134"/>
        <w:gridCol w:w="992"/>
        <w:gridCol w:w="1134"/>
        <w:gridCol w:w="1122"/>
        <w:gridCol w:w="1373"/>
      </w:tblGrid>
      <w:tr w:rsidR="00DE2E32" w:rsidRPr="00527DF3" w:rsidTr="00630EC8">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1189" w:type="dxa"/>
          </w:tcPr>
          <w:p w:rsidR="00DE2E32" w:rsidRPr="00527DF3" w:rsidRDefault="00DE2E32" w:rsidP="00DE2E32">
            <w:pPr>
              <w:spacing w:beforeLines="60" w:before="144" w:afterLines="60" w:after="144"/>
              <w:rPr>
                <w:rFonts w:asciiTheme="minorHAnsi" w:hAnsiTheme="minorHAnsi" w:cs="Arial"/>
                <w:b w:val="0"/>
                <w:color w:val="646464" w:themeColor="text1"/>
                <w:sz w:val="22"/>
                <w:szCs w:val="22"/>
              </w:rPr>
            </w:pPr>
          </w:p>
        </w:tc>
        <w:tc>
          <w:tcPr>
            <w:tcW w:w="950" w:type="dxa"/>
          </w:tcPr>
          <w:p w:rsidR="00DE2E32" w:rsidRPr="00630EC8" w:rsidRDefault="00DE2E32" w:rsidP="00DE2E32">
            <w:pPr>
              <w:spacing w:beforeLines="60" w:before="144" w:afterLines="60" w:after="144"/>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FFFFFF" w:themeColor="background1"/>
                <w:sz w:val="22"/>
                <w:szCs w:val="22"/>
              </w:rPr>
            </w:pPr>
            <w:r w:rsidRPr="00630EC8">
              <w:rPr>
                <w:rFonts w:asciiTheme="minorHAnsi" w:hAnsiTheme="minorHAnsi" w:cs="Arial"/>
                <w:color w:val="FFFFFF" w:themeColor="background1"/>
                <w:sz w:val="22"/>
                <w:szCs w:val="22"/>
              </w:rPr>
              <w:t>Clinics</w:t>
            </w:r>
          </w:p>
        </w:tc>
        <w:tc>
          <w:tcPr>
            <w:tcW w:w="1400" w:type="dxa"/>
          </w:tcPr>
          <w:p w:rsidR="00DE2E32" w:rsidRPr="00630EC8" w:rsidRDefault="00DE2E32" w:rsidP="00DE2E32">
            <w:pPr>
              <w:spacing w:beforeLines="60" w:before="144" w:afterLines="60" w:after="144"/>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FFFFFF" w:themeColor="background1"/>
                <w:sz w:val="22"/>
                <w:szCs w:val="22"/>
              </w:rPr>
            </w:pPr>
            <w:r w:rsidRPr="00630EC8">
              <w:rPr>
                <w:rFonts w:asciiTheme="minorHAnsi" w:hAnsiTheme="minorHAnsi" w:cs="Arial"/>
                <w:color w:val="FFFFFF" w:themeColor="background1"/>
                <w:sz w:val="22"/>
                <w:szCs w:val="22"/>
              </w:rPr>
              <w:t>Consultant led</w:t>
            </w:r>
          </w:p>
        </w:tc>
        <w:tc>
          <w:tcPr>
            <w:tcW w:w="1134" w:type="dxa"/>
          </w:tcPr>
          <w:p w:rsidR="00DE2E32" w:rsidRPr="00630EC8" w:rsidRDefault="00DE2E32" w:rsidP="00DE2E32">
            <w:pPr>
              <w:spacing w:beforeLines="60" w:before="144" w:afterLines="60" w:after="144"/>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FFFFFF" w:themeColor="background1"/>
                <w:sz w:val="22"/>
                <w:szCs w:val="22"/>
              </w:rPr>
            </w:pPr>
            <w:r w:rsidRPr="00630EC8">
              <w:rPr>
                <w:rFonts w:asciiTheme="minorHAnsi" w:hAnsiTheme="minorHAnsi" w:cs="Arial"/>
                <w:color w:val="FFFFFF" w:themeColor="background1"/>
                <w:sz w:val="22"/>
                <w:szCs w:val="22"/>
              </w:rPr>
              <w:t>Nurse led</w:t>
            </w:r>
          </w:p>
        </w:tc>
        <w:tc>
          <w:tcPr>
            <w:tcW w:w="992" w:type="dxa"/>
          </w:tcPr>
          <w:p w:rsidR="00DE2E32" w:rsidRPr="00630EC8" w:rsidRDefault="00DE2E32" w:rsidP="00DE2E32">
            <w:pPr>
              <w:spacing w:beforeLines="60" w:before="144" w:afterLines="60" w:after="144"/>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FFFFFF" w:themeColor="background1"/>
                <w:sz w:val="22"/>
                <w:szCs w:val="22"/>
              </w:rPr>
            </w:pPr>
            <w:r w:rsidRPr="00630EC8">
              <w:rPr>
                <w:rFonts w:asciiTheme="minorHAnsi" w:hAnsiTheme="minorHAnsi" w:cs="Arial"/>
                <w:color w:val="FFFFFF" w:themeColor="background1"/>
                <w:sz w:val="22"/>
                <w:szCs w:val="22"/>
              </w:rPr>
              <w:t>Pts booked</w:t>
            </w:r>
          </w:p>
        </w:tc>
        <w:tc>
          <w:tcPr>
            <w:tcW w:w="1134" w:type="dxa"/>
          </w:tcPr>
          <w:p w:rsidR="00DE2E32" w:rsidRPr="00630EC8" w:rsidRDefault="00DE2E32" w:rsidP="00DE2E32">
            <w:pPr>
              <w:spacing w:beforeLines="60" w:before="144" w:afterLines="60" w:after="144"/>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FFFFFF" w:themeColor="background1"/>
                <w:sz w:val="22"/>
                <w:szCs w:val="22"/>
              </w:rPr>
            </w:pPr>
            <w:r w:rsidRPr="00630EC8">
              <w:rPr>
                <w:rFonts w:asciiTheme="minorHAnsi" w:hAnsiTheme="minorHAnsi" w:cs="Arial"/>
                <w:color w:val="FFFFFF" w:themeColor="background1"/>
                <w:sz w:val="22"/>
                <w:szCs w:val="22"/>
              </w:rPr>
              <w:t>Pts attended</w:t>
            </w:r>
          </w:p>
        </w:tc>
        <w:tc>
          <w:tcPr>
            <w:tcW w:w="1122" w:type="dxa"/>
          </w:tcPr>
          <w:p w:rsidR="00DE2E32" w:rsidRPr="00630EC8" w:rsidRDefault="00DE2E32" w:rsidP="00DE2E32">
            <w:pPr>
              <w:spacing w:beforeLines="60" w:before="144" w:afterLines="60" w:after="144"/>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FFFFFF" w:themeColor="background1"/>
                <w:sz w:val="22"/>
                <w:szCs w:val="22"/>
              </w:rPr>
            </w:pPr>
            <w:r w:rsidRPr="00630EC8">
              <w:rPr>
                <w:rFonts w:asciiTheme="minorHAnsi" w:hAnsiTheme="minorHAnsi" w:cs="Arial"/>
                <w:color w:val="FFFFFF" w:themeColor="background1"/>
                <w:sz w:val="22"/>
                <w:szCs w:val="22"/>
              </w:rPr>
              <w:t>DNA rate</w:t>
            </w:r>
          </w:p>
        </w:tc>
        <w:tc>
          <w:tcPr>
            <w:tcW w:w="1373" w:type="dxa"/>
          </w:tcPr>
          <w:p w:rsidR="00DE2E32" w:rsidRPr="00630EC8" w:rsidRDefault="00DE2E32" w:rsidP="00DE2E32">
            <w:pPr>
              <w:spacing w:beforeLines="60" w:before="144" w:afterLines="60" w:after="144"/>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FFFFFF" w:themeColor="background1"/>
                <w:sz w:val="22"/>
                <w:szCs w:val="22"/>
              </w:rPr>
            </w:pPr>
            <w:r w:rsidRPr="00630EC8">
              <w:rPr>
                <w:rFonts w:asciiTheme="minorHAnsi" w:hAnsiTheme="minorHAnsi" w:cs="Arial"/>
                <w:color w:val="FFFFFF" w:themeColor="background1"/>
                <w:sz w:val="22"/>
                <w:szCs w:val="22"/>
              </w:rPr>
              <w:t>Referred to hospital</w:t>
            </w:r>
          </w:p>
        </w:tc>
      </w:tr>
      <w:tr w:rsidR="00DE2E32" w:rsidRPr="00527DF3" w:rsidTr="00630EC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89" w:type="dxa"/>
          </w:tcPr>
          <w:p w:rsidR="00DE2E32" w:rsidRPr="00527DF3" w:rsidRDefault="00DE2E32" w:rsidP="00DE2E32">
            <w:pPr>
              <w:spacing w:beforeLines="60" w:before="144" w:afterLines="60" w:after="144"/>
              <w:rPr>
                <w:rFonts w:asciiTheme="minorHAnsi" w:hAnsiTheme="minorHAnsi" w:cs="Arial"/>
                <w:b w:val="0"/>
                <w:color w:val="646464" w:themeColor="text1"/>
                <w:sz w:val="22"/>
                <w:szCs w:val="22"/>
              </w:rPr>
            </w:pPr>
            <w:r w:rsidRPr="00527DF3">
              <w:rPr>
                <w:rFonts w:asciiTheme="minorHAnsi" w:hAnsiTheme="minorHAnsi" w:cs="Arial"/>
                <w:color w:val="646464" w:themeColor="text1"/>
                <w:sz w:val="22"/>
                <w:szCs w:val="22"/>
              </w:rPr>
              <w:t>WL CCG</w:t>
            </w:r>
            <w:r w:rsidRPr="00527DF3">
              <w:rPr>
                <w:rStyle w:val="FootnoteReference"/>
                <w:rFonts w:asciiTheme="minorHAnsi" w:hAnsiTheme="minorHAnsi" w:cs="Arial"/>
                <w:color w:val="646464" w:themeColor="text1"/>
                <w:sz w:val="22"/>
                <w:szCs w:val="22"/>
              </w:rPr>
              <w:footnoteReference w:id="45"/>
            </w:r>
          </w:p>
        </w:tc>
        <w:tc>
          <w:tcPr>
            <w:tcW w:w="950"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527DF3">
              <w:rPr>
                <w:rFonts w:asciiTheme="minorHAnsi" w:hAnsiTheme="minorHAnsi" w:cs="Arial"/>
                <w:b/>
                <w:color w:val="646464" w:themeColor="text1"/>
                <w:sz w:val="22"/>
                <w:szCs w:val="22"/>
              </w:rPr>
              <w:t>33</w:t>
            </w:r>
          </w:p>
        </w:tc>
        <w:tc>
          <w:tcPr>
            <w:tcW w:w="1400"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29</w:t>
            </w:r>
          </w:p>
        </w:tc>
        <w:tc>
          <w:tcPr>
            <w:tcW w:w="1134"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4</w:t>
            </w:r>
          </w:p>
        </w:tc>
        <w:tc>
          <w:tcPr>
            <w:tcW w:w="992"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180</w:t>
            </w:r>
          </w:p>
        </w:tc>
        <w:tc>
          <w:tcPr>
            <w:tcW w:w="1134"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158</w:t>
            </w:r>
          </w:p>
        </w:tc>
        <w:tc>
          <w:tcPr>
            <w:tcW w:w="1122"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22 (12%)</w:t>
            </w:r>
          </w:p>
        </w:tc>
        <w:tc>
          <w:tcPr>
            <w:tcW w:w="1373"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 xml:space="preserve">2/81* </w:t>
            </w:r>
          </w:p>
        </w:tc>
      </w:tr>
      <w:tr w:rsidR="00DE2E32" w:rsidRPr="00527DF3" w:rsidTr="00630EC8">
        <w:trPr>
          <w:trHeight w:val="343"/>
        </w:trPr>
        <w:tc>
          <w:tcPr>
            <w:cnfStyle w:val="001000000000" w:firstRow="0" w:lastRow="0" w:firstColumn="1" w:lastColumn="0" w:oddVBand="0" w:evenVBand="0" w:oddHBand="0" w:evenHBand="0" w:firstRowFirstColumn="0" w:firstRowLastColumn="0" w:lastRowFirstColumn="0" w:lastRowLastColumn="0"/>
            <w:tcW w:w="1189" w:type="dxa"/>
          </w:tcPr>
          <w:p w:rsidR="00DE2E32" w:rsidRPr="00527DF3" w:rsidRDefault="00DE2E32" w:rsidP="00DE2E32">
            <w:pPr>
              <w:spacing w:beforeLines="60" w:before="144" w:afterLines="60" w:after="144"/>
              <w:rPr>
                <w:rFonts w:asciiTheme="minorHAnsi" w:hAnsiTheme="minorHAnsi" w:cs="Arial"/>
                <w:b w:val="0"/>
                <w:color w:val="646464" w:themeColor="text1"/>
                <w:sz w:val="22"/>
                <w:szCs w:val="22"/>
              </w:rPr>
            </w:pPr>
            <w:r w:rsidRPr="00527DF3">
              <w:rPr>
                <w:rFonts w:asciiTheme="minorHAnsi" w:hAnsiTheme="minorHAnsi" w:cs="Arial"/>
                <w:color w:val="646464" w:themeColor="text1"/>
                <w:sz w:val="22"/>
                <w:szCs w:val="22"/>
              </w:rPr>
              <w:t>CL CCG</w:t>
            </w:r>
            <w:r w:rsidRPr="00527DF3">
              <w:rPr>
                <w:rStyle w:val="FootnoteReference"/>
                <w:rFonts w:asciiTheme="minorHAnsi" w:hAnsiTheme="minorHAnsi" w:cs="Arial"/>
                <w:color w:val="646464" w:themeColor="text1"/>
                <w:sz w:val="22"/>
                <w:szCs w:val="22"/>
              </w:rPr>
              <w:footnoteReference w:id="46"/>
            </w:r>
          </w:p>
        </w:tc>
        <w:tc>
          <w:tcPr>
            <w:tcW w:w="950"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527DF3">
              <w:rPr>
                <w:rFonts w:asciiTheme="minorHAnsi" w:hAnsiTheme="minorHAnsi" w:cs="Arial"/>
                <w:b/>
                <w:color w:val="646464" w:themeColor="text1"/>
                <w:sz w:val="22"/>
                <w:szCs w:val="22"/>
              </w:rPr>
              <w:t>33</w:t>
            </w:r>
          </w:p>
        </w:tc>
        <w:tc>
          <w:tcPr>
            <w:tcW w:w="1400"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32</w:t>
            </w:r>
          </w:p>
        </w:tc>
        <w:tc>
          <w:tcPr>
            <w:tcW w:w="1134"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w:t>
            </w:r>
          </w:p>
        </w:tc>
        <w:tc>
          <w:tcPr>
            <w:tcW w:w="992"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174</w:t>
            </w:r>
          </w:p>
        </w:tc>
        <w:tc>
          <w:tcPr>
            <w:tcW w:w="1134"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156</w:t>
            </w:r>
          </w:p>
        </w:tc>
        <w:tc>
          <w:tcPr>
            <w:tcW w:w="1122"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18 (10%)</w:t>
            </w:r>
          </w:p>
        </w:tc>
        <w:tc>
          <w:tcPr>
            <w:tcW w:w="1373"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4/156*</w:t>
            </w:r>
          </w:p>
        </w:tc>
      </w:tr>
      <w:tr w:rsidR="00DE2E32" w:rsidRPr="00527DF3" w:rsidTr="00630EC8">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189" w:type="dxa"/>
          </w:tcPr>
          <w:p w:rsidR="00DE2E32" w:rsidRPr="00527DF3" w:rsidRDefault="00DE2E32" w:rsidP="00DE2E32">
            <w:pPr>
              <w:spacing w:beforeLines="60" w:before="144" w:afterLines="60" w:after="144"/>
              <w:rPr>
                <w:rFonts w:asciiTheme="minorHAnsi" w:hAnsiTheme="minorHAnsi" w:cs="Arial"/>
                <w:b w:val="0"/>
                <w:color w:val="646464" w:themeColor="text1"/>
                <w:sz w:val="22"/>
                <w:szCs w:val="22"/>
              </w:rPr>
            </w:pPr>
            <w:r w:rsidRPr="00527DF3">
              <w:rPr>
                <w:rFonts w:asciiTheme="minorHAnsi" w:hAnsiTheme="minorHAnsi" w:cs="Arial"/>
                <w:color w:val="646464" w:themeColor="text1"/>
                <w:sz w:val="22"/>
                <w:szCs w:val="22"/>
              </w:rPr>
              <w:t>H&amp;F</w:t>
            </w:r>
            <w:r w:rsidRPr="00527DF3">
              <w:rPr>
                <w:rStyle w:val="FootnoteReference"/>
                <w:rFonts w:asciiTheme="minorHAnsi" w:hAnsiTheme="minorHAnsi" w:cs="Arial"/>
                <w:color w:val="646464" w:themeColor="text1"/>
                <w:sz w:val="22"/>
                <w:szCs w:val="22"/>
              </w:rPr>
              <w:footnoteReference w:id="47"/>
            </w:r>
          </w:p>
        </w:tc>
        <w:tc>
          <w:tcPr>
            <w:tcW w:w="950"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527DF3">
              <w:rPr>
                <w:rFonts w:asciiTheme="minorHAnsi" w:hAnsiTheme="minorHAnsi" w:cs="Arial"/>
                <w:b/>
                <w:color w:val="646464" w:themeColor="text1"/>
                <w:sz w:val="22"/>
                <w:szCs w:val="22"/>
              </w:rPr>
              <w:t>20</w:t>
            </w:r>
          </w:p>
        </w:tc>
        <w:tc>
          <w:tcPr>
            <w:tcW w:w="1400"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18</w:t>
            </w:r>
          </w:p>
        </w:tc>
        <w:tc>
          <w:tcPr>
            <w:tcW w:w="1134"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2</w:t>
            </w:r>
          </w:p>
        </w:tc>
        <w:tc>
          <w:tcPr>
            <w:tcW w:w="992"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109</w:t>
            </w:r>
          </w:p>
        </w:tc>
        <w:tc>
          <w:tcPr>
            <w:tcW w:w="1134"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98</w:t>
            </w:r>
          </w:p>
        </w:tc>
        <w:tc>
          <w:tcPr>
            <w:tcW w:w="1122"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11 (10%)</w:t>
            </w:r>
          </w:p>
        </w:tc>
        <w:tc>
          <w:tcPr>
            <w:tcW w:w="1373" w:type="dxa"/>
          </w:tcPr>
          <w:p w:rsidR="00DE2E32" w:rsidRPr="00527DF3" w:rsidRDefault="00DE2E32" w:rsidP="00DE2E32">
            <w:pPr>
              <w:spacing w:beforeLines="60" w:before="144" w:afterLines="60" w:after="144"/>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3/98*</w:t>
            </w:r>
          </w:p>
        </w:tc>
      </w:tr>
      <w:tr w:rsidR="00DE2E32" w:rsidRPr="00527DF3" w:rsidTr="00630EC8">
        <w:trPr>
          <w:trHeight w:val="343"/>
        </w:trPr>
        <w:tc>
          <w:tcPr>
            <w:cnfStyle w:val="001000000000" w:firstRow="0" w:lastRow="0" w:firstColumn="1" w:lastColumn="0" w:oddVBand="0" w:evenVBand="0" w:oddHBand="0" w:evenHBand="0" w:firstRowFirstColumn="0" w:firstRowLastColumn="0" w:lastRowFirstColumn="0" w:lastRowLastColumn="0"/>
            <w:tcW w:w="1189" w:type="dxa"/>
          </w:tcPr>
          <w:p w:rsidR="00DE2E32" w:rsidRPr="00527DF3" w:rsidRDefault="00DE2E32" w:rsidP="00DE2E32">
            <w:pPr>
              <w:spacing w:beforeLines="60" w:before="144" w:afterLines="60" w:after="144"/>
              <w:rPr>
                <w:rFonts w:asciiTheme="minorHAnsi" w:hAnsiTheme="minorHAnsi" w:cs="Arial"/>
                <w:b w:val="0"/>
                <w:color w:val="646464" w:themeColor="text1"/>
                <w:sz w:val="22"/>
                <w:szCs w:val="22"/>
              </w:rPr>
            </w:pPr>
            <w:r w:rsidRPr="00527DF3">
              <w:rPr>
                <w:rFonts w:asciiTheme="minorHAnsi" w:hAnsiTheme="minorHAnsi" w:cs="Arial"/>
                <w:color w:val="646464" w:themeColor="text1"/>
                <w:sz w:val="22"/>
                <w:szCs w:val="22"/>
              </w:rPr>
              <w:t>TOTAL</w:t>
            </w:r>
          </w:p>
        </w:tc>
        <w:tc>
          <w:tcPr>
            <w:tcW w:w="950"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527DF3">
              <w:rPr>
                <w:rFonts w:asciiTheme="minorHAnsi" w:hAnsiTheme="minorHAnsi" w:cs="Arial"/>
                <w:b/>
                <w:color w:val="646464" w:themeColor="text1"/>
                <w:sz w:val="22"/>
                <w:szCs w:val="22"/>
              </w:rPr>
              <w:t>86</w:t>
            </w:r>
          </w:p>
        </w:tc>
        <w:tc>
          <w:tcPr>
            <w:tcW w:w="1400"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527DF3">
              <w:rPr>
                <w:rFonts w:asciiTheme="minorHAnsi" w:hAnsiTheme="minorHAnsi" w:cs="Arial"/>
                <w:b/>
                <w:color w:val="646464" w:themeColor="text1"/>
                <w:sz w:val="22"/>
                <w:szCs w:val="22"/>
              </w:rPr>
              <w:t>79</w:t>
            </w:r>
          </w:p>
        </w:tc>
        <w:tc>
          <w:tcPr>
            <w:tcW w:w="1134"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527DF3">
              <w:rPr>
                <w:rFonts w:asciiTheme="minorHAnsi" w:hAnsiTheme="minorHAnsi" w:cs="Arial"/>
                <w:b/>
                <w:color w:val="646464" w:themeColor="text1"/>
                <w:sz w:val="22"/>
                <w:szCs w:val="22"/>
              </w:rPr>
              <w:t>7</w:t>
            </w:r>
          </w:p>
        </w:tc>
        <w:tc>
          <w:tcPr>
            <w:tcW w:w="992"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527DF3">
              <w:rPr>
                <w:rFonts w:asciiTheme="minorHAnsi" w:hAnsiTheme="minorHAnsi" w:cs="Arial"/>
                <w:b/>
                <w:color w:val="646464" w:themeColor="text1"/>
                <w:sz w:val="22"/>
                <w:szCs w:val="22"/>
              </w:rPr>
              <w:t>463</w:t>
            </w:r>
          </w:p>
        </w:tc>
        <w:tc>
          <w:tcPr>
            <w:tcW w:w="1134"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527DF3">
              <w:rPr>
                <w:rFonts w:asciiTheme="minorHAnsi" w:hAnsiTheme="minorHAnsi" w:cs="Arial"/>
                <w:b/>
                <w:color w:val="646464" w:themeColor="text1"/>
                <w:sz w:val="22"/>
                <w:szCs w:val="22"/>
              </w:rPr>
              <w:t>412</w:t>
            </w:r>
          </w:p>
        </w:tc>
        <w:tc>
          <w:tcPr>
            <w:tcW w:w="1122"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527DF3">
              <w:rPr>
                <w:rFonts w:asciiTheme="minorHAnsi" w:hAnsiTheme="minorHAnsi" w:cs="Arial"/>
                <w:b/>
                <w:color w:val="646464" w:themeColor="text1"/>
                <w:sz w:val="22"/>
                <w:szCs w:val="22"/>
              </w:rPr>
              <w:t>51 (10.7%)</w:t>
            </w:r>
          </w:p>
        </w:tc>
        <w:tc>
          <w:tcPr>
            <w:tcW w:w="1373" w:type="dxa"/>
          </w:tcPr>
          <w:p w:rsidR="00DE2E32" w:rsidRPr="00527DF3" w:rsidRDefault="00DE2E32" w:rsidP="00DE2E32">
            <w:pPr>
              <w:spacing w:beforeLines="60" w:before="144" w:afterLines="60" w:after="144"/>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No final data</w:t>
            </w:r>
          </w:p>
        </w:tc>
      </w:tr>
      <w:tr w:rsidR="00DE2E32" w:rsidRPr="00527DF3" w:rsidTr="00630EC8">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189" w:type="dxa"/>
          </w:tcPr>
          <w:p w:rsidR="00DE2E32" w:rsidRPr="00527DF3" w:rsidRDefault="00DE2E32" w:rsidP="00DE2E32">
            <w:pPr>
              <w:spacing w:beforeLines="50" w:before="120" w:afterLines="50" w:after="12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HV</w:t>
            </w:r>
            <w:r w:rsidRPr="00527DF3">
              <w:rPr>
                <w:rStyle w:val="FootnoteReference"/>
                <w:rFonts w:asciiTheme="minorHAnsi" w:hAnsiTheme="minorHAnsi" w:cs="Arial"/>
                <w:color w:val="646464" w:themeColor="text1"/>
                <w:sz w:val="22"/>
                <w:szCs w:val="22"/>
              </w:rPr>
              <w:footnoteReference w:id="48"/>
            </w:r>
            <w:r w:rsidRPr="00527DF3">
              <w:rPr>
                <w:rFonts w:asciiTheme="minorHAnsi" w:hAnsiTheme="minorHAnsi" w:cs="Arial"/>
                <w:color w:val="646464" w:themeColor="text1"/>
                <w:sz w:val="22"/>
                <w:szCs w:val="22"/>
              </w:rPr>
              <w:t xml:space="preserve"> clinics</w:t>
            </w:r>
          </w:p>
        </w:tc>
        <w:tc>
          <w:tcPr>
            <w:tcW w:w="950" w:type="dxa"/>
          </w:tcPr>
          <w:p w:rsidR="00DE2E32" w:rsidRPr="00527DF3" w:rsidRDefault="00DE2E32" w:rsidP="00DE2E32">
            <w:pPr>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p>
        </w:tc>
        <w:tc>
          <w:tcPr>
            <w:tcW w:w="1400" w:type="dxa"/>
          </w:tcPr>
          <w:p w:rsidR="00DE2E32" w:rsidRPr="00527DF3" w:rsidRDefault="00DE2E32" w:rsidP="00DE2E32">
            <w:pPr>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p>
        </w:tc>
        <w:tc>
          <w:tcPr>
            <w:tcW w:w="1134" w:type="dxa"/>
          </w:tcPr>
          <w:p w:rsidR="00DE2E32" w:rsidRPr="00527DF3" w:rsidRDefault="00DE2E32" w:rsidP="00DE2E32">
            <w:pPr>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1.5/week since June</w:t>
            </w:r>
          </w:p>
        </w:tc>
        <w:tc>
          <w:tcPr>
            <w:tcW w:w="992" w:type="dxa"/>
          </w:tcPr>
          <w:p w:rsidR="00DE2E32" w:rsidRPr="00527DF3" w:rsidRDefault="00DE2E32" w:rsidP="00DE2E32">
            <w:pPr>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w:t>
            </w:r>
          </w:p>
        </w:tc>
        <w:tc>
          <w:tcPr>
            <w:tcW w:w="1134" w:type="dxa"/>
          </w:tcPr>
          <w:p w:rsidR="00DE2E32" w:rsidRPr="00527DF3" w:rsidRDefault="00DE2E32" w:rsidP="00DE2E32">
            <w:pPr>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b/>
                <w:color w:val="646464" w:themeColor="text1"/>
                <w:sz w:val="22"/>
                <w:szCs w:val="22"/>
              </w:rPr>
              <w:t>49</w:t>
            </w:r>
            <w:r w:rsidRPr="00527DF3">
              <w:rPr>
                <w:rFonts w:asciiTheme="minorHAnsi" w:hAnsiTheme="minorHAnsi" w:cs="Arial"/>
                <w:color w:val="646464" w:themeColor="text1"/>
                <w:sz w:val="22"/>
                <w:szCs w:val="22"/>
              </w:rPr>
              <w:t xml:space="preserve"> (treated)</w:t>
            </w:r>
          </w:p>
          <w:p w:rsidR="00DE2E32" w:rsidRPr="00527DF3" w:rsidRDefault="00DE2E32" w:rsidP="00DE2E32">
            <w:pPr>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Seen more for advice.</w:t>
            </w:r>
          </w:p>
        </w:tc>
        <w:tc>
          <w:tcPr>
            <w:tcW w:w="1122" w:type="dxa"/>
          </w:tcPr>
          <w:p w:rsidR="00DE2E32" w:rsidRPr="00527DF3" w:rsidRDefault="00DE2E32" w:rsidP="00DE2E32">
            <w:pPr>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w:t>
            </w:r>
          </w:p>
        </w:tc>
        <w:tc>
          <w:tcPr>
            <w:tcW w:w="1373" w:type="dxa"/>
          </w:tcPr>
          <w:p w:rsidR="00DE2E32" w:rsidRPr="00527DF3" w:rsidRDefault="00DE2E32" w:rsidP="00DE2E32">
            <w:pPr>
              <w:spacing w:beforeLines="50" w:before="120" w:afterLines="50" w:after="120"/>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w:t>
            </w:r>
          </w:p>
        </w:tc>
      </w:tr>
    </w:tbl>
    <w:p w:rsidR="00DE2E32" w:rsidRPr="00D87521" w:rsidRDefault="00DE2E32" w:rsidP="00DE2E32">
      <w:pPr>
        <w:jc w:val="both"/>
        <w:rPr>
          <w:rFonts w:asciiTheme="minorHAnsi" w:hAnsiTheme="minorHAnsi" w:cs="Arial"/>
          <w:color w:val="646464" w:themeColor="text1"/>
          <w:szCs w:val="22"/>
        </w:rPr>
      </w:pPr>
      <w:r w:rsidRPr="00D87521">
        <w:rPr>
          <w:rFonts w:asciiTheme="minorHAnsi" w:hAnsiTheme="minorHAnsi" w:cs="Arial"/>
          <w:i/>
          <w:color w:val="646464" w:themeColor="text1"/>
          <w:szCs w:val="22"/>
        </w:rPr>
        <w:t xml:space="preserve">Source: ISW Report </w:t>
      </w:r>
    </w:p>
    <w:p w:rsidR="00DE2E32" w:rsidRPr="00527DF3" w:rsidRDefault="00DE2E32" w:rsidP="00DE2E32">
      <w:pPr>
        <w:jc w:val="both"/>
        <w:rPr>
          <w:rFonts w:asciiTheme="minorHAnsi" w:hAnsiTheme="minorHAnsi" w:cs="Arial"/>
          <w:color w:val="646464" w:themeColor="text1"/>
          <w:sz w:val="22"/>
          <w:szCs w:val="22"/>
        </w:rPr>
      </w:pPr>
    </w:p>
    <w:p w:rsidR="00DE2E32" w:rsidRDefault="00DE2E32" w:rsidP="00DE2E32">
      <w:pPr>
        <w:jc w:val="both"/>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The data available refer to 136 children accessing the clinics. 84 children were aged 0-4, followed by 35 children of primary school age (5-11 years) and lastly children of secondary school age (12-16 years old). Eczema was the most common diagnosis (62%), followed by food allergy (40%), allergic rhinitis (28%)</w:t>
      </w:r>
      <w:r w:rsidR="008265C1">
        <w:rPr>
          <w:rFonts w:asciiTheme="minorHAnsi" w:hAnsiTheme="minorHAnsi" w:cs="Arial"/>
          <w:color w:val="646464" w:themeColor="text1"/>
          <w:sz w:val="22"/>
          <w:szCs w:val="22"/>
        </w:rPr>
        <w:t xml:space="preserve"> (data available for 137 referred children)</w:t>
      </w:r>
      <w:r w:rsidRPr="00527DF3">
        <w:rPr>
          <w:rFonts w:asciiTheme="minorHAnsi" w:hAnsiTheme="minorHAnsi" w:cs="Arial"/>
          <w:color w:val="646464" w:themeColor="text1"/>
          <w:sz w:val="22"/>
          <w:szCs w:val="22"/>
        </w:rPr>
        <w:t xml:space="preserve">. Asthma was not the most common referral reason, but poor asthma control was </w:t>
      </w:r>
      <w:r w:rsidR="00A07072">
        <w:rPr>
          <w:rFonts w:asciiTheme="minorHAnsi" w:hAnsiTheme="minorHAnsi" w:cs="Arial"/>
          <w:color w:val="646464" w:themeColor="text1"/>
          <w:sz w:val="22"/>
          <w:szCs w:val="22"/>
        </w:rPr>
        <w:t xml:space="preserve">commonly </w:t>
      </w:r>
      <w:r w:rsidRPr="00527DF3">
        <w:rPr>
          <w:rFonts w:asciiTheme="minorHAnsi" w:hAnsiTheme="minorHAnsi" w:cs="Arial"/>
          <w:color w:val="646464" w:themeColor="text1"/>
          <w:sz w:val="22"/>
          <w:szCs w:val="22"/>
        </w:rPr>
        <w:t xml:space="preserve">detected. </w:t>
      </w:r>
    </w:p>
    <w:p w:rsidR="00D91A8B" w:rsidRPr="00527DF3" w:rsidRDefault="00D91A8B" w:rsidP="00DE2E32">
      <w:pPr>
        <w:jc w:val="both"/>
        <w:rPr>
          <w:rFonts w:asciiTheme="minorHAnsi" w:hAnsiTheme="minorHAnsi" w:cs="Arial"/>
          <w:color w:val="646464" w:themeColor="text1"/>
          <w:sz w:val="22"/>
          <w:szCs w:val="22"/>
        </w:rPr>
      </w:pPr>
    </w:p>
    <w:p w:rsidR="00DE2E32" w:rsidRDefault="00DE2E32" w:rsidP="00DE2E32">
      <w:pPr>
        <w:jc w:val="both"/>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Consultant and specialist nurses</w:t>
      </w:r>
      <w:r w:rsidR="00D91A8B">
        <w:rPr>
          <w:rFonts w:asciiTheme="minorHAnsi" w:hAnsiTheme="minorHAnsi" w:cs="Arial"/>
          <w:color w:val="646464" w:themeColor="text1"/>
          <w:sz w:val="22"/>
          <w:szCs w:val="22"/>
        </w:rPr>
        <w:t xml:space="preserve"> not only assessed, diagnosed and treated patients, but also provided</w:t>
      </w:r>
      <w:r w:rsidRPr="00527DF3">
        <w:rPr>
          <w:rFonts w:asciiTheme="minorHAnsi" w:hAnsiTheme="minorHAnsi" w:cs="Arial"/>
          <w:color w:val="646464" w:themeColor="text1"/>
          <w:sz w:val="22"/>
          <w:szCs w:val="22"/>
        </w:rPr>
        <w:t xml:space="preserve"> feedback and education to health profes</w:t>
      </w:r>
      <w:r w:rsidR="00D91A8B">
        <w:rPr>
          <w:rFonts w:asciiTheme="minorHAnsi" w:hAnsiTheme="minorHAnsi" w:cs="Arial"/>
          <w:color w:val="646464" w:themeColor="text1"/>
          <w:sz w:val="22"/>
          <w:szCs w:val="22"/>
        </w:rPr>
        <w:t xml:space="preserve">sionals, children and families. </w:t>
      </w:r>
      <w:r w:rsidRPr="00527DF3">
        <w:rPr>
          <w:rFonts w:asciiTheme="minorHAnsi" w:hAnsiTheme="minorHAnsi" w:cs="Arial"/>
          <w:color w:val="646464" w:themeColor="text1"/>
          <w:sz w:val="22"/>
          <w:szCs w:val="22"/>
        </w:rPr>
        <w:t xml:space="preserve">Educational workshops (general introductory and focussed, disease specific) were developed: aimed at a multidisciplinary audience, they include both theoretical and practical components. Workshops were designed to be delivered in a variety of settings, including community health centres, schools, GP practices as well as at the acute care </w:t>
      </w:r>
      <w:r w:rsidRPr="0032243C">
        <w:rPr>
          <w:rFonts w:asciiTheme="minorHAnsi" w:hAnsiTheme="minorHAnsi" w:cs="Arial"/>
          <w:color w:val="646464" w:themeColor="text1"/>
          <w:sz w:val="22"/>
          <w:szCs w:val="22"/>
        </w:rPr>
        <w:t xml:space="preserve">hospital </w:t>
      </w:r>
      <w:r w:rsidR="0032243C">
        <w:rPr>
          <w:rFonts w:asciiTheme="minorHAnsi" w:hAnsiTheme="minorHAnsi" w:cs="Arial"/>
          <w:color w:val="646464" w:themeColor="text1"/>
          <w:sz w:val="22"/>
          <w:szCs w:val="22"/>
        </w:rPr>
        <w:t>(see</w:t>
      </w:r>
      <w:r w:rsidR="00027547">
        <w:rPr>
          <w:rFonts w:asciiTheme="minorHAnsi" w:hAnsiTheme="minorHAnsi" w:cs="Arial"/>
          <w:color w:val="646464" w:themeColor="text1"/>
          <w:sz w:val="22"/>
          <w:szCs w:val="22"/>
        </w:rPr>
        <w:t xml:space="preserve"> </w:t>
      </w:r>
      <w:r w:rsidR="00027547">
        <w:rPr>
          <w:rFonts w:asciiTheme="minorHAnsi" w:hAnsiTheme="minorHAnsi" w:cs="Arial"/>
          <w:color w:val="646464" w:themeColor="text1"/>
          <w:sz w:val="22"/>
          <w:szCs w:val="22"/>
        </w:rPr>
        <w:fldChar w:fldCharType="begin"/>
      </w:r>
      <w:r w:rsidR="00027547">
        <w:rPr>
          <w:rFonts w:asciiTheme="minorHAnsi" w:hAnsiTheme="minorHAnsi" w:cs="Arial"/>
          <w:color w:val="646464" w:themeColor="text1"/>
          <w:sz w:val="22"/>
          <w:szCs w:val="22"/>
        </w:rPr>
        <w:instrText xml:space="preserve"> REF _Ref406847208 \h  \* MERGEFORMAT </w:instrText>
      </w:r>
      <w:r w:rsidR="00027547">
        <w:rPr>
          <w:rFonts w:asciiTheme="minorHAnsi" w:hAnsiTheme="minorHAnsi" w:cs="Arial"/>
          <w:color w:val="646464" w:themeColor="text1"/>
          <w:sz w:val="22"/>
          <w:szCs w:val="22"/>
        </w:rPr>
      </w:r>
      <w:r w:rsidR="00027547">
        <w:rPr>
          <w:rFonts w:asciiTheme="minorHAnsi" w:hAnsiTheme="minorHAnsi" w:cs="Arial"/>
          <w:color w:val="646464" w:themeColor="text1"/>
          <w:sz w:val="22"/>
          <w:szCs w:val="22"/>
        </w:rPr>
        <w:fldChar w:fldCharType="separate"/>
      </w:r>
      <w:r w:rsidR="00027547" w:rsidRPr="00027547">
        <w:rPr>
          <w:rFonts w:asciiTheme="minorHAnsi" w:hAnsiTheme="minorHAnsi" w:cs="Arial"/>
          <w:color w:val="646464" w:themeColor="text1"/>
          <w:sz w:val="22"/>
          <w:szCs w:val="22"/>
        </w:rPr>
        <w:t>Table 3</w:t>
      </w:r>
      <w:r w:rsidR="00027547">
        <w:rPr>
          <w:rFonts w:asciiTheme="minorHAnsi" w:hAnsiTheme="minorHAnsi" w:cs="Arial"/>
          <w:color w:val="646464" w:themeColor="text1"/>
          <w:sz w:val="22"/>
          <w:szCs w:val="22"/>
        </w:rPr>
        <w:fldChar w:fldCharType="end"/>
      </w:r>
      <w:r w:rsidRPr="0032243C">
        <w:rPr>
          <w:rFonts w:asciiTheme="minorHAnsi" w:hAnsiTheme="minorHAnsi" w:cs="Arial"/>
          <w:color w:val="646464" w:themeColor="text1"/>
          <w:sz w:val="22"/>
          <w:szCs w:val="22"/>
        </w:rPr>
        <w:t xml:space="preserve">). The </w:t>
      </w:r>
      <w:r w:rsidRPr="00527DF3">
        <w:rPr>
          <w:rFonts w:asciiTheme="minorHAnsi" w:hAnsiTheme="minorHAnsi" w:cs="Arial"/>
          <w:color w:val="646464" w:themeColor="text1"/>
          <w:sz w:val="22"/>
          <w:szCs w:val="22"/>
        </w:rPr>
        <w:t>initiative was also supported by a website</w:t>
      </w:r>
      <w:r w:rsidR="00F763EF" w:rsidRPr="00527DF3">
        <w:rPr>
          <w:rStyle w:val="FootnoteReference"/>
          <w:rFonts w:asciiTheme="minorHAnsi" w:hAnsiTheme="minorHAnsi" w:cs="Arial"/>
          <w:color w:val="646464" w:themeColor="text1"/>
          <w:sz w:val="22"/>
          <w:szCs w:val="22"/>
        </w:rPr>
        <w:footnoteReference w:id="49"/>
      </w:r>
      <w:r w:rsidRPr="00527DF3">
        <w:rPr>
          <w:rFonts w:asciiTheme="minorHAnsi" w:hAnsiTheme="minorHAnsi" w:cs="Arial"/>
          <w:color w:val="646464" w:themeColor="text1"/>
          <w:sz w:val="22"/>
          <w:szCs w:val="22"/>
        </w:rPr>
        <w:t xml:space="preserve">, that includes online educational slide packages, practical video demonstrations and access to care plans and patient reported experience measures. </w:t>
      </w:r>
    </w:p>
    <w:p w:rsidR="00DE2E32" w:rsidRPr="00527DF3" w:rsidRDefault="00DE2E32" w:rsidP="00DE2E32">
      <w:pPr>
        <w:spacing w:line="254" w:lineRule="auto"/>
        <w:rPr>
          <w:rFonts w:asciiTheme="minorHAnsi" w:hAnsiTheme="minorHAnsi" w:cs="Arial"/>
          <w:b/>
          <w:i/>
          <w:color w:val="646464" w:themeColor="text1"/>
          <w:sz w:val="22"/>
          <w:szCs w:val="22"/>
        </w:rPr>
      </w:pPr>
      <w:r w:rsidRPr="00527DF3">
        <w:rPr>
          <w:rFonts w:asciiTheme="minorHAnsi" w:hAnsiTheme="minorHAnsi" w:cs="Arial"/>
          <w:b/>
          <w:i/>
          <w:color w:val="646464" w:themeColor="text1"/>
          <w:sz w:val="22"/>
          <w:szCs w:val="22"/>
        </w:rPr>
        <w:br w:type="page"/>
      </w:r>
    </w:p>
    <w:p w:rsidR="00F763EF" w:rsidRDefault="00D87521" w:rsidP="00D87521">
      <w:pPr>
        <w:pStyle w:val="Caption"/>
      </w:pPr>
      <w:bookmarkStart w:id="11" w:name="_Ref406847208"/>
      <w:r>
        <w:lastRenderedPageBreak/>
        <w:t xml:space="preserve">Table </w:t>
      </w:r>
      <w:fldSimple w:instr=" SEQ Table \* ARABIC ">
        <w:r w:rsidR="00027547">
          <w:rPr>
            <w:noProof/>
          </w:rPr>
          <w:t>3</w:t>
        </w:r>
      </w:fldSimple>
      <w:bookmarkEnd w:id="11"/>
      <w:r w:rsidRPr="00D87521">
        <w:t xml:space="preserve"> </w:t>
      </w:r>
      <w:r w:rsidRPr="00373FC1">
        <w:t>Numbers of professionals trained and sessions offered</w:t>
      </w:r>
    </w:p>
    <w:tbl>
      <w:tblPr>
        <w:tblStyle w:val="GridTable4-Accent43"/>
        <w:tblW w:w="6520" w:type="dxa"/>
        <w:tblLook w:val="04A0" w:firstRow="1" w:lastRow="0" w:firstColumn="1" w:lastColumn="0" w:noHBand="0" w:noVBand="1"/>
      </w:tblPr>
      <w:tblGrid>
        <w:gridCol w:w="2268"/>
        <w:gridCol w:w="1417"/>
        <w:gridCol w:w="1417"/>
        <w:gridCol w:w="1418"/>
      </w:tblGrid>
      <w:tr w:rsidR="009A7911" w:rsidRPr="00630EC8" w:rsidTr="00630EC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520" w:type="dxa"/>
            <w:gridSpan w:val="4"/>
          </w:tcPr>
          <w:p w:rsidR="009A7911" w:rsidRPr="00630EC8" w:rsidRDefault="009A7911" w:rsidP="00895837">
            <w:pPr>
              <w:jc w:val="center"/>
              <w:rPr>
                <w:rFonts w:asciiTheme="minorHAnsi" w:hAnsiTheme="minorHAnsi"/>
                <w:sz w:val="22"/>
                <w:szCs w:val="22"/>
              </w:rPr>
            </w:pPr>
            <w:r w:rsidRPr="00630EC8">
              <w:rPr>
                <w:rFonts w:asciiTheme="minorHAnsi" w:hAnsiTheme="minorHAnsi"/>
                <w:color w:val="FFFFFF" w:themeColor="background1"/>
                <w:sz w:val="22"/>
                <w:szCs w:val="22"/>
              </w:rPr>
              <w:t>Professionals attended</w:t>
            </w:r>
            <w:r w:rsidRPr="00630EC8">
              <w:rPr>
                <w:rFonts w:asciiTheme="minorHAnsi" w:hAnsiTheme="minorHAnsi"/>
                <w:sz w:val="22"/>
                <w:szCs w:val="22"/>
              </w:rPr>
              <w:t>:</w:t>
            </w:r>
          </w:p>
        </w:tc>
      </w:tr>
      <w:tr w:rsidR="009A7911" w:rsidRPr="00630EC8" w:rsidTr="00A11F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olor w:val="646464" w:themeColor="text1"/>
                <w:sz w:val="22"/>
                <w:szCs w:val="22"/>
              </w:rPr>
            </w:pP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646464" w:themeColor="text1"/>
                <w:sz w:val="22"/>
                <w:szCs w:val="22"/>
              </w:rPr>
            </w:pPr>
            <w:r w:rsidRPr="00630EC8">
              <w:rPr>
                <w:rFonts w:asciiTheme="minorHAnsi" w:hAnsiTheme="minorHAnsi"/>
                <w:b/>
                <w:bCs/>
                <w:color w:val="646464" w:themeColor="text1"/>
                <w:sz w:val="22"/>
                <w:szCs w:val="22"/>
              </w:rPr>
              <w:t>2012</w:t>
            </w: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646464" w:themeColor="text1"/>
                <w:sz w:val="22"/>
                <w:szCs w:val="22"/>
              </w:rPr>
            </w:pPr>
            <w:r w:rsidRPr="00630EC8">
              <w:rPr>
                <w:rFonts w:asciiTheme="minorHAnsi" w:hAnsiTheme="minorHAnsi"/>
                <w:b/>
                <w:bCs/>
                <w:color w:val="646464" w:themeColor="text1"/>
                <w:sz w:val="22"/>
                <w:szCs w:val="22"/>
              </w:rPr>
              <w:t>2013</w:t>
            </w:r>
          </w:p>
        </w:tc>
        <w:tc>
          <w:tcPr>
            <w:tcW w:w="1418"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bCs/>
                <w:color w:val="646464" w:themeColor="text1"/>
                <w:sz w:val="22"/>
                <w:szCs w:val="22"/>
              </w:rPr>
            </w:pPr>
            <w:r w:rsidRPr="00630EC8">
              <w:rPr>
                <w:rFonts w:asciiTheme="minorHAnsi" w:hAnsiTheme="minorHAnsi"/>
                <w:b/>
                <w:bCs/>
                <w:color w:val="646464" w:themeColor="text1"/>
                <w:sz w:val="22"/>
                <w:szCs w:val="22"/>
              </w:rPr>
              <w:t>Total</w:t>
            </w:r>
          </w:p>
        </w:tc>
      </w:tr>
      <w:tr w:rsidR="009A7911" w:rsidRPr="00630EC8" w:rsidTr="00A11F0D">
        <w:trPr>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s="Arial"/>
                <w:b w:val="0"/>
                <w:color w:val="646464" w:themeColor="text1"/>
                <w:sz w:val="22"/>
                <w:szCs w:val="22"/>
              </w:rPr>
            </w:pPr>
            <w:r w:rsidRPr="00630EC8">
              <w:rPr>
                <w:rFonts w:asciiTheme="minorHAnsi" w:hAnsiTheme="minorHAnsi" w:cs="Arial"/>
                <w:b w:val="0"/>
                <w:color w:val="646464" w:themeColor="text1"/>
                <w:sz w:val="22"/>
                <w:szCs w:val="22"/>
              </w:rPr>
              <w:t>GP’S:</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646464" w:themeColor="text1"/>
                <w:sz w:val="22"/>
                <w:szCs w:val="22"/>
              </w:rPr>
            </w:pPr>
            <w:r w:rsidRPr="00630EC8">
              <w:rPr>
                <w:rFonts w:asciiTheme="minorHAnsi" w:hAnsiTheme="minorHAnsi" w:cs="Arial"/>
                <w:bCs/>
                <w:color w:val="646464" w:themeColor="text1"/>
                <w:sz w:val="22"/>
                <w:szCs w:val="22"/>
              </w:rPr>
              <w:t>39</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646464" w:themeColor="text1"/>
                <w:sz w:val="22"/>
                <w:szCs w:val="22"/>
              </w:rPr>
            </w:pPr>
            <w:r w:rsidRPr="00630EC8">
              <w:rPr>
                <w:rFonts w:asciiTheme="minorHAnsi" w:hAnsiTheme="minorHAnsi" w:cs="Arial"/>
                <w:bCs/>
                <w:color w:val="646464" w:themeColor="text1"/>
                <w:sz w:val="22"/>
                <w:szCs w:val="22"/>
              </w:rPr>
              <w:t>8</w:t>
            </w:r>
          </w:p>
        </w:tc>
        <w:tc>
          <w:tcPr>
            <w:tcW w:w="1418"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646464" w:themeColor="text1"/>
                <w:sz w:val="22"/>
                <w:szCs w:val="22"/>
              </w:rPr>
            </w:pPr>
            <w:r w:rsidRPr="00630EC8">
              <w:rPr>
                <w:rFonts w:asciiTheme="minorHAnsi" w:hAnsiTheme="minorHAnsi" w:cs="Arial"/>
                <w:b/>
                <w:bCs/>
                <w:color w:val="646464" w:themeColor="text1"/>
                <w:sz w:val="22"/>
                <w:szCs w:val="22"/>
              </w:rPr>
              <w:t>47</w:t>
            </w:r>
          </w:p>
        </w:tc>
      </w:tr>
      <w:tr w:rsidR="009A7911" w:rsidRPr="00630EC8" w:rsidTr="00A11F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s="Arial"/>
                <w:b w:val="0"/>
                <w:color w:val="646464" w:themeColor="text1"/>
                <w:sz w:val="22"/>
                <w:szCs w:val="22"/>
              </w:rPr>
            </w:pPr>
            <w:r w:rsidRPr="00630EC8">
              <w:rPr>
                <w:rFonts w:asciiTheme="minorHAnsi" w:hAnsiTheme="minorHAnsi" w:cs="Arial"/>
                <w:b w:val="0"/>
                <w:color w:val="646464" w:themeColor="text1"/>
                <w:sz w:val="22"/>
                <w:szCs w:val="22"/>
              </w:rPr>
              <w:t>Secondary Care:</w:t>
            </w: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color w:val="646464" w:themeColor="text1"/>
                <w:sz w:val="22"/>
                <w:szCs w:val="22"/>
              </w:rPr>
              <w:t>15</w:t>
            </w: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color w:val="646464" w:themeColor="text1"/>
                <w:sz w:val="22"/>
                <w:szCs w:val="22"/>
              </w:rPr>
              <w:t>15</w:t>
            </w:r>
          </w:p>
        </w:tc>
        <w:tc>
          <w:tcPr>
            <w:tcW w:w="1418"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630EC8">
              <w:rPr>
                <w:rFonts w:asciiTheme="minorHAnsi" w:hAnsiTheme="minorHAnsi" w:cs="Arial"/>
                <w:b/>
                <w:color w:val="646464" w:themeColor="text1"/>
                <w:sz w:val="22"/>
                <w:szCs w:val="22"/>
              </w:rPr>
              <w:t>30</w:t>
            </w:r>
          </w:p>
        </w:tc>
      </w:tr>
      <w:tr w:rsidR="009A7911" w:rsidRPr="00630EC8" w:rsidTr="00A11F0D">
        <w:trPr>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s="Arial"/>
                <w:b w:val="0"/>
                <w:color w:val="646464" w:themeColor="text1"/>
                <w:sz w:val="22"/>
                <w:szCs w:val="22"/>
              </w:rPr>
            </w:pPr>
            <w:r w:rsidRPr="00630EC8">
              <w:rPr>
                <w:rFonts w:asciiTheme="minorHAnsi" w:hAnsiTheme="minorHAnsi" w:cs="Arial"/>
                <w:b w:val="0"/>
                <w:color w:val="646464" w:themeColor="text1"/>
                <w:sz w:val="22"/>
                <w:szCs w:val="22"/>
              </w:rPr>
              <w:t>Health Visitors:</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646464" w:themeColor="text1"/>
                <w:sz w:val="22"/>
                <w:szCs w:val="22"/>
              </w:rPr>
            </w:pPr>
            <w:r w:rsidRPr="00630EC8">
              <w:rPr>
                <w:rFonts w:asciiTheme="minorHAnsi" w:hAnsiTheme="minorHAnsi" w:cs="Arial"/>
                <w:bCs/>
                <w:color w:val="646464" w:themeColor="text1"/>
                <w:sz w:val="22"/>
                <w:szCs w:val="22"/>
              </w:rPr>
              <w:t>39</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646464" w:themeColor="text1"/>
                <w:sz w:val="22"/>
                <w:szCs w:val="22"/>
              </w:rPr>
            </w:pPr>
            <w:r w:rsidRPr="00630EC8">
              <w:rPr>
                <w:rFonts w:asciiTheme="minorHAnsi" w:hAnsiTheme="minorHAnsi" w:cs="Arial"/>
                <w:bCs/>
                <w:color w:val="646464" w:themeColor="text1"/>
                <w:sz w:val="22"/>
                <w:szCs w:val="22"/>
              </w:rPr>
              <w:t>51</w:t>
            </w:r>
          </w:p>
        </w:tc>
        <w:tc>
          <w:tcPr>
            <w:tcW w:w="1418"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646464" w:themeColor="text1"/>
                <w:sz w:val="22"/>
                <w:szCs w:val="22"/>
              </w:rPr>
            </w:pPr>
            <w:r w:rsidRPr="00630EC8">
              <w:rPr>
                <w:rFonts w:asciiTheme="minorHAnsi" w:hAnsiTheme="minorHAnsi" w:cs="Arial"/>
                <w:b/>
                <w:bCs/>
                <w:color w:val="646464" w:themeColor="text1"/>
                <w:sz w:val="22"/>
                <w:szCs w:val="22"/>
              </w:rPr>
              <w:t>90</w:t>
            </w:r>
          </w:p>
        </w:tc>
      </w:tr>
      <w:tr w:rsidR="009A7911" w:rsidRPr="00630EC8" w:rsidTr="00A11F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s="Arial"/>
                <w:b w:val="0"/>
                <w:color w:val="646464" w:themeColor="text1"/>
                <w:sz w:val="22"/>
                <w:szCs w:val="22"/>
              </w:rPr>
            </w:pPr>
            <w:r w:rsidRPr="00630EC8">
              <w:rPr>
                <w:rFonts w:asciiTheme="minorHAnsi" w:hAnsiTheme="minorHAnsi" w:cs="Arial"/>
                <w:b w:val="0"/>
                <w:color w:val="646464" w:themeColor="text1"/>
                <w:sz w:val="22"/>
                <w:szCs w:val="22"/>
              </w:rPr>
              <w:t>School Nurses:</w:t>
            </w: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color w:val="646464" w:themeColor="text1"/>
                <w:sz w:val="22"/>
                <w:szCs w:val="22"/>
              </w:rPr>
              <w:t>46</w:t>
            </w: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color w:val="646464" w:themeColor="text1"/>
                <w:sz w:val="22"/>
                <w:szCs w:val="22"/>
              </w:rPr>
              <w:t>76</w:t>
            </w:r>
          </w:p>
        </w:tc>
        <w:tc>
          <w:tcPr>
            <w:tcW w:w="1418"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630EC8">
              <w:rPr>
                <w:rFonts w:asciiTheme="minorHAnsi" w:hAnsiTheme="minorHAnsi" w:cs="Arial"/>
                <w:b/>
                <w:color w:val="646464" w:themeColor="text1"/>
                <w:sz w:val="22"/>
                <w:szCs w:val="22"/>
              </w:rPr>
              <w:t>122</w:t>
            </w:r>
          </w:p>
        </w:tc>
      </w:tr>
      <w:tr w:rsidR="009A7911" w:rsidRPr="00630EC8" w:rsidTr="00A11F0D">
        <w:trPr>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s="Arial"/>
                <w:b w:val="0"/>
                <w:color w:val="646464" w:themeColor="text1"/>
                <w:sz w:val="22"/>
                <w:szCs w:val="22"/>
              </w:rPr>
            </w:pPr>
            <w:r w:rsidRPr="00630EC8">
              <w:rPr>
                <w:rFonts w:asciiTheme="minorHAnsi" w:hAnsiTheme="minorHAnsi" w:cs="Arial"/>
                <w:b w:val="0"/>
                <w:color w:val="646464" w:themeColor="text1"/>
                <w:sz w:val="22"/>
                <w:szCs w:val="22"/>
              </w:rPr>
              <w:t>Practice Nurses:</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646464" w:themeColor="text1"/>
                <w:sz w:val="22"/>
                <w:szCs w:val="22"/>
              </w:rPr>
            </w:pPr>
            <w:r w:rsidRPr="00630EC8">
              <w:rPr>
                <w:rFonts w:asciiTheme="minorHAnsi" w:hAnsiTheme="minorHAnsi" w:cs="Arial"/>
                <w:bCs/>
                <w:color w:val="646464" w:themeColor="text1"/>
                <w:sz w:val="22"/>
                <w:szCs w:val="22"/>
              </w:rPr>
              <w:t>9</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646464" w:themeColor="text1"/>
                <w:sz w:val="22"/>
                <w:szCs w:val="22"/>
              </w:rPr>
            </w:pPr>
            <w:r w:rsidRPr="00630EC8">
              <w:rPr>
                <w:rFonts w:asciiTheme="minorHAnsi" w:hAnsiTheme="minorHAnsi" w:cs="Arial"/>
                <w:bCs/>
                <w:color w:val="646464" w:themeColor="text1"/>
                <w:sz w:val="22"/>
                <w:szCs w:val="22"/>
              </w:rPr>
              <w:t>2</w:t>
            </w:r>
          </w:p>
        </w:tc>
        <w:tc>
          <w:tcPr>
            <w:tcW w:w="1418"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646464" w:themeColor="text1"/>
                <w:sz w:val="22"/>
                <w:szCs w:val="22"/>
              </w:rPr>
            </w:pPr>
            <w:r w:rsidRPr="00630EC8">
              <w:rPr>
                <w:rFonts w:asciiTheme="minorHAnsi" w:hAnsiTheme="minorHAnsi" w:cs="Arial"/>
                <w:b/>
                <w:bCs/>
                <w:color w:val="646464" w:themeColor="text1"/>
                <w:sz w:val="22"/>
                <w:szCs w:val="22"/>
              </w:rPr>
              <w:t>11</w:t>
            </w:r>
          </w:p>
        </w:tc>
      </w:tr>
      <w:tr w:rsidR="009A7911" w:rsidRPr="00630EC8" w:rsidTr="00A11F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s="Arial"/>
                <w:b w:val="0"/>
                <w:color w:val="646464" w:themeColor="text1"/>
                <w:sz w:val="22"/>
                <w:szCs w:val="22"/>
              </w:rPr>
            </w:pPr>
            <w:r w:rsidRPr="00630EC8">
              <w:rPr>
                <w:rFonts w:asciiTheme="minorHAnsi" w:hAnsiTheme="minorHAnsi" w:cs="Arial"/>
                <w:b w:val="0"/>
                <w:color w:val="646464" w:themeColor="text1"/>
                <w:sz w:val="22"/>
                <w:szCs w:val="22"/>
              </w:rPr>
              <w:t>Children’s Community Nurses:</w:t>
            </w: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color w:val="646464" w:themeColor="text1"/>
                <w:sz w:val="22"/>
                <w:szCs w:val="22"/>
              </w:rPr>
              <w:t>7</w:t>
            </w: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color w:val="646464" w:themeColor="text1"/>
                <w:sz w:val="22"/>
                <w:szCs w:val="22"/>
              </w:rPr>
              <w:t>0</w:t>
            </w:r>
          </w:p>
        </w:tc>
        <w:tc>
          <w:tcPr>
            <w:tcW w:w="1418"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630EC8">
              <w:rPr>
                <w:rFonts w:asciiTheme="minorHAnsi" w:hAnsiTheme="minorHAnsi" w:cs="Arial"/>
                <w:b/>
                <w:color w:val="646464" w:themeColor="text1"/>
                <w:sz w:val="22"/>
                <w:szCs w:val="22"/>
              </w:rPr>
              <w:t>7</w:t>
            </w:r>
          </w:p>
        </w:tc>
      </w:tr>
      <w:tr w:rsidR="009A7911" w:rsidRPr="00630EC8" w:rsidTr="00A11F0D">
        <w:trPr>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s="Arial"/>
                <w:b w:val="0"/>
                <w:color w:val="646464" w:themeColor="text1"/>
                <w:sz w:val="22"/>
                <w:szCs w:val="22"/>
              </w:rPr>
            </w:pPr>
            <w:r w:rsidRPr="00630EC8">
              <w:rPr>
                <w:rFonts w:asciiTheme="minorHAnsi" w:hAnsiTheme="minorHAnsi" w:cs="Arial"/>
                <w:b w:val="0"/>
                <w:color w:val="646464" w:themeColor="text1"/>
                <w:sz w:val="22"/>
                <w:szCs w:val="22"/>
              </w:rPr>
              <w:t>Consultants:</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646464" w:themeColor="text1"/>
                <w:sz w:val="22"/>
                <w:szCs w:val="22"/>
              </w:rPr>
            </w:pPr>
            <w:r w:rsidRPr="00630EC8">
              <w:rPr>
                <w:rFonts w:asciiTheme="minorHAnsi" w:hAnsiTheme="minorHAnsi" w:cs="Arial"/>
                <w:bCs/>
                <w:color w:val="646464" w:themeColor="text1"/>
                <w:sz w:val="22"/>
                <w:szCs w:val="22"/>
              </w:rPr>
              <w:t>10</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Cs/>
                <w:color w:val="646464" w:themeColor="text1"/>
                <w:sz w:val="22"/>
                <w:szCs w:val="22"/>
              </w:rPr>
            </w:pPr>
            <w:r w:rsidRPr="00630EC8">
              <w:rPr>
                <w:rFonts w:asciiTheme="minorHAnsi" w:hAnsiTheme="minorHAnsi" w:cs="Arial"/>
                <w:bCs/>
                <w:color w:val="646464" w:themeColor="text1"/>
                <w:sz w:val="22"/>
                <w:szCs w:val="22"/>
              </w:rPr>
              <w:t>0</w:t>
            </w:r>
          </w:p>
        </w:tc>
        <w:tc>
          <w:tcPr>
            <w:tcW w:w="1418"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646464" w:themeColor="text1"/>
                <w:sz w:val="22"/>
                <w:szCs w:val="22"/>
              </w:rPr>
            </w:pPr>
            <w:r w:rsidRPr="00630EC8">
              <w:rPr>
                <w:rFonts w:asciiTheme="minorHAnsi" w:hAnsiTheme="minorHAnsi" w:cs="Arial"/>
                <w:b/>
                <w:bCs/>
                <w:color w:val="646464" w:themeColor="text1"/>
                <w:sz w:val="22"/>
                <w:szCs w:val="22"/>
              </w:rPr>
              <w:t>10</w:t>
            </w:r>
          </w:p>
        </w:tc>
      </w:tr>
      <w:tr w:rsidR="009A7911" w:rsidRPr="00630EC8" w:rsidTr="00A11F0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s="Arial"/>
                <w:b w:val="0"/>
                <w:color w:val="646464" w:themeColor="text1"/>
                <w:sz w:val="22"/>
                <w:szCs w:val="22"/>
              </w:rPr>
            </w:pPr>
            <w:r w:rsidRPr="00630EC8">
              <w:rPr>
                <w:rFonts w:asciiTheme="minorHAnsi" w:hAnsiTheme="minorHAnsi" w:cs="Arial"/>
                <w:b w:val="0"/>
                <w:color w:val="646464" w:themeColor="text1"/>
                <w:sz w:val="22"/>
                <w:szCs w:val="22"/>
              </w:rPr>
              <w:t>Dieticians:</w:t>
            </w: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color w:val="646464" w:themeColor="text1"/>
                <w:sz w:val="22"/>
                <w:szCs w:val="22"/>
              </w:rPr>
              <w:t>7</w:t>
            </w:r>
          </w:p>
        </w:tc>
        <w:tc>
          <w:tcPr>
            <w:tcW w:w="1417"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color w:val="646464" w:themeColor="text1"/>
                <w:sz w:val="22"/>
                <w:szCs w:val="22"/>
              </w:rPr>
              <w:t>0</w:t>
            </w:r>
          </w:p>
        </w:tc>
        <w:tc>
          <w:tcPr>
            <w:tcW w:w="1418" w:type="dxa"/>
          </w:tcPr>
          <w:p w:rsidR="009A7911" w:rsidRPr="00630EC8" w:rsidRDefault="009A7911" w:rsidP="0089583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630EC8">
              <w:rPr>
                <w:rFonts w:asciiTheme="minorHAnsi" w:hAnsiTheme="minorHAnsi" w:cs="Arial"/>
                <w:b/>
                <w:color w:val="646464" w:themeColor="text1"/>
                <w:sz w:val="22"/>
                <w:szCs w:val="22"/>
              </w:rPr>
              <w:t>7</w:t>
            </w:r>
          </w:p>
        </w:tc>
      </w:tr>
      <w:tr w:rsidR="009A7911" w:rsidRPr="00630EC8" w:rsidTr="00A11F0D">
        <w:trPr>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630EC8" w:rsidRDefault="009A7911" w:rsidP="00895837">
            <w:pPr>
              <w:jc w:val="center"/>
              <w:rPr>
                <w:rFonts w:asciiTheme="minorHAnsi" w:hAnsiTheme="minorHAnsi" w:cs="Arial"/>
                <w:color w:val="646464" w:themeColor="text1"/>
                <w:sz w:val="22"/>
                <w:szCs w:val="22"/>
              </w:rPr>
            </w:pPr>
            <w:r w:rsidRPr="00630EC8">
              <w:rPr>
                <w:rFonts w:asciiTheme="minorHAnsi" w:hAnsiTheme="minorHAnsi" w:cs="Arial"/>
                <w:color w:val="646464" w:themeColor="text1"/>
                <w:sz w:val="22"/>
                <w:szCs w:val="22"/>
              </w:rPr>
              <w:t>Total number attended:</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b/>
                <w:color w:val="646464" w:themeColor="text1"/>
                <w:sz w:val="22"/>
                <w:szCs w:val="22"/>
              </w:rPr>
              <w:t>172</w:t>
            </w:r>
          </w:p>
        </w:tc>
        <w:tc>
          <w:tcPr>
            <w:tcW w:w="1417"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646464" w:themeColor="text1"/>
                <w:sz w:val="22"/>
                <w:szCs w:val="22"/>
              </w:rPr>
            </w:pPr>
            <w:r w:rsidRPr="00630EC8">
              <w:rPr>
                <w:rFonts w:asciiTheme="minorHAnsi" w:hAnsiTheme="minorHAnsi" w:cs="Arial"/>
                <w:b/>
                <w:color w:val="646464" w:themeColor="text1"/>
                <w:sz w:val="22"/>
                <w:szCs w:val="22"/>
              </w:rPr>
              <w:t>152</w:t>
            </w:r>
          </w:p>
        </w:tc>
        <w:tc>
          <w:tcPr>
            <w:tcW w:w="1418" w:type="dxa"/>
          </w:tcPr>
          <w:p w:rsidR="009A7911" w:rsidRPr="00630EC8" w:rsidRDefault="009A7911" w:rsidP="0089583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646464" w:themeColor="text1"/>
                <w:sz w:val="22"/>
                <w:szCs w:val="22"/>
              </w:rPr>
            </w:pPr>
            <w:r w:rsidRPr="00630EC8">
              <w:rPr>
                <w:rFonts w:asciiTheme="minorHAnsi" w:hAnsiTheme="minorHAnsi" w:cs="Arial"/>
                <w:b/>
                <w:color w:val="646464" w:themeColor="text1"/>
                <w:sz w:val="22"/>
                <w:szCs w:val="22"/>
              </w:rPr>
              <w:t>324</w:t>
            </w:r>
          </w:p>
        </w:tc>
      </w:tr>
    </w:tbl>
    <w:p w:rsidR="009A7911" w:rsidRDefault="009A7911" w:rsidP="009A7911"/>
    <w:tbl>
      <w:tblPr>
        <w:tblStyle w:val="GridTable4-Accent43"/>
        <w:tblW w:w="0" w:type="auto"/>
        <w:tblLook w:val="04A0" w:firstRow="1" w:lastRow="0" w:firstColumn="1" w:lastColumn="0" w:noHBand="0" w:noVBand="1"/>
      </w:tblPr>
      <w:tblGrid>
        <w:gridCol w:w="2268"/>
        <w:gridCol w:w="1417"/>
        <w:gridCol w:w="1417"/>
        <w:gridCol w:w="1418"/>
      </w:tblGrid>
      <w:tr w:rsidR="009A7911" w:rsidTr="00630EC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0" w:type="dxa"/>
            <w:gridSpan w:val="4"/>
          </w:tcPr>
          <w:p w:rsidR="009A7911" w:rsidRDefault="009A7911" w:rsidP="009A7911">
            <w:pPr>
              <w:jc w:val="center"/>
            </w:pPr>
            <w:r w:rsidRPr="009A7911">
              <w:rPr>
                <w:color w:val="FFFFFF" w:themeColor="background1"/>
              </w:rPr>
              <w:t>Training sessions</w:t>
            </w:r>
          </w:p>
        </w:tc>
      </w:tr>
      <w:tr w:rsidR="009A7911" w:rsidTr="00630EC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9A7911" w:rsidRDefault="009A7911" w:rsidP="009A7911">
            <w:pPr>
              <w:jc w:val="center"/>
              <w:rPr>
                <w:color w:val="646464" w:themeColor="text1"/>
              </w:rPr>
            </w:pP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color w:val="646464" w:themeColor="text1"/>
              </w:rPr>
            </w:pPr>
            <w:r w:rsidRPr="009A7911">
              <w:rPr>
                <w:b/>
                <w:color w:val="646464" w:themeColor="text1"/>
              </w:rPr>
              <w:t>2012</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color w:val="646464" w:themeColor="text1"/>
              </w:rPr>
            </w:pPr>
            <w:r w:rsidRPr="009A7911">
              <w:rPr>
                <w:b/>
                <w:color w:val="646464" w:themeColor="text1"/>
              </w:rPr>
              <w:t>2013</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b/>
                <w:color w:val="646464" w:themeColor="text1"/>
              </w:rPr>
            </w:pPr>
            <w:r w:rsidRPr="009A7911">
              <w:rPr>
                <w:b/>
                <w:color w:val="646464" w:themeColor="text1"/>
              </w:rPr>
              <w:t>Total</w:t>
            </w:r>
          </w:p>
        </w:tc>
      </w:tr>
      <w:tr w:rsidR="009A7911" w:rsidTr="00630EC8">
        <w:trPr>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9A7911" w:rsidRDefault="009A7911" w:rsidP="009A7911">
            <w:pPr>
              <w:jc w:val="center"/>
              <w:rPr>
                <w:b w:val="0"/>
                <w:color w:val="646464" w:themeColor="text1"/>
              </w:rPr>
            </w:pPr>
            <w:r w:rsidRPr="009A7911">
              <w:rPr>
                <w:rFonts w:cs="Arial"/>
                <w:b w:val="0"/>
                <w:color w:val="646464" w:themeColor="text1"/>
              </w:rPr>
              <w:t>Full days:</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color w:val="646464" w:themeColor="text1"/>
              </w:rPr>
            </w:pPr>
            <w:r w:rsidRPr="009A7911">
              <w:rPr>
                <w:rFonts w:cs="Arial"/>
                <w:color w:val="646464" w:themeColor="text1"/>
              </w:rPr>
              <w:t>3</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color w:val="646464" w:themeColor="text1"/>
              </w:rPr>
            </w:pPr>
            <w:r w:rsidRPr="009A7911">
              <w:rPr>
                <w:rFonts w:cs="Arial"/>
                <w:color w:val="646464" w:themeColor="text1"/>
              </w:rPr>
              <w:t>0</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b/>
                <w:color w:val="646464" w:themeColor="text1"/>
              </w:rPr>
            </w:pPr>
            <w:r w:rsidRPr="009A7911">
              <w:rPr>
                <w:rFonts w:cs="Arial"/>
                <w:b/>
                <w:color w:val="646464" w:themeColor="text1"/>
              </w:rPr>
              <w:t>3</w:t>
            </w:r>
          </w:p>
        </w:tc>
      </w:tr>
      <w:tr w:rsidR="009A7911" w:rsidTr="00630EC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9A7911" w:rsidRDefault="009A7911" w:rsidP="009A7911">
            <w:pPr>
              <w:jc w:val="center"/>
              <w:rPr>
                <w:b w:val="0"/>
                <w:color w:val="646464" w:themeColor="text1"/>
              </w:rPr>
            </w:pPr>
            <w:r w:rsidRPr="009A7911">
              <w:rPr>
                <w:rFonts w:cs="Arial"/>
                <w:b w:val="0"/>
                <w:color w:val="646464" w:themeColor="text1"/>
              </w:rPr>
              <w:t>Alert to Asthma:</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color w:val="646464" w:themeColor="text1"/>
              </w:rPr>
            </w:pPr>
            <w:r w:rsidRPr="009A7911">
              <w:rPr>
                <w:rFonts w:cs="Arial"/>
                <w:color w:val="646464" w:themeColor="text1"/>
              </w:rPr>
              <w:t>3</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color w:val="646464" w:themeColor="text1"/>
              </w:rPr>
            </w:pPr>
            <w:r w:rsidRPr="009A7911">
              <w:rPr>
                <w:rFonts w:cs="Arial"/>
                <w:color w:val="646464" w:themeColor="text1"/>
              </w:rPr>
              <w:t>0</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b/>
                <w:color w:val="646464" w:themeColor="text1"/>
              </w:rPr>
            </w:pPr>
            <w:r w:rsidRPr="009A7911">
              <w:rPr>
                <w:rFonts w:cs="Arial"/>
                <w:b/>
                <w:color w:val="646464" w:themeColor="text1"/>
              </w:rPr>
              <w:t>3</w:t>
            </w:r>
          </w:p>
        </w:tc>
      </w:tr>
      <w:tr w:rsidR="009A7911" w:rsidTr="00630EC8">
        <w:trPr>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9A7911" w:rsidRDefault="009A7911" w:rsidP="009A7911">
            <w:pPr>
              <w:jc w:val="center"/>
              <w:rPr>
                <w:b w:val="0"/>
                <w:color w:val="646464" w:themeColor="text1"/>
              </w:rPr>
            </w:pPr>
            <w:r w:rsidRPr="009A7911">
              <w:rPr>
                <w:rFonts w:cs="Arial"/>
                <w:b w:val="0"/>
                <w:color w:val="646464" w:themeColor="text1"/>
              </w:rPr>
              <w:t>Introductory Sessions:</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color w:val="646464" w:themeColor="text1"/>
              </w:rPr>
            </w:pPr>
            <w:r w:rsidRPr="009A7911">
              <w:rPr>
                <w:rFonts w:cs="Arial"/>
                <w:color w:val="646464" w:themeColor="text1"/>
              </w:rPr>
              <w:t>2</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color w:val="646464" w:themeColor="text1"/>
              </w:rPr>
            </w:pPr>
            <w:r w:rsidRPr="009A7911">
              <w:rPr>
                <w:rFonts w:cs="Arial"/>
                <w:color w:val="646464" w:themeColor="text1"/>
              </w:rPr>
              <w:t>2</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b/>
                <w:color w:val="646464" w:themeColor="text1"/>
              </w:rPr>
            </w:pPr>
            <w:r w:rsidRPr="009A7911">
              <w:rPr>
                <w:rFonts w:cs="Arial"/>
                <w:b/>
                <w:color w:val="646464" w:themeColor="text1"/>
              </w:rPr>
              <w:t>4</w:t>
            </w:r>
          </w:p>
        </w:tc>
      </w:tr>
      <w:tr w:rsidR="009A7911" w:rsidTr="00630EC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9A7911" w:rsidRDefault="009A7911" w:rsidP="009A7911">
            <w:pPr>
              <w:jc w:val="center"/>
              <w:rPr>
                <w:b w:val="0"/>
                <w:color w:val="646464" w:themeColor="text1"/>
              </w:rPr>
            </w:pPr>
            <w:r w:rsidRPr="009A7911">
              <w:rPr>
                <w:rFonts w:cs="Arial"/>
                <w:b w:val="0"/>
                <w:color w:val="646464" w:themeColor="text1"/>
              </w:rPr>
              <w:t>Asthma/Rhinitis:</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color w:val="646464" w:themeColor="text1"/>
              </w:rPr>
            </w:pPr>
            <w:r w:rsidRPr="009A7911">
              <w:rPr>
                <w:rFonts w:cs="Arial"/>
                <w:color w:val="646464" w:themeColor="text1"/>
              </w:rPr>
              <w:t>2</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color w:val="646464" w:themeColor="text1"/>
              </w:rPr>
            </w:pPr>
            <w:r w:rsidRPr="009A7911">
              <w:rPr>
                <w:rFonts w:cs="Arial"/>
                <w:color w:val="646464" w:themeColor="text1"/>
              </w:rPr>
              <w:t>3</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b/>
                <w:color w:val="646464" w:themeColor="text1"/>
              </w:rPr>
            </w:pPr>
            <w:r w:rsidRPr="009A7911">
              <w:rPr>
                <w:rFonts w:cs="Arial"/>
                <w:b/>
                <w:color w:val="646464" w:themeColor="text1"/>
              </w:rPr>
              <w:t>5</w:t>
            </w:r>
          </w:p>
        </w:tc>
      </w:tr>
      <w:tr w:rsidR="009A7911" w:rsidTr="00630EC8">
        <w:trPr>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9A7911" w:rsidRDefault="009A7911" w:rsidP="009A7911">
            <w:pPr>
              <w:jc w:val="center"/>
              <w:rPr>
                <w:b w:val="0"/>
                <w:color w:val="646464" w:themeColor="text1"/>
              </w:rPr>
            </w:pPr>
            <w:r w:rsidRPr="009A7911">
              <w:rPr>
                <w:rFonts w:cs="Arial"/>
                <w:b w:val="0"/>
                <w:color w:val="646464" w:themeColor="text1"/>
              </w:rPr>
              <w:t>Food Allergy:</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color w:val="646464" w:themeColor="text1"/>
              </w:rPr>
            </w:pPr>
            <w:r w:rsidRPr="009A7911">
              <w:rPr>
                <w:rFonts w:cs="Arial"/>
                <w:color w:val="646464" w:themeColor="text1"/>
              </w:rPr>
              <w:t>2</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color w:val="646464" w:themeColor="text1"/>
              </w:rPr>
            </w:pPr>
            <w:r w:rsidRPr="009A7911">
              <w:rPr>
                <w:rFonts w:cs="Arial"/>
                <w:color w:val="646464" w:themeColor="text1"/>
              </w:rPr>
              <w:t>2</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b/>
                <w:color w:val="646464" w:themeColor="text1"/>
              </w:rPr>
            </w:pPr>
            <w:r w:rsidRPr="009A7911">
              <w:rPr>
                <w:rFonts w:cs="Arial"/>
                <w:b/>
                <w:color w:val="646464" w:themeColor="text1"/>
              </w:rPr>
              <w:t>4</w:t>
            </w:r>
          </w:p>
        </w:tc>
      </w:tr>
      <w:tr w:rsidR="009A7911" w:rsidTr="00630EC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9A7911" w:rsidRDefault="009A7911" w:rsidP="009A7911">
            <w:pPr>
              <w:jc w:val="center"/>
              <w:rPr>
                <w:b w:val="0"/>
                <w:color w:val="646464" w:themeColor="text1"/>
              </w:rPr>
            </w:pPr>
            <w:r w:rsidRPr="009A7911">
              <w:rPr>
                <w:rFonts w:cs="Arial"/>
                <w:b w:val="0"/>
                <w:color w:val="646464" w:themeColor="text1"/>
              </w:rPr>
              <w:t>Eczema:</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color w:val="646464" w:themeColor="text1"/>
              </w:rPr>
            </w:pPr>
            <w:r w:rsidRPr="009A7911">
              <w:rPr>
                <w:rFonts w:cs="Arial"/>
                <w:color w:val="646464" w:themeColor="text1"/>
              </w:rPr>
              <w:t>2</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color w:val="646464" w:themeColor="text1"/>
              </w:rPr>
            </w:pPr>
            <w:r w:rsidRPr="009A7911">
              <w:rPr>
                <w:rFonts w:cs="Arial"/>
                <w:color w:val="646464" w:themeColor="text1"/>
              </w:rPr>
              <w:t>2</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b/>
                <w:color w:val="646464" w:themeColor="text1"/>
              </w:rPr>
            </w:pPr>
            <w:r w:rsidRPr="009A7911">
              <w:rPr>
                <w:rFonts w:cs="Arial"/>
                <w:b/>
                <w:color w:val="646464" w:themeColor="text1"/>
              </w:rPr>
              <w:t>4</w:t>
            </w:r>
          </w:p>
        </w:tc>
      </w:tr>
      <w:tr w:rsidR="009A7911" w:rsidTr="00630EC8">
        <w:trPr>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9A7911" w:rsidRDefault="009A7911" w:rsidP="009A7911">
            <w:pPr>
              <w:jc w:val="center"/>
              <w:rPr>
                <w:rFonts w:cs="Arial"/>
                <w:b w:val="0"/>
                <w:color w:val="646464" w:themeColor="text1"/>
              </w:rPr>
            </w:pPr>
            <w:r w:rsidRPr="009A7911">
              <w:rPr>
                <w:rFonts w:cs="Arial"/>
                <w:b w:val="0"/>
                <w:color w:val="646464" w:themeColor="text1"/>
              </w:rPr>
              <w:t>Roving Workshops:</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rFonts w:cs="Arial"/>
                <w:color w:val="646464" w:themeColor="text1"/>
              </w:rPr>
            </w:pPr>
            <w:r w:rsidRPr="009A7911">
              <w:rPr>
                <w:rFonts w:cs="Arial"/>
                <w:color w:val="646464" w:themeColor="text1"/>
              </w:rPr>
              <w:t>7</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rFonts w:cs="Arial"/>
                <w:color w:val="646464" w:themeColor="text1"/>
              </w:rPr>
            </w:pPr>
            <w:r w:rsidRPr="009A7911">
              <w:rPr>
                <w:rFonts w:cs="Arial"/>
                <w:color w:val="646464" w:themeColor="text1"/>
              </w:rPr>
              <w:t>14</w:t>
            </w:r>
          </w:p>
        </w:tc>
        <w:tc>
          <w:tcPr>
            <w:tcW w:w="1417" w:type="dxa"/>
          </w:tcPr>
          <w:p w:rsidR="009A7911" w:rsidRPr="009A7911" w:rsidRDefault="009A7911" w:rsidP="009A7911">
            <w:pPr>
              <w:jc w:val="center"/>
              <w:cnfStyle w:val="000000000000" w:firstRow="0" w:lastRow="0" w:firstColumn="0" w:lastColumn="0" w:oddVBand="0" w:evenVBand="0" w:oddHBand="0" w:evenHBand="0" w:firstRowFirstColumn="0" w:firstRowLastColumn="0" w:lastRowFirstColumn="0" w:lastRowLastColumn="0"/>
              <w:rPr>
                <w:rFonts w:cs="Arial"/>
                <w:b/>
                <w:color w:val="646464" w:themeColor="text1"/>
              </w:rPr>
            </w:pPr>
            <w:r w:rsidRPr="009A7911">
              <w:rPr>
                <w:rFonts w:cs="Arial"/>
                <w:b/>
                <w:color w:val="646464" w:themeColor="text1"/>
              </w:rPr>
              <w:t>21</w:t>
            </w:r>
          </w:p>
        </w:tc>
      </w:tr>
      <w:tr w:rsidR="009A7911" w:rsidTr="00630EC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8" w:type="dxa"/>
          </w:tcPr>
          <w:p w:rsidR="009A7911" w:rsidRPr="009A7911" w:rsidRDefault="009A7911" w:rsidP="009A7911">
            <w:pPr>
              <w:jc w:val="center"/>
              <w:rPr>
                <w:rFonts w:cs="Arial"/>
                <w:color w:val="646464" w:themeColor="text1"/>
              </w:rPr>
            </w:pPr>
            <w:r w:rsidRPr="009A7911">
              <w:rPr>
                <w:rFonts w:cs="Arial"/>
                <w:color w:val="646464" w:themeColor="text1"/>
              </w:rPr>
              <w:t>Total number of sessions:</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rFonts w:cs="Arial"/>
                <w:b/>
                <w:color w:val="646464" w:themeColor="text1"/>
              </w:rPr>
            </w:pPr>
            <w:r w:rsidRPr="009A7911">
              <w:rPr>
                <w:rFonts w:cs="Arial"/>
                <w:b/>
                <w:color w:val="646464" w:themeColor="text1"/>
              </w:rPr>
              <w:t>21</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rFonts w:cs="Arial"/>
                <w:b/>
                <w:color w:val="646464" w:themeColor="text1"/>
              </w:rPr>
            </w:pPr>
            <w:r w:rsidRPr="009A7911">
              <w:rPr>
                <w:rFonts w:cs="Arial"/>
                <w:b/>
                <w:color w:val="646464" w:themeColor="text1"/>
              </w:rPr>
              <w:t>23</w:t>
            </w:r>
          </w:p>
        </w:tc>
        <w:tc>
          <w:tcPr>
            <w:tcW w:w="1417" w:type="dxa"/>
          </w:tcPr>
          <w:p w:rsidR="009A7911" w:rsidRPr="009A7911" w:rsidRDefault="009A7911" w:rsidP="009A7911">
            <w:pPr>
              <w:jc w:val="center"/>
              <w:cnfStyle w:val="000000100000" w:firstRow="0" w:lastRow="0" w:firstColumn="0" w:lastColumn="0" w:oddVBand="0" w:evenVBand="0" w:oddHBand="1" w:evenHBand="0" w:firstRowFirstColumn="0" w:firstRowLastColumn="0" w:lastRowFirstColumn="0" w:lastRowLastColumn="0"/>
              <w:rPr>
                <w:rFonts w:cs="Arial"/>
                <w:b/>
                <w:color w:val="646464" w:themeColor="text1"/>
              </w:rPr>
            </w:pPr>
            <w:r w:rsidRPr="009A7911">
              <w:rPr>
                <w:rFonts w:cs="Arial"/>
                <w:b/>
                <w:color w:val="646464" w:themeColor="text1"/>
              </w:rPr>
              <w:t>44</w:t>
            </w:r>
          </w:p>
        </w:tc>
      </w:tr>
    </w:tbl>
    <w:p w:rsidR="00D87521" w:rsidRPr="00D87521" w:rsidRDefault="00D87521" w:rsidP="00D87521">
      <w:pPr>
        <w:jc w:val="both"/>
        <w:rPr>
          <w:rFonts w:asciiTheme="minorHAnsi" w:hAnsiTheme="minorHAnsi" w:cs="Arial"/>
          <w:color w:val="646464" w:themeColor="text1"/>
          <w:szCs w:val="22"/>
        </w:rPr>
      </w:pPr>
      <w:r w:rsidRPr="00D87521">
        <w:rPr>
          <w:rFonts w:asciiTheme="minorHAnsi" w:hAnsiTheme="minorHAnsi" w:cs="Arial"/>
          <w:i/>
          <w:color w:val="646464" w:themeColor="text1"/>
          <w:szCs w:val="22"/>
        </w:rPr>
        <w:t xml:space="preserve">Source: ISW Report </w:t>
      </w:r>
    </w:p>
    <w:p w:rsidR="00B96545" w:rsidRPr="00527DF3" w:rsidRDefault="00B96545" w:rsidP="00DE2E32">
      <w:pPr>
        <w:jc w:val="both"/>
        <w:rPr>
          <w:rFonts w:asciiTheme="minorHAnsi" w:hAnsiTheme="minorHAnsi" w:cs="Arial"/>
          <w:color w:val="646464" w:themeColor="text1"/>
          <w:sz w:val="22"/>
          <w:szCs w:val="22"/>
        </w:rPr>
      </w:pPr>
    </w:p>
    <w:p w:rsidR="00B96545" w:rsidRPr="00527DF3" w:rsidRDefault="00D91A8B" w:rsidP="00DE2E32">
      <w:pPr>
        <w:jc w:val="both"/>
        <w:rPr>
          <w:rFonts w:asciiTheme="minorHAnsi" w:hAnsiTheme="minorHAnsi" w:cs="Arial"/>
          <w:color w:val="646464" w:themeColor="text1"/>
          <w:sz w:val="22"/>
          <w:szCs w:val="22"/>
        </w:rPr>
      </w:pPr>
      <w:r>
        <w:rPr>
          <w:rFonts w:asciiTheme="minorHAnsi" w:hAnsiTheme="minorHAnsi" w:cs="Arial"/>
          <w:color w:val="646464" w:themeColor="text1"/>
          <w:sz w:val="22"/>
          <w:szCs w:val="22"/>
        </w:rPr>
        <w:t>A detailed</w:t>
      </w:r>
      <w:r w:rsidR="00DE2E32" w:rsidRPr="00527DF3">
        <w:rPr>
          <w:rFonts w:asciiTheme="minorHAnsi" w:hAnsiTheme="minorHAnsi" w:cs="Arial"/>
          <w:color w:val="646464" w:themeColor="text1"/>
          <w:sz w:val="22"/>
          <w:szCs w:val="22"/>
        </w:rPr>
        <w:t xml:space="preserve"> analysis of 39 cases demonstrates that clinics were able to manage the screening test or to provide support in the majority of the cases, without referral to the hospital. The personnel were trained and able to respond as required. However, despite the fact that professional confidence increased as a result of the attendance to the workshop, healthcare professionals reported that they did not always feel confident in prescribing treatments. </w:t>
      </w:r>
    </w:p>
    <w:p w:rsidR="00B96545" w:rsidRPr="00527DF3" w:rsidRDefault="00B96545" w:rsidP="00DE2E32">
      <w:pPr>
        <w:jc w:val="both"/>
        <w:rPr>
          <w:rFonts w:asciiTheme="minorHAnsi" w:hAnsiTheme="minorHAnsi" w:cs="Arial"/>
          <w:color w:val="646464" w:themeColor="text1"/>
          <w:sz w:val="22"/>
          <w:szCs w:val="22"/>
        </w:rPr>
      </w:pPr>
    </w:p>
    <w:p w:rsidR="00DE2E32" w:rsidRPr="00527DF3" w:rsidRDefault="00DE2E32" w:rsidP="00DE2E32">
      <w:pPr>
        <w:jc w:val="both"/>
        <w:rPr>
          <w:rFonts w:asciiTheme="minorHAnsi" w:hAnsiTheme="minorHAnsi" w:cs="Arial"/>
          <w:color w:val="646464" w:themeColor="text1"/>
          <w:sz w:val="22"/>
          <w:szCs w:val="22"/>
        </w:rPr>
      </w:pPr>
      <w:r w:rsidRPr="00527DF3">
        <w:rPr>
          <w:rFonts w:asciiTheme="minorHAnsi" w:hAnsiTheme="minorHAnsi" w:cs="Arial"/>
          <w:color w:val="646464" w:themeColor="text1"/>
          <w:sz w:val="22"/>
          <w:szCs w:val="22"/>
        </w:rPr>
        <w:t xml:space="preserve">This is partly confirmed by </w:t>
      </w:r>
      <w:r w:rsidR="00D952A2">
        <w:rPr>
          <w:rFonts w:asciiTheme="minorHAnsi" w:hAnsiTheme="minorHAnsi" w:cs="Arial"/>
          <w:color w:val="646464" w:themeColor="text1"/>
          <w:sz w:val="22"/>
          <w:szCs w:val="22"/>
        </w:rPr>
        <w:t>a</w:t>
      </w:r>
      <w:r w:rsidR="00D952A2" w:rsidRPr="00527DF3">
        <w:rPr>
          <w:rFonts w:asciiTheme="minorHAnsi" w:hAnsiTheme="minorHAnsi" w:cs="Arial"/>
          <w:color w:val="646464" w:themeColor="text1"/>
          <w:sz w:val="22"/>
          <w:szCs w:val="22"/>
        </w:rPr>
        <w:t xml:space="preserve"> </w:t>
      </w:r>
      <w:r w:rsidR="00B96545" w:rsidRPr="00527DF3">
        <w:rPr>
          <w:rFonts w:asciiTheme="minorHAnsi" w:hAnsiTheme="minorHAnsi" w:cs="Arial"/>
          <w:color w:val="646464" w:themeColor="text1"/>
          <w:sz w:val="22"/>
          <w:szCs w:val="22"/>
        </w:rPr>
        <w:t xml:space="preserve">retrospective </w:t>
      </w:r>
      <w:r w:rsidRPr="00527DF3">
        <w:rPr>
          <w:rFonts w:asciiTheme="minorHAnsi" w:hAnsiTheme="minorHAnsi" w:cs="Arial"/>
          <w:color w:val="646464" w:themeColor="text1"/>
          <w:sz w:val="22"/>
          <w:szCs w:val="22"/>
        </w:rPr>
        <w:t xml:space="preserve">survey </w:t>
      </w:r>
      <w:r w:rsidR="00B96545" w:rsidRPr="00527DF3">
        <w:rPr>
          <w:rFonts w:asciiTheme="minorHAnsi" w:hAnsiTheme="minorHAnsi" w:cs="Arial"/>
          <w:color w:val="646464" w:themeColor="text1"/>
          <w:sz w:val="22"/>
          <w:szCs w:val="22"/>
        </w:rPr>
        <w:t xml:space="preserve">of 100 GP referral letters to a </w:t>
      </w:r>
      <w:r w:rsidR="00D87521" w:rsidRPr="00527DF3">
        <w:rPr>
          <w:rFonts w:asciiTheme="minorHAnsi" w:hAnsiTheme="minorHAnsi" w:cs="Arial"/>
          <w:color w:val="646464" w:themeColor="text1"/>
          <w:sz w:val="22"/>
          <w:szCs w:val="22"/>
        </w:rPr>
        <w:t>paediatric</w:t>
      </w:r>
      <w:r w:rsidR="00B96545" w:rsidRPr="00527DF3">
        <w:rPr>
          <w:rFonts w:asciiTheme="minorHAnsi" w:hAnsiTheme="minorHAnsi" w:cs="Arial"/>
          <w:color w:val="646464" w:themeColor="text1"/>
          <w:sz w:val="22"/>
          <w:szCs w:val="22"/>
        </w:rPr>
        <w:t xml:space="preserve"> allergy clinic.</w:t>
      </w:r>
      <w:r w:rsidRPr="00527DF3">
        <w:rPr>
          <w:rFonts w:asciiTheme="minorHAnsi" w:hAnsiTheme="minorHAnsi" w:cs="Arial"/>
          <w:color w:val="646464" w:themeColor="text1"/>
          <w:sz w:val="22"/>
          <w:szCs w:val="22"/>
        </w:rPr>
        <w:t xml:space="preserve"> Following the implementation of the project, there has been an improvement in the recognition (and reporting in referral letters) of allergic co-morbidities: higher disease complexity was found and multiple allergies were diagnosed.</w:t>
      </w:r>
      <w:r w:rsidRPr="00527DF3">
        <w:rPr>
          <w:rStyle w:val="FootnoteReference"/>
          <w:rFonts w:asciiTheme="minorHAnsi" w:hAnsiTheme="minorHAnsi" w:cs="Arial"/>
          <w:color w:val="646464" w:themeColor="text1"/>
          <w:sz w:val="22"/>
          <w:szCs w:val="22"/>
        </w:rPr>
        <w:footnoteReference w:id="50"/>
      </w:r>
      <w:r w:rsidRPr="00527DF3">
        <w:rPr>
          <w:rFonts w:asciiTheme="minorHAnsi" w:hAnsiTheme="minorHAnsi" w:cs="Arial"/>
          <w:color w:val="646464" w:themeColor="text1"/>
          <w:sz w:val="22"/>
          <w:szCs w:val="22"/>
        </w:rPr>
        <w:t xml:space="preserve"> However, the overall analysis indicated that 31% of GP referral letters reflected the complexity of allergic diseases, whereas 69% did not. Therefore </w:t>
      </w:r>
      <w:r w:rsidR="00217FC6" w:rsidRPr="00527DF3">
        <w:rPr>
          <w:rFonts w:asciiTheme="minorHAnsi" w:hAnsiTheme="minorHAnsi" w:cs="Arial"/>
          <w:color w:val="646464" w:themeColor="text1"/>
          <w:sz w:val="22"/>
          <w:szCs w:val="22"/>
        </w:rPr>
        <w:t xml:space="preserve">further development of the ISW </w:t>
      </w:r>
      <w:r w:rsidR="00E63A5A">
        <w:rPr>
          <w:rFonts w:asciiTheme="minorHAnsi" w:hAnsiTheme="minorHAnsi" w:cs="Arial"/>
          <w:color w:val="646464" w:themeColor="text1"/>
          <w:sz w:val="22"/>
          <w:szCs w:val="22"/>
        </w:rPr>
        <w:t>initiative</w:t>
      </w:r>
      <w:r w:rsidR="00E63A5A" w:rsidRPr="00527DF3">
        <w:rPr>
          <w:rFonts w:asciiTheme="minorHAnsi" w:hAnsiTheme="minorHAnsi" w:cs="Arial"/>
          <w:color w:val="646464" w:themeColor="text1"/>
          <w:sz w:val="22"/>
          <w:szCs w:val="22"/>
        </w:rPr>
        <w:t xml:space="preserve"> </w:t>
      </w:r>
      <w:r w:rsidR="00A07072">
        <w:rPr>
          <w:rFonts w:asciiTheme="minorHAnsi" w:hAnsiTheme="minorHAnsi" w:cs="Arial"/>
          <w:color w:val="646464" w:themeColor="text1"/>
          <w:sz w:val="22"/>
          <w:szCs w:val="22"/>
        </w:rPr>
        <w:t>will</w:t>
      </w:r>
      <w:r w:rsidR="007F121C">
        <w:rPr>
          <w:rFonts w:asciiTheme="minorHAnsi" w:hAnsiTheme="minorHAnsi" w:cs="Arial"/>
          <w:color w:val="646464" w:themeColor="text1"/>
          <w:sz w:val="22"/>
          <w:szCs w:val="22"/>
        </w:rPr>
        <w:t xml:space="preserve"> </w:t>
      </w:r>
      <w:r w:rsidR="00217FC6" w:rsidRPr="00527DF3">
        <w:rPr>
          <w:rFonts w:asciiTheme="minorHAnsi" w:hAnsiTheme="minorHAnsi" w:cs="Arial"/>
          <w:color w:val="646464" w:themeColor="text1"/>
          <w:sz w:val="22"/>
          <w:szCs w:val="22"/>
        </w:rPr>
        <w:t xml:space="preserve">offer more </w:t>
      </w:r>
      <w:r w:rsidRPr="00527DF3">
        <w:rPr>
          <w:rFonts w:asciiTheme="minorHAnsi" w:hAnsiTheme="minorHAnsi" w:cs="Arial"/>
          <w:color w:val="646464" w:themeColor="text1"/>
          <w:sz w:val="22"/>
          <w:szCs w:val="22"/>
        </w:rPr>
        <w:t>training</w:t>
      </w:r>
      <w:r w:rsidR="00217FC6" w:rsidRPr="00527DF3">
        <w:rPr>
          <w:rFonts w:asciiTheme="minorHAnsi" w:hAnsiTheme="minorHAnsi" w:cs="Arial"/>
          <w:color w:val="646464" w:themeColor="text1"/>
          <w:sz w:val="22"/>
          <w:szCs w:val="22"/>
        </w:rPr>
        <w:t xml:space="preserve"> in order</w:t>
      </w:r>
      <w:r w:rsidRPr="00527DF3">
        <w:rPr>
          <w:rFonts w:asciiTheme="minorHAnsi" w:hAnsiTheme="minorHAnsi" w:cs="Arial"/>
          <w:color w:val="646464" w:themeColor="text1"/>
          <w:sz w:val="22"/>
          <w:szCs w:val="22"/>
        </w:rPr>
        <w:t xml:space="preserve"> to increase levels of integration through more shared working and learning. </w:t>
      </w:r>
    </w:p>
    <w:p w:rsidR="00DE2E32" w:rsidRDefault="00DE2E32" w:rsidP="00DE2E32">
      <w:pPr>
        <w:jc w:val="both"/>
        <w:rPr>
          <w:rFonts w:cs="Arial"/>
        </w:rPr>
      </w:pPr>
    </w:p>
    <w:p w:rsidR="00DE2E32" w:rsidRDefault="00DE2E32" w:rsidP="00B44898">
      <w:pPr>
        <w:pStyle w:val="L2Numbers"/>
      </w:pPr>
      <w:bookmarkStart w:id="12" w:name="_Toc413752527"/>
      <w:r>
        <w:lastRenderedPageBreak/>
        <w:t>Outcomes of the project: patients r</w:t>
      </w:r>
      <w:r w:rsidRPr="008B1151">
        <w:t xml:space="preserve">eported </w:t>
      </w:r>
      <w:r>
        <w:t>e</w:t>
      </w:r>
      <w:r w:rsidRPr="008B1151">
        <w:t>xperience</w:t>
      </w:r>
      <w:r>
        <w:t xml:space="preserve"> m</w:t>
      </w:r>
      <w:r w:rsidRPr="008B1151">
        <w:t>easures</w:t>
      </w:r>
      <w:bookmarkEnd w:id="12"/>
    </w:p>
    <w:p w:rsidR="00DE2E32" w:rsidRPr="00D87521" w:rsidRDefault="00DE2E32" w:rsidP="00DE2E32">
      <w:pPr>
        <w:rPr>
          <w:rFonts w:asciiTheme="minorHAnsi" w:hAnsiTheme="minorHAnsi" w:cs="Arial"/>
          <w:color w:val="646464" w:themeColor="text1"/>
          <w:sz w:val="22"/>
        </w:rPr>
      </w:pPr>
      <w:r w:rsidRPr="00D87521">
        <w:rPr>
          <w:rFonts w:asciiTheme="minorHAnsi" w:hAnsiTheme="minorHAnsi" w:cs="Arial"/>
          <w:color w:val="646464" w:themeColor="text1"/>
          <w:sz w:val="22"/>
        </w:rPr>
        <w:t xml:space="preserve">To monitor and </w:t>
      </w:r>
      <w:r w:rsidR="00217FC6" w:rsidRPr="00D87521">
        <w:rPr>
          <w:rFonts w:asciiTheme="minorHAnsi" w:hAnsiTheme="minorHAnsi" w:cs="Arial"/>
          <w:color w:val="646464" w:themeColor="text1"/>
          <w:sz w:val="22"/>
        </w:rPr>
        <w:t xml:space="preserve">measure </w:t>
      </w:r>
      <w:r w:rsidRPr="00D87521">
        <w:rPr>
          <w:rFonts w:asciiTheme="minorHAnsi" w:hAnsiTheme="minorHAnsi" w:cs="Arial"/>
          <w:color w:val="646464" w:themeColor="text1"/>
          <w:sz w:val="22"/>
        </w:rPr>
        <w:t xml:space="preserve">the effectiveness of the intervention, a system to validate allergy patient reported experience measures (PREM) has been established. Two validated allergy-specific PREM-Versions were produced: </w:t>
      </w:r>
    </w:p>
    <w:p w:rsidR="00E30E73" w:rsidRPr="00D87521" w:rsidRDefault="00E30E73" w:rsidP="00DE2E32">
      <w:pPr>
        <w:rPr>
          <w:rFonts w:asciiTheme="minorHAnsi" w:hAnsiTheme="minorHAnsi" w:cs="Arial"/>
          <w:color w:val="646464" w:themeColor="text1"/>
          <w:sz w:val="22"/>
        </w:rPr>
      </w:pPr>
    </w:p>
    <w:p w:rsidR="00DE2E32" w:rsidRPr="00D87521" w:rsidRDefault="00DE2E32" w:rsidP="00DE2E32">
      <w:pPr>
        <w:pStyle w:val="ListParagraph"/>
        <w:numPr>
          <w:ilvl w:val="0"/>
          <w:numId w:val="41"/>
        </w:numPr>
        <w:suppressAutoHyphens/>
        <w:autoSpaceDN w:val="0"/>
        <w:spacing w:after="160" w:line="240" w:lineRule="auto"/>
        <w:contextualSpacing w:val="0"/>
        <w:textAlignment w:val="baseline"/>
        <w:rPr>
          <w:rFonts w:cs="Arial"/>
          <w:color w:val="646464" w:themeColor="text1"/>
          <w:szCs w:val="20"/>
        </w:rPr>
      </w:pPr>
      <w:r w:rsidRPr="00D87521">
        <w:rPr>
          <w:rFonts w:cs="Arial"/>
          <w:color w:val="646464" w:themeColor="text1"/>
          <w:szCs w:val="20"/>
        </w:rPr>
        <w:t xml:space="preserve">“Your Itchy-Sneezy-Wheezy Care”, for children age 8-16 years; and </w:t>
      </w:r>
    </w:p>
    <w:p w:rsidR="00DE2E32" w:rsidRPr="00D87521" w:rsidRDefault="00DE2E32" w:rsidP="00DE2E32">
      <w:pPr>
        <w:pStyle w:val="ListParagraph"/>
        <w:numPr>
          <w:ilvl w:val="0"/>
          <w:numId w:val="41"/>
        </w:numPr>
        <w:suppressAutoHyphens/>
        <w:autoSpaceDN w:val="0"/>
        <w:spacing w:after="160" w:line="240" w:lineRule="auto"/>
        <w:contextualSpacing w:val="0"/>
        <w:textAlignment w:val="baseline"/>
        <w:rPr>
          <w:rFonts w:cs="Arial"/>
          <w:color w:val="646464" w:themeColor="text1"/>
          <w:szCs w:val="20"/>
        </w:rPr>
      </w:pPr>
      <w:r w:rsidRPr="00D87521">
        <w:rPr>
          <w:rFonts w:cs="Arial"/>
          <w:color w:val="646464" w:themeColor="text1"/>
          <w:szCs w:val="20"/>
        </w:rPr>
        <w:t xml:space="preserve"> “Your Child’s Itchy-Sneezy-Wheezy Care”, for parents of children aged 0-7 years. </w:t>
      </w:r>
    </w:p>
    <w:p w:rsidR="00DE2E32" w:rsidRPr="00D87521" w:rsidRDefault="00DE2E32" w:rsidP="00DE2E32">
      <w:pPr>
        <w:jc w:val="both"/>
        <w:rPr>
          <w:rFonts w:asciiTheme="minorHAnsi" w:hAnsiTheme="minorHAnsi" w:cs="Arial"/>
          <w:color w:val="646464" w:themeColor="text1"/>
          <w:sz w:val="22"/>
        </w:rPr>
      </w:pPr>
      <w:r w:rsidRPr="00D87521">
        <w:rPr>
          <w:rFonts w:asciiTheme="minorHAnsi" w:hAnsiTheme="minorHAnsi" w:cs="Arial"/>
          <w:color w:val="646464" w:themeColor="text1"/>
          <w:sz w:val="22"/>
        </w:rPr>
        <w:t>503 questionnaires were completed.</w:t>
      </w:r>
      <w:r w:rsidRPr="00D87521">
        <w:rPr>
          <w:rStyle w:val="FootnoteReference"/>
          <w:rFonts w:asciiTheme="minorHAnsi" w:hAnsiTheme="minorHAnsi" w:cs="Arial"/>
          <w:color w:val="646464" w:themeColor="text1"/>
          <w:sz w:val="22"/>
        </w:rPr>
        <w:footnoteReference w:id="51"/>
      </w:r>
      <w:r w:rsidRPr="00D87521">
        <w:rPr>
          <w:rFonts w:asciiTheme="minorHAnsi" w:hAnsiTheme="minorHAnsi" w:cs="Arial"/>
          <w:color w:val="646464" w:themeColor="text1"/>
          <w:sz w:val="22"/>
        </w:rPr>
        <w:t xml:space="preserve"> Patients and their families expressed satisfaction with the received care. Satisfaction was reported as good for the health care professionals’ communication with patients/parents, their competence, and confidence in their ability</w:t>
      </w:r>
      <w:r w:rsidR="006F582A">
        <w:rPr>
          <w:rFonts w:asciiTheme="minorHAnsi" w:hAnsiTheme="minorHAnsi" w:cs="Arial"/>
          <w:color w:val="646464" w:themeColor="text1"/>
          <w:sz w:val="22"/>
        </w:rPr>
        <w:t xml:space="preserve">: </w:t>
      </w:r>
      <w:r w:rsidR="006F582A" w:rsidRPr="00C23683">
        <w:rPr>
          <w:rFonts w:asciiTheme="minorHAnsi" w:hAnsiTheme="minorHAnsi" w:cs="Arial"/>
          <w:color w:val="646464" w:themeColor="text1"/>
          <w:sz w:val="22"/>
        </w:rPr>
        <w:t>73% felt looked after “very well” by this HCP and 23% “quite well”</w:t>
      </w:r>
      <w:r w:rsidR="006F582A">
        <w:rPr>
          <w:rFonts w:asciiTheme="minorHAnsi" w:hAnsiTheme="minorHAnsi" w:cs="Arial"/>
          <w:color w:val="646464" w:themeColor="text1"/>
          <w:sz w:val="22"/>
        </w:rPr>
        <w:t xml:space="preserve"> </w:t>
      </w:r>
      <w:r w:rsidR="006F582A" w:rsidRPr="00C23683">
        <w:rPr>
          <w:rFonts w:asciiTheme="minorHAnsi" w:hAnsiTheme="minorHAnsi" w:cs="Arial"/>
          <w:color w:val="646464" w:themeColor="text1"/>
          <w:sz w:val="22"/>
        </w:rPr>
        <w:t>The findings show overall satisfaction with care, although most of this was received in tertiary care services.</w:t>
      </w:r>
    </w:p>
    <w:p w:rsidR="00DE2E32" w:rsidRDefault="00DE2E32" w:rsidP="00DE2E32">
      <w:pPr>
        <w:jc w:val="both"/>
        <w:rPr>
          <w:rFonts w:asciiTheme="minorHAnsi" w:hAnsiTheme="minorHAnsi" w:cs="Arial"/>
          <w:color w:val="646464" w:themeColor="text1"/>
          <w:sz w:val="22"/>
          <w:szCs w:val="22"/>
        </w:rPr>
      </w:pPr>
      <w:r w:rsidRPr="00D87521">
        <w:rPr>
          <w:rFonts w:asciiTheme="minorHAnsi" w:hAnsiTheme="minorHAnsi" w:cs="Arial"/>
          <w:color w:val="646464" w:themeColor="text1"/>
          <w:sz w:val="22"/>
        </w:rPr>
        <w:t>In addition, following the appointment, PREMs were sent out to families and patients who attended ISW community clinics. From the</w:t>
      </w:r>
      <w:r w:rsidR="006F582A">
        <w:rPr>
          <w:rFonts w:asciiTheme="minorHAnsi" w:hAnsiTheme="minorHAnsi" w:cs="Arial"/>
          <w:color w:val="646464" w:themeColor="text1"/>
          <w:sz w:val="22"/>
        </w:rPr>
        <w:t xml:space="preserve"> </w:t>
      </w:r>
      <w:r w:rsidR="006F582A" w:rsidRPr="00C23683">
        <w:rPr>
          <w:rFonts w:asciiTheme="minorHAnsi" w:hAnsiTheme="minorHAnsi" w:cs="Arial"/>
          <w:color w:val="646464" w:themeColor="text1"/>
          <w:sz w:val="22"/>
        </w:rPr>
        <w:t>27 parent-completed PREMs</w:t>
      </w:r>
      <w:r w:rsidRPr="00D87521">
        <w:rPr>
          <w:rFonts w:asciiTheme="minorHAnsi" w:hAnsiTheme="minorHAnsi" w:cs="Arial"/>
          <w:color w:val="646464" w:themeColor="text1"/>
          <w:sz w:val="22"/>
        </w:rPr>
        <w:t>,</w:t>
      </w:r>
      <w:r w:rsidR="006F582A">
        <w:rPr>
          <w:rFonts w:asciiTheme="minorHAnsi" w:hAnsiTheme="minorHAnsi" w:cs="Arial"/>
          <w:color w:val="646464" w:themeColor="text1"/>
          <w:sz w:val="22"/>
        </w:rPr>
        <w:t xml:space="preserve"> 20 </w:t>
      </w:r>
      <w:r w:rsidRPr="00D87521">
        <w:rPr>
          <w:rFonts w:asciiTheme="minorHAnsi" w:hAnsiTheme="minorHAnsi" w:cs="Arial"/>
          <w:color w:val="646464" w:themeColor="text1"/>
          <w:sz w:val="22"/>
        </w:rPr>
        <w:t xml:space="preserve">of the </w:t>
      </w:r>
      <w:r w:rsidRPr="00C23683">
        <w:rPr>
          <w:rFonts w:asciiTheme="minorHAnsi" w:hAnsiTheme="minorHAnsi" w:cs="Arial"/>
          <w:color w:val="646464" w:themeColor="text1"/>
          <w:sz w:val="22"/>
        </w:rPr>
        <w:t xml:space="preserve">respondents declared that their child’s conditions were “very well” </w:t>
      </w:r>
      <w:r w:rsidR="006F582A" w:rsidRPr="00C23683">
        <w:rPr>
          <w:rFonts w:asciiTheme="minorHAnsi" w:hAnsiTheme="minorHAnsi" w:cs="Arial"/>
          <w:color w:val="646464" w:themeColor="text1"/>
          <w:sz w:val="22"/>
        </w:rPr>
        <w:t>and 6</w:t>
      </w:r>
      <w:r w:rsidRPr="00C23683">
        <w:rPr>
          <w:rFonts w:asciiTheme="minorHAnsi" w:hAnsiTheme="minorHAnsi" w:cs="Arial"/>
          <w:color w:val="646464" w:themeColor="text1"/>
          <w:sz w:val="22"/>
        </w:rPr>
        <w:t>r “fairly well” looked</w:t>
      </w:r>
      <w:r w:rsidRPr="00D87521">
        <w:rPr>
          <w:rFonts w:asciiTheme="minorHAnsi" w:hAnsiTheme="minorHAnsi" w:cs="Arial"/>
          <w:color w:val="646464" w:themeColor="text1"/>
          <w:sz w:val="22"/>
          <w:szCs w:val="22"/>
        </w:rPr>
        <w:t xml:space="preserve"> after by the healthcare staff. </w:t>
      </w:r>
    </w:p>
    <w:p w:rsidR="00D91A8B" w:rsidRPr="00D87521" w:rsidRDefault="00D91A8B" w:rsidP="00DE2E32">
      <w:pPr>
        <w:jc w:val="both"/>
        <w:rPr>
          <w:rFonts w:asciiTheme="minorHAnsi" w:hAnsiTheme="minorHAnsi" w:cs="Arial"/>
          <w:color w:val="646464" w:themeColor="text1"/>
          <w:sz w:val="22"/>
          <w:szCs w:val="22"/>
        </w:rPr>
      </w:pPr>
    </w:p>
    <w:p w:rsidR="00DE2E32" w:rsidRPr="00D87521" w:rsidRDefault="00DE2E32" w:rsidP="00DE2E32">
      <w:pPr>
        <w:jc w:val="both"/>
        <w:rPr>
          <w:rFonts w:asciiTheme="minorHAnsi" w:hAnsiTheme="minorHAnsi" w:cs="Arial"/>
          <w:color w:val="646464" w:themeColor="text1"/>
          <w:sz w:val="22"/>
          <w:szCs w:val="22"/>
        </w:rPr>
      </w:pPr>
      <w:r w:rsidRPr="00D87521">
        <w:rPr>
          <w:rFonts w:asciiTheme="minorHAnsi" w:hAnsiTheme="minorHAnsi" w:cs="Arial"/>
          <w:color w:val="646464" w:themeColor="text1"/>
          <w:sz w:val="22"/>
          <w:szCs w:val="22"/>
        </w:rPr>
        <w:t>,</w:t>
      </w:r>
      <w:r w:rsidR="00E50A58">
        <w:rPr>
          <w:rFonts w:asciiTheme="minorHAnsi" w:hAnsiTheme="minorHAnsi" w:cs="Arial"/>
          <w:color w:val="646464" w:themeColor="text1"/>
          <w:sz w:val="22"/>
          <w:szCs w:val="22"/>
        </w:rPr>
        <w:t>An</w:t>
      </w:r>
      <w:r w:rsidRPr="00D87521">
        <w:rPr>
          <w:rFonts w:asciiTheme="minorHAnsi" w:hAnsiTheme="minorHAnsi" w:cs="Arial"/>
          <w:color w:val="646464" w:themeColor="text1"/>
          <w:sz w:val="22"/>
          <w:szCs w:val="22"/>
        </w:rPr>
        <w:t>alysis of PREM</w:t>
      </w:r>
      <w:r w:rsidR="00E50A58">
        <w:rPr>
          <w:rFonts w:asciiTheme="minorHAnsi" w:hAnsiTheme="minorHAnsi" w:cs="Arial"/>
          <w:color w:val="646464" w:themeColor="text1"/>
          <w:sz w:val="22"/>
          <w:szCs w:val="22"/>
        </w:rPr>
        <w:t xml:space="preserve"> data for Northwest London</w:t>
      </w:r>
      <w:r w:rsidRPr="00D87521">
        <w:rPr>
          <w:rFonts w:asciiTheme="minorHAnsi" w:hAnsiTheme="minorHAnsi" w:cs="Arial"/>
          <w:color w:val="646464" w:themeColor="text1"/>
          <w:sz w:val="22"/>
          <w:szCs w:val="22"/>
        </w:rPr>
        <w:t xml:space="preserve"> suggested that the quality of the care provided by health care staff at the community paediatric allergy clinic was comparable to the quality of care provided from an allergy centre in an acute care hospital, with 23 of 36 patients (64%) and 12 of 36 patients (33%) in ISW who felt the care was very good or fairly good respectively, compared with a corresponding 20 of 35 patients (57%) and 12 of 25 patients (34%) from the allergy centre in St Mary’s</w:t>
      </w:r>
      <w:r w:rsidR="00D87521">
        <w:rPr>
          <w:rFonts w:asciiTheme="minorHAnsi" w:hAnsiTheme="minorHAnsi" w:cs="Arial"/>
          <w:color w:val="646464" w:themeColor="text1"/>
          <w:sz w:val="22"/>
          <w:szCs w:val="22"/>
        </w:rPr>
        <w:t xml:space="preserve"> Hospital. (SMH). </w:t>
      </w:r>
    </w:p>
    <w:p w:rsidR="00A573C1" w:rsidRDefault="00A573C1" w:rsidP="00DE2E32">
      <w:pPr>
        <w:jc w:val="both"/>
        <w:rPr>
          <w:rFonts w:asciiTheme="minorHAnsi" w:hAnsiTheme="minorHAnsi" w:cs="Arial"/>
          <w:color w:val="646464" w:themeColor="text1"/>
          <w:sz w:val="22"/>
          <w:szCs w:val="22"/>
        </w:rPr>
      </w:pPr>
    </w:p>
    <w:p w:rsidR="00DE2E32" w:rsidRPr="00D87521" w:rsidRDefault="00DE2E32" w:rsidP="00DE2E32">
      <w:pPr>
        <w:jc w:val="both"/>
        <w:rPr>
          <w:rFonts w:asciiTheme="minorHAnsi" w:hAnsiTheme="minorHAnsi" w:cs="Arial"/>
          <w:color w:val="646464" w:themeColor="text1"/>
          <w:sz w:val="22"/>
          <w:szCs w:val="22"/>
        </w:rPr>
      </w:pPr>
      <w:r w:rsidRPr="00D87521">
        <w:rPr>
          <w:rFonts w:asciiTheme="minorHAnsi" w:hAnsiTheme="minorHAnsi" w:cs="Arial"/>
          <w:color w:val="646464" w:themeColor="text1"/>
          <w:sz w:val="22"/>
          <w:szCs w:val="22"/>
        </w:rPr>
        <w:t xml:space="preserve">Areas of good practice in both services included the fact that the health care professional they saw most recently was able to talk to the children and/or their parents/carers and was able to answer their questions in a way they could understand. Also amongst those who had a personalised management plan, nearly all of their nurseries/schools were aware of the plan. In addition, the children and their parents felt overall that they were satisfied that their allergy care was very good and that they had enough information about their allergic condition. </w:t>
      </w:r>
    </w:p>
    <w:p w:rsidR="00A573C1" w:rsidRDefault="00A573C1" w:rsidP="00DE2E32">
      <w:pPr>
        <w:jc w:val="both"/>
        <w:rPr>
          <w:rFonts w:asciiTheme="minorHAnsi" w:hAnsiTheme="minorHAnsi" w:cs="Arial"/>
          <w:color w:val="646464" w:themeColor="text1"/>
          <w:sz w:val="22"/>
          <w:szCs w:val="22"/>
        </w:rPr>
      </w:pPr>
    </w:p>
    <w:p w:rsidR="00DE2E32" w:rsidRDefault="00DE2E32" w:rsidP="00DE2E32">
      <w:pPr>
        <w:jc w:val="both"/>
        <w:rPr>
          <w:rFonts w:asciiTheme="minorHAnsi" w:hAnsiTheme="minorHAnsi" w:cs="Arial"/>
          <w:color w:val="646464" w:themeColor="text1"/>
          <w:sz w:val="22"/>
          <w:szCs w:val="22"/>
        </w:rPr>
      </w:pPr>
      <w:r w:rsidRPr="00D87521">
        <w:rPr>
          <w:rFonts w:asciiTheme="minorHAnsi" w:hAnsiTheme="minorHAnsi" w:cs="Arial"/>
          <w:color w:val="646464" w:themeColor="text1"/>
          <w:sz w:val="22"/>
          <w:szCs w:val="22"/>
        </w:rPr>
        <w:t>Issues which were reported that could be addressed in both services include provision of better access to allergy service and investigations, information on allergen/irritant avoidance and side effects of medication and support groups, the introduction of a</w:t>
      </w:r>
      <w:r w:rsidR="00217FC6" w:rsidRPr="00D87521">
        <w:rPr>
          <w:rFonts w:asciiTheme="minorHAnsi" w:hAnsiTheme="minorHAnsi" w:cs="Arial"/>
          <w:color w:val="646464" w:themeColor="text1"/>
          <w:sz w:val="22"/>
          <w:szCs w:val="22"/>
        </w:rPr>
        <w:t xml:space="preserve"> </w:t>
      </w:r>
      <w:r w:rsidRPr="00D87521">
        <w:rPr>
          <w:rFonts w:asciiTheme="minorHAnsi" w:hAnsiTheme="minorHAnsi" w:cs="Arial"/>
          <w:color w:val="646464" w:themeColor="text1"/>
          <w:sz w:val="22"/>
          <w:szCs w:val="22"/>
        </w:rPr>
        <w:t>personalised management plan for all children, and improvement in communications between health professionals and nursery/schools</w:t>
      </w:r>
      <w:r w:rsidR="00B44898">
        <w:rPr>
          <w:rFonts w:asciiTheme="minorHAnsi" w:hAnsiTheme="minorHAnsi" w:cs="Arial"/>
          <w:color w:val="646464" w:themeColor="text1"/>
          <w:sz w:val="22"/>
          <w:szCs w:val="22"/>
        </w:rPr>
        <w:t>.</w:t>
      </w:r>
    </w:p>
    <w:p w:rsidR="00DE2E32" w:rsidRDefault="00B44898" w:rsidP="00B44898">
      <w:pPr>
        <w:pStyle w:val="L2Numbers"/>
      </w:pPr>
      <w:bookmarkStart w:id="13" w:name="_Toc413752528"/>
      <w:r w:rsidRPr="00373FC1">
        <w:t>Impact of the project on clinical care and emergency admissions</w:t>
      </w:r>
      <w:bookmarkEnd w:id="13"/>
    </w:p>
    <w:p w:rsidR="00991E74" w:rsidRPr="00B44898" w:rsidRDefault="00991E74" w:rsidP="00991E74">
      <w:pPr>
        <w:jc w:val="both"/>
        <w:rPr>
          <w:rFonts w:asciiTheme="minorHAnsi" w:hAnsiTheme="minorHAnsi" w:cs="Arial"/>
          <w:color w:val="646464" w:themeColor="text1"/>
          <w:sz w:val="22"/>
          <w:szCs w:val="22"/>
        </w:rPr>
      </w:pPr>
      <w:r w:rsidRPr="00B44898">
        <w:rPr>
          <w:rFonts w:asciiTheme="minorHAnsi" w:hAnsiTheme="minorHAnsi" w:cs="Arial"/>
          <w:color w:val="646464" w:themeColor="text1"/>
          <w:sz w:val="22"/>
          <w:szCs w:val="22"/>
        </w:rPr>
        <w:t>In order to analyse the impact of ISW on acute care use, data w</w:t>
      </w:r>
      <w:r w:rsidR="002940DC">
        <w:rPr>
          <w:rFonts w:asciiTheme="minorHAnsi" w:hAnsiTheme="minorHAnsi" w:cs="Arial"/>
          <w:color w:val="646464" w:themeColor="text1"/>
          <w:sz w:val="22"/>
          <w:szCs w:val="22"/>
        </w:rPr>
        <w:t>ere</w:t>
      </w:r>
      <w:r w:rsidRPr="00B44898">
        <w:rPr>
          <w:rFonts w:asciiTheme="minorHAnsi" w:hAnsiTheme="minorHAnsi" w:cs="Arial"/>
          <w:color w:val="646464" w:themeColor="text1"/>
          <w:sz w:val="22"/>
          <w:szCs w:val="22"/>
        </w:rPr>
        <w:t xml:space="preserve"> collected on emergency admissions for allergy and asthma. The following ICD-10 codes were used to define the conditions: </w:t>
      </w:r>
    </w:p>
    <w:p w:rsidR="00991E74" w:rsidRPr="00B44898" w:rsidRDefault="00991E74" w:rsidP="00991E74">
      <w:pPr>
        <w:jc w:val="both"/>
        <w:rPr>
          <w:rFonts w:asciiTheme="minorHAnsi" w:hAnsiTheme="minorHAnsi" w:cs="Arial"/>
          <w:color w:val="646464" w:themeColor="text1"/>
          <w:sz w:val="22"/>
          <w:szCs w:val="22"/>
        </w:rPr>
      </w:pPr>
      <w:r w:rsidRPr="00B44898">
        <w:rPr>
          <w:rFonts w:asciiTheme="minorHAnsi" w:hAnsiTheme="minorHAnsi" w:cs="Arial"/>
          <w:color w:val="646464" w:themeColor="text1"/>
          <w:sz w:val="22"/>
          <w:szCs w:val="22"/>
        </w:rPr>
        <w:t xml:space="preserve"> </w:t>
      </w:r>
    </w:p>
    <w:p w:rsidR="00991E74" w:rsidRPr="00B44898" w:rsidRDefault="00991E74" w:rsidP="00991E74">
      <w:pPr>
        <w:pStyle w:val="ListParagraph"/>
        <w:numPr>
          <w:ilvl w:val="0"/>
          <w:numId w:val="40"/>
        </w:numPr>
        <w:suppressAutoHyphens/>
        <w:autoSpaceDN w:val="0"/>
        <w:spacing w:after="160" w:line="240" w:lineRule="auto"/>
        <w:contextualSpacing w:val="0"/>
        <w:jc w:val="both"/>
        <w:textAlignment w:val="baseline"/>
        <w:rPr>
          <w:rFonts w:cs="Arial"/>
          <w:color w:val="646464" w:themeColor="text1"/>
        </w:rPr>
      </w:pPr>
      <w:r w:rsidRPr="00B44898">
        <w:rPr>
          <w:rFonts w:cs="Arial"/>
          <w:color w:val="646464" w:themeColor="text1"/>
        </w:rPr>
        <w:t>Anaphylaxis: T780, R09, T805, T886</w:t>
      </w:r>
    </w:p>
    <w:p w:rsidR="00991E74" w:rsidRPr="00B44898" w:rsidRDefault="00991E74" w:rsidP="00991E74">
      <w:pPr>
        <w:pStyle w:val="ListParagraph"/>
        <w:numPr>
          <w:ilvl w:val="0"/>
          <w:numId w:val="40"/>
        </w:numPr>
        <w:suppressAutoHyphens/>
        <w:autoSpaceDN w:val="0"/>
        <w:spacing w:after="160" w:line="240" w:lineRule="auto"/>
        <w:contextualSpacing w:val="0"/>
        <w:jc w:val="both"/>
        <w:textAlignment w:val="baseline"/>
        <w:rPr>
          <w:rFonts w:cs="Arial"/>
          <w:color w:val="646464" w:themeColor="text1"/>
        </w:rPr>
      </w:pPr>
      <w:r w:rsidRPr="00B44898">
        <w:rPr>
          <w:rFonts w:cs="Arial"/>
          <w:color w:val="646464" w:themeColor="text1"/>
        </w:rPr>
        <w:lastRenderedPageBreak/>
        <w:t>Asthma: J45, J20-J22, J18, J05-J06, J40, J46</w:t>
      </w:r>
    </w:p>
    <w:p w:rsidR="00991E74" w:rsidRPr="00B44898" w:rsidRDefault="00991E74" w:rsidP="00991E74">
      <w:pPr>
        <w:pStyle w:val="ListParagraph"/>
        <w:numPr>
          <w:ilvl w:val="0"/>
          <w:numId w:val="40"/>
        </w:numPr>
        <w:suppressAutoHyphens/>
        <w:autoSpaceDN w:val="0"/>
        <w:spacing w:after="160" w:line="240" w:lineRule="auto"/>
        <w:contextualSpacing w:val="0"/>
        <w:jc w:val="both"/>
        <w:textAlignment w:val="baseline"/>
        <w:rPr>
          <w:rFonts w:cs="Arial"/>
          <w:color w:val="646464" w:themeColor="text1"/>
        </w:rPr>
      </w:pPr>
      <w:r w:rsidRPr="00B44898">
        <w:rPr>
          <w:rFonts w:cs="Arial"/>
          <w:color w:val="646464" w:themeColor="text1"/>
        </w:rPr>
        <w:t>Eczema: L20, L230-239, L561</w:t>
      </w:r>
    </w:p>
    <w:p w:rsidR="00991E74" w:rsidRPr="00B44898" w:rsidRDefault="00991E74" w:rsidP="00991E74">
      <w:pPr>
        <w:pStyle w:val="ListParagraph"/>
        <w:numPr>
          <w:ilvl w:val="0"/>
          <w:numId w:val="40"/>
        </w:numPr>
        <w:suppressAutoHyphens/>
        <w:autoSpaceDN w:val="0"/>
        <w:spacing w:after="160" w:line="240" w:lineRule="auto"/>
        <w:contextualSpacing w:val="0"/>
        <w:jc w:val="both"/>
        <w:textAlignment w:val="baseline"/>
        <w:rPr>
          <w:rFonts w:cs="Arial"/>
          <w:color w:val="646464" w:themeColor="text1"/>
        </w:rPr>
      </w:pPr>
      <w:r w:rsidRPr="00B44898">
        <w:rPr>
          <w:rFonts w:cs="Arial"/>
          <w:color w:val="646464" w:themeColor="text1"/>
        </w:rPr>
        <w:t>Food allergy: K52.8, L50, R10-R19, K522, L500</w:t>
      </w:r>
    </w:p>
    <w:p w:rsidR="00991E74" w:rsidRPr="00B44898" w:rsidRDefault="00991E74" w:rsidP="00991E74">
      <w:pPr>
        <w:pStyle w:val="ListParagraph"/>
        <w:numPr>
          <w:ilvl w:val="0"/>
          <w:numId w:val="40"/>
        </w:numPr>
        <w:suppressAutoHyphens/>
        <w:autoSpaceDN w:val="0"/>
        <w:spacing w:after="160" w:line="240" w:lineRule="auto"/>
        <w:contextualSpacing w:val="0"/>
        <w:jc w:val="both"/>
        <w:textAlignment w:val="baseline"/>
        <w:rPr>
          <w:rFonts w:cs="Arial"/>
          <w:color w:val="646464" w:themeColor="text1"/>
        </w:rPr>
      </w:pPr>
      <w:r w:rsidRPr="00B44898">
        <w:rPr>
          <w:rFonts w:cs="Arial"/>
          <w:color w:val="646464" w:themeColor="text1"/>
        </w:rPr>
        <w:t>Rhinitis: J35, J30, J00/J31, J01, J32</w:t>
      </w:r>
    </w:p>
    <w:p w:rsidR="00991E74" w:rsidRPr="00B44898" w:rsidRDefault="00991E74" w:rsidP="00991E74">
      <w:pPr>
        <w:pStyle w:val="ListParagraph"/>
        <w:numPr>
          <w:ilvl w:val="0"/>
          <w:numId w:val="40"/>
        </w:numPr>
        <w:suppressAutoHyphens/>
        <w:autoSpaceDN w:val="0"/>
        <w:spacing w:after="160" w:line="240" w:lineRule="auto"/>
        <w:contextualSpacing w:val="0"/>
        <w:jc w:val="both"/>
        <w:textAlignment w:val="baseline"/>
        <w:rPr>
          <w:rFonts w:cs="Arial"/>
          <w:color w:val="646464" w:themeColor="text1"/>
        </w:rPr>
      </w:pPr>
      <w:r w:rsidRPr="00B44898">
        <w:rPr>
          <w:rFonts w:cs="Arial"/>
          <w:color w:val="646464" w:themeColor="text1"/>
        </w:rPr>
        <w:t>Other: T784</w:t>
      </w:r>
    </w:p>
    <w:p w:rsidR="00991E74" w:rsidRPr="00B44898" w:rsidRDefault="00991E74" w:rsidP="00991E74">
      <w:pPr>
        <w:pStyle w:val="ListParagraph"/>
        <w:jc w:val="both"/>
        <w:rPr>
          <w:rFonts w:cs="Arial"/>
          <w:color w:val="646464" w:themeColor="text1"/>
        </w:rPr>
      </w:pPr>
    </w:p>
    <w:p w:rsidR="00991E74" w:rsidRPr="00B44898" w:rsidRDefault="00991E74" w:rsidP="00991E74">
      <w:pPr>
        <w:spacing w:line="254" w:lineRule="auto"/>
        <w:jc w:val="both"/>
        <w:rPr>
          <w:rFonts w:asciiTheme="minorHAnsi" w:hAnsiTheme="minorHAnsi" w:cs="Arial"/>
          <w:color w:val="646464" w:themeColor="text1"/>
          <w:sz w:val="22"/>
          <w:szCs w:val="22"/>
        </w:rPr>
      </w:pPr>
      <w:r w:rsidRPr="00B44898">
        <w:rPr>
          <w:rFonts w:asciiTheme="minorHAnsi" w:hAnsiTheme="minorHAnsi" w:cs="Arial"/>
          <w:color w:val="646464" w:themeColor="text1"/>
          <w:sz w:val="22"/>
          <w:szCs w:val="22"/>
        </w:rPr>
        <w:t xml:space="preserve">The Itchy Sneezy Wheezy Pilot was first implemented in April 2011. The graph below shows the number of emergency admissions in Inner North West London (INWL) over the period April 2010 – October 2013. There is </w:t>
      </w:r>
      <w:r w:rsidR="00503270">
        <w:rPr>
          <w:rFonts w:asciiTheme="minorHAnsi" w:hAnsiTheme="minorHAnsi" w:cs="Arial"/>
          <w:color w:val="646464" w:themeColor="text1"/>
          <w:sz w:val="22"/>
          <w:szCs w:val="22"/>
        </w:rPr>
        <w:t xml:space="preserve">clear </w:t>
      </w:r>
      <w:r w:rsidRPr="00B44898">
        <w:rPr>
          <w:rFonts w:asciiTheme="minorHAnsi" w:hAnsiTheme="minorHAnsi" w:cs="Arial"/>
          <w:color w:val="646464" w:themeColor="text1"/>
          <w:sz w:val="22"/>
          <w:szCs w:val="22"/>
        </w:rPr>
        <w:t xml:space="preserve">seasonal variation in the number of emergency admissions. </w:t>
      </w:r>
      <w:r w:rsidR="00DC1260">
        <w:rPr>
          <w:rFonts w:asciiTheme="minorHAnsi" w:hAnsiTheme="minorHAnsi" w:cs="Arial"/>
          <w:color w:val="646464" w:themeColor="text1"/>
          <w:sz w:val="22"/>
          <w:szCs w:val="22"/>
        </w:rPr>
        <w:t>This is well known and studied annual recurring problem. It primarily relates to an increase in asthma exacerbations shortly after school commences in the autumn term. The exacerbations are triggered by viral infections.</w:t>
      </w:r>
    </w:p>
    <w:p w:rsidR="00267BB6" w:rsidRDefault="00267BB6">
      <w:pPr>
        <w:rPr>
          <w:rFonts w:asciiTheme="minorHAnsi" w:hAnsiTheme="minorHAnsi" w:cs="Arial"/>
          <w:color w:val="646464" w:themeColor="text1"/>
          <w:sz w:val="22"/>
          <w:szCs w:val="22"/>
        </w:rPr>
      </w:pPr>
      <w:r>
        <w:rPr>
          <w:rFonts w:asciiTheme="minorHAnsi" w:hAnsiTheme="minorHAnsi" w:cs="Arial"/>
          <w:color w:val="646464" w:themeColor="text1"/>
          <w:sz w:val="22"/>
          <w:szCs w:val="22"/>
        </w:rPr>
        <w:br w:type="page"/>
      </w:r>
    </w:p>
    <w:p w:rsidR="00991E74" w:rsidRDefault="0081726F" w:rsidP="0081726F">
      <w:pPr>
        <w:pStyle w:val="Caption"/>
        <w:rPr>
          <w:rFonts w:cs="Arial"/>
        </w:rPr>
      </w:pPr>
      <w:r>
        <w:lastRenderedPageBreak/>
        <w:t xml:space="preserve">Figure </w:t>
      </w:r>
      <w:fldSimple w:instr=" SEQ Figure \* ARABIC ">
        <w:r w:rsidR="00027547">
          <w:rPr>
            <w:noProof/>
          </w:rPr>
          <w:t>3</w:t>
        </w:r>
      </w:fldSimple>
      <w:r>
        <w:t xml:space="preserve"> </w:t>
      </w:r>
      <w:r w:rsidRPr="00373FC1">
        <w:t>Number of emergency admissions in INWL</w:t>
      </w:r>
    </w:p>
    <w:p w:rsidR="00E228DC" w:rsidRPr="00373FC1" w:rsidRDefault="00E228DC" w:rsidP="00E228DC">
      <w:pPr>
        <w:keepNext/>
        <w:spacing w:line="254" w:lineRule="auto"/>
        <w:jc w:val="both"/>
        <w:rPr>
          <w:rFonts w:cs="Arial"/>
        </w:rPr>
      </w:pPr>
      <w:r w:rsidRPr="00373FC1">
        <w:rPr>
          <w:rFonts w:cs="Arial"/>
          <w:noProof/>
          <w:lang w:eastAsia="en-GB"/>
        </w:rPr>
        <w:drawing>
          <wp:inline distT="0" distB="0" distL="0" distR="0" wp14:anchorId="5BA3692B" wp14:editId="270681FF">
            <wp:extent cx="5640779" cy="2743200"/>
            <wp:effectExtent l="0" t="0" r="1714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39B4" w:rsidRPr="007335F2" w:rsidRDefault="00F639B4" w:rsidP="00F639B4">
      <w:pPr>
        <w:jc w:val="both"/>
        <w:rPr>
          <w:rFonts w:asciiTheme="minorHAnsi" w:eastAsia="Times New Roman" w:hAnsiTheme="minorHAnsi" w:cs="Times New Roman"/>
          <w:sz w:val="22"/>
          <w:szCs w:val="22"/>
        </w:rPr>
      </w:pPr>
      <w:r w:rsidRPr="00BA09FC">
        <w:rPr>
          <w:rFonts w:asciiTheme="minorHAnsi" w:hAnsiTheme="minorHAnsi"/>
          <w:i/>
          <w:color w:val="646464" w:themeColor="text1"/>
        </w:rPr>
        <w:t>Source</w:t>
      </w:r>
      <w:r>
        <w:rPr>
          <w:rFonts w:asciiTheme="minorHAnsi" w:hAnsiTheme="minorHAnsi"/>
          <w:i/>
          <w:color w:val="646464" w:themeColor="text1"/>
        </w:rPr>
        <w:t>: NW London CSU data warehouse</w:t>
      </w:r>
    </w:p>
    <w:p w:rsidR="00F639B4" w:rsidRDefault="00F639B4" w:rsidP="00E228DC">
      <w:pPr>
        <w:jc w:val="both"/>
        <w:rPr>
          <w:rFonts w:asciiTheme="minorHAnsi" w:hAnsiTheme="minorHAnsi" w:cs="Arial"/>
          <w:color w:val="646464" w:themeColor="text1"/>
          <w:sz w:val="22"/>
        </w:rPr>
      </w:pPr>
    </w:p>
    <w:p w:rsidR="00E228DC" w:rsidRPr="00113D0A" w:rsidRDefault="00E228DC" w:rsidP="00E228DC">
      <w:pPr>
        <w:jc w:val="both"/>
        <w:rPr>
          <w:rFonts w:asciiTheme="minorHAnsi" w:hAnsiTheme="minorHAnsi" w:cs="Arial"/>
          <w:color w:val="646464" w:themeColor="text1"/>
          <w:sz w:val="22"/>
        </w:rPr>
      </w:pPr>
      <w:r w:rsidRPr="00113D0A">
        <w:rPr>
          <w:rFonts w:asciiTheme="minorHAnsi" w:hAnsiTheme="minorHAnsi" w:cs="Arial"/>
          <w:color w:val="646464" w:themeColor="text1"/>
          <w:sz w:val="22"/>
        </w:rPr>
        <w:t xml:space="preserve">The </w:t>
      </w:r>
      <w:r w:rsidR="00E50A58">
        <w:rPr>
          <w:rFonts w:asciiTheme="minorHAnsi" w:hAnsiTheme="minorHAnsi" w:cs="Arial"/>
          <w:color w:val="646464" w:themeColor="text1"/>
          <w:sz w:val="22"/>
        </w:rPr>
        <w:t>12 month roll</w:t>
      </w:r>
      <w:r w:rsidR="007F121C">
        <w:rPr>
          <w:rFonts w:asciiTheme="minorHAnsi" w:hAnsiTheme="minorHAnsi" w:cs="Arial"/>
          <w:color w:val="646464" w:themeColor="text1"/>
          <w:sz w:val="22"/>
        </w:rPr>
        <w:t>ing</w:t>
      </w:r>
      <w:r w:rsidR="00E50A58">
        <w:rPr>
          <w:rFonts w:asciiTheme="minorHAnsi" w:hAnsiTheme="minorHAnsi" w:cs="Arial"/>
          <w:color w:val="646464" w:themeColor="text1"/>
          <w:sz w:val="22"/>
        </w:rPr>
        <w:t xml:space="preserve"> </w:t>
      </w:r>
      <w:r w:rsidRPr="00113D0A">
        <w:rPr>
          <w:rFonts w:asciiTheme="minorHAnsi" w:hAnsiTheme="minorHAnsi" w:cs="Arial"/>
          <w:color w:val="646464" w:themeColor="text1"/>
          <w:sz w:val="22"/>
        </w:rPr>
        <w:t xml:space="preserve">average </w:t>
      </w:r>
      <w:r w:rsidR="00E50A58">
        <w:rPr>
          <w:rFonts w:asciiTheme="minorHAnsi" w:hAnsiTheme="minorHAnsi" w:cs="Arial"/>
          <w:color w:val="646464" w:themeColor="text1"/>
          <w:sz w:val="22"/>
        </w:rPr>
        <w:t>of</w:t>
      </w:r>
      <w:r w:rsidR="00E50A58" w:rsidRPr="00113D0A">
        <w:rPr>
          <w:rFonts w:asciiTheme="minorHAnsi" w:hAnsiTheme="minorHAnsi" w:cs="Arial"/>
          <w:color w:val="646464" w:themeColor="text1"/>
          <w:sz w:val="22"/>
        </w:rPr>
        <w:t xml:space="preserve"> </w:t>
      </w:r>
      <w:r w:rsidRPr="00113D0A">
        <w:rPr>
          <w:rFonts w:asciiTheme="minorHAnsi" w:hAnsiTheme="minorHAnsi" w:cs="Arial"/>
          <w:color w:val="646464" w:themeColor="text1"/>
          <w:sz w:val="22"/>
        </w:rPr>
        <w:t xml:space="preserve">admissions, presented </w:t>
      </w:r>
      <w:r w:rsidRPr="0081726F">
        <w:rPr>
          <w:rFonts w:asciiTheme="minorHAnsi" w:hAnsiTheme="minorHAnsi" w:cs="Arial"/>
          <w:color w:val="646464" w:themeColor="text1"/>
          <w:sz w:val="22"/>
          <w:szCs w:val="22"/>
        </w:rPr>
        <w:t xml:space="preserve">in </w:t>
      </w:r>
      <w:r w:rsidR="0081726F" w:rsidRPr="0081726F">
        <w:rPr>
          <w:rFonts w:asciiTheme="minorHAnsi" w:hAnsiTheme="minorHAnsi" w:cs="Arial"/>
          <w:color w:val="646464" w:themeColor="text1"/>
          <w:sz w:val="22"/>
          <w:szCs w:val="22"/>
        </w:rPr>
        <w:fldChar w:fldCharType="begin"/>
      </w:r>
      <w:r w:rsidR="0081726F" w:rsidRPr="0081726F">
        <w:rPr>
          <w:rFonts w:asciiTheme="minorHAnsi" w:hAnsiTheme="minorHAnsi" w:cs="Arial"/>
          <w:color w:val="646464" w:themeColor="text1"/>
          <w:sz w:val="22"/>
          <w:szCs w:val="22"/>
        </w:rPr>
        <w:instrText xml:space="preserve"> REF _Ref406847609 \h  \* MERGEFORMAT </w:instrText>
      </w:r>
      <w:r w:rsidR="0081726F" w:rsidRPr="0081726F">
        <w:rPr>
          <w:rFonts w:asciiTheme="minorHAnsi" w:hAnsiTheme="minorHAnsi" w:cs="Arial"/>
          <w:color w:val="646464" w:themeColor="text1"/>
          <w:sz w:val="22"/>
          <w:szCs w:val="22"/>
        </w:rPr>
      </w:r>
      <w:r w:rsidR="0081726F" w:rsidRPr="0081726F">
        <w:rPr>
          <w:rFonts w:asciiTheme="minorHAnsi" w:hAnsiTheme="minorHAnsi" w:cs="Arial"/>
          <w:color w:val="646464" w:themeColor="text1"/>
          <w:sz w:val="22"/>
          <w:szCs w:val="22"/>
        </w:rPr>
        <w:fldChar w:fldCharType="separate"/>
      </w:r>
      <w:r w:rsidR="00B56CC6" w:rsidRPr="00924CB1">
        <w:rPr>
          <w:rFonts w:asciiTheme="minorHAnsi" w:hAnsiTheme="minorHAnsi"/>
          <w:color w:val="646464" w:themeColor="text1"/>
          <w:sz w:val="22"/>
          <w:szCs w:val="22"/>
        </w:rPr>
        <w:t xml:space="preserve">Figure </w:t>
      </w:r>
      <w:r w:rsidR="00B56CC6" w:rsidRPr="00924CB1">
        <w:rPr>
          <w:rFonts w:asciiTheme="minorHAnsi" w:hAnsiTheme="minorHAnsi"/>
          <w:noProof/>
          <w:color w:val="646464" w:themeColor="text1"/>
          <w:sz w:val="22"/>
          <w:szCs w:val="22"/>
        </w:rPr>
        <w:t>3</w:t>
      </w:r>
      <w:r w:rsidR="0081726F" w:rsidRPr="0081726F">
        <w:rPr>
          <w:rFonts w:asciiTheme="minorHAnsi" w:hAnsiTheme="minorHAnsi" w:cs="Arial"/>
          <w:color w:val="646464" w:themeColor="text1"/>
          <w:sz w:val="22"/>
          <w:szCs w:val="22"/>
        </w:rPr>
        <w:fldChar w:fldCharType="end"/>
      </w:r>
      <w:r w:rsidR="0081726F">
        <w:rPr>
          <w:rFonts w:asciiTheme="minorHAnsi" w:hAnsiTheme="minorHAnsi" w:cs="Arial"/>
          <w:color w:val="646464" w:themeColor="text1"/>
          <w:sz w:val="22"/>
        </w:rPr>
        <w:t xml:space="preserve"> </w:t>
      </w:r>
      <w:r w:rsidRPr="00113D0A">
        <w:rPr>
          <w:rFonts w:asciiTheme="minorHAnsi" w:hAnsiTheme="minorHAnsi" w:cs="Arial"/>
          <w:color w:val="646464" w:themeColor="text1"/>
          <w:sz w:val="22"/>
        </w:rPr>
        <w:t xml:space="preserve">below, </w:t>
      </w:r>
      <w:r w:rsidR="00E50A58">
        <w:rPr>
          <w:rFonts w:asciiTheme="minorHAnsi" w:hAnsiTheme="minorHAnsi" w:cs="Arial"/>
          <w:color w:val="646464" w:themeColor="text1"/>
          <w:sz w:val="22"/>
        </w:rPr>
        <w:t xml:space="preserve">helps </w:t>
      </w:r>
      <w:r w:rsidRPr="00113D0A">
        <w:rPr>
          <w:rFonts w:asciiTheme="minorHAnsi" w:hAnsiTheme="minorHAnsi" w:cs="Arial"/>
          <w:color w:val="646464" w:themeColor="text1"/>
          <w:sz w:val="22"/>
        </w:rPr>
        <w:t>give a clearer picture of the overall trend. In the period of April 2010 – March 2011</w:t>
      </w:r>
      <w:r w:rsidR="009B42F0">
        <w:rPr>
          <w:rFonts w:asciiTheme="minorHAnsi" w:hAnsiTheme="minorHAnsi" w:cs="Arial"/>
          <w:color w:val="646464" w:themeColor="text1"/>
          <w:sz w:val="22"/>
        </w:rPr>
        <w:t xml:space="preserve"> (baseline year)</w:t>
      </w:r>
      <w:r w:rsidRPr="00113D0A">
        <w:rPr>
          <w:rFonts w:asciiTheme="minorHAnsi" w:hAnsiTheme="minorHAnsi" w:cs="Arial"/>
          <w:color w:val="646464" w:themeColor="text1"/>
          <w:sz w:val="22"/>
        </w:rPr>
        <w:t xml:space="preserve">, INWL had, on average, 92 emergency admissions per month. Since the </w:t>
      </w:r>
      <w:r w:rsidR="0081726F">
        <w:rPr>
          <w:rFonts w:asciiTheme="minorHAnsi" w:hAnsiTheme="minorHAnsi" w:cs="Arial"/>
          <w:color w:val="646464" w:themeColor="text1"/>
          <w:sz w:val="22"/>
        </w:rPr>
        <w:t xml:space="preserve">first </w:t>
      </w:r>
      <w:r w:rsidRPr="00113D0A">
        <w:rPr>
          <w:rFonts w:asciiTheme="minorHAnsi" w:hAnsiTheme="minorHAnsi" w:cs="Arial"/>
          <w:color w:val="646464" w:themeColor="text1"/>
          <w:sz w:val="22"/>
        </w:rPr>
        <w:t xml:space="preserve">introduction of ISW in April 2011, there has been a clear downward trend. In the period November 2012 – October 2013 </w:t>
      </w:r>
      <w:r w:rsidR="00BC3C71" w:rsidRPr="00630EC8">
        <w:rPr>
          <w:rFonts w:cs="Arial"/>
          <w:color w:val="646464" w:themeColor="text1"/>
        </w:rPr>
        <w:t>(the most recent 12 months with avail</w:t>
      </w:r>
      <w:r w:rsidR="00BC3C71">
        <w:rPr>
          <w:rFonts w:cs="Arial"/>
          <w:color w:val="646464" w:themeColor="text1"/>
        </w:rPr>
        <w:t xml:space="preserve">able data) </w:t>
      </w:r>
      <w:r w:rsidRPr="00113D0A">
        <w:rPr>
          <w:rFonts w:asciiTheme="minorHAnsi" w:hAnsiTheme="minorHAnsi" w:cs="Arial"/>
          <w:color w:val="646464" w:themeColor="text1"/>
          <w:sz w:val="22"/>
        </w:rPr>
        <w:t>there were on average 73 emergency admissions per month, a reduction of 20%</w:t>
      </w:r>
      <w:r w:rsidR="009425EA">
        <w:rPr>
          <w:rFonts w:asciiTheme="minorHAnsi" w:hAnsiTheme="minorHAnsi" w:cs="Arial"/>
          <w:color w:val="646464" w:themeColor="text1"/>
          <w:sz w:val="22"/>
        </w:rPr>
        <w:t xml:space="preserve"> of emergency admissions per month</w:t>
      </w:r>
      <w:r w:rsidR="009B42F0">
        <w:rPr>
          <w:rFonts w:asciiTheme="minorHAnsi" w:hAnsiTheme="minorHAnsi" w:cs="Arial"/>
          <w:color w:val="646464" w:themeColor="text1"/>
          <w:sz w:val="22"/>
        </w:rPr>
        <w:t xml:space="preserve"> compare</w:t>
      </w:r>
      <w:r w:rsidR="009425EA">
        <w:rPr>
          <w:rFonts w:asciiTheme="minorHAnsi" w:hAnsiTheme="minorHAnsi" w:cs="Arial"/>
          <w:color w:val="646464" w:themeColor="text1"/>
          <w:sz w:val="22"/>
        </w:rPr>
        <w:t>d</w:t>
      </w:r>
      <w:r w:rsidR="009B42F0">
        <w:rPr>
          <w:rFonts w:asciiTheme="minorHAnsi" w:hAnsiTheme="minorHAnsi" w:cs="Arial"/>
          <w:color w:val="646464" w:themeColor="text1"/>
          <w:sz w:val="22"/>
        </w:rPr>
        <w:t xml:space="preserve"> to the baseline year</w:t>
      </w:r>
      <w:r w:rsidRPr="00113D0A">
        <w:rPr>
          <w:rFonts w:asciiTheme="minorHAnsi" w:hAnsiTheme="minorHAnsi" w:cs="Arial"/>
          <w:color w:val="646464" w:themeColor="text1"/>
          <w:sz w:val="22"/>
        </w:rPr>
        <w:t xml:space="preserve">. It should be noted that this reduction is in spite of a 5% growth in the child population over the period. However, while this result is promising for the ISW </w:t>
      </w:r>
      <w:r w:rsidR="00307BAF">
        <w:rPr>
          <w:rFonts w:asciiTheme="minorHAnsi" w:hAnsiTheme="minorHAnsi" w:cs="Arial"/>
          <w:color w:val="646464" w:themeColor="text1"/>
          <w:sz w:val="22"/>
        </w:rPr>
        <w:t>intervention</w:t>
      </w:r>
      <w:r w:rsidRPr="00113D0A">
        <w:rPr>
          <w:rFonts w:asciiTheme="minorHAnsi" w:hAnsiTheme="minorHAnsi" w:cs="Arial"/>
          <w:color w:val="646464" w:themeColor="text1"/>
          <w:sz w:val="22"/>
        </w:rPr>
        <w:t>, it is not certain that ISW is the sole cause of this reduction since the number of emergency admissions could be influenced by many other factors</w:t>
      </w:r>
    </w:p>
    <w:p w:rsidR="00E228DC" w:rsidRPr="00F639B4" w:rsidRDefault="00E228DC" w:rsidP="00E228DC">
      <w:pPr>
        <w:jc w:val="both"/>
        <w:rPr>
          <w:rFonts w:asciiTheme="minorHAnsi" w:hAnsiTheme="minorHAnsi" w:cs="Arial"/>
          <w:color w:val="646464" w:themeColor="text1"/>
          <w:sz w:val="22"/>
        </w:rPr>
      </w:pPr>
    </w:p>
    <w:p w:rsidR="00113D0A" w:rsidRDefault="0081726F" w:rsidP="0081726F">
      <w:pPr>
        <w:pStyle w:val="Caption"/>
      </w:pPr>
      <w:bookmarkStart w:id="14" w:name="_Ref406847609"/>
      <w:r>
        <w:t xml:space="preserve">Figure </w:t>
      </w:r>
      <w:fldSimple w:instr=" SEQ Figure \* ARABIC ">
        <w:r w:rsidR="00027547">
          <w:rPr>
            <w:noProof/>
          </w:rPr>
          <w:t>4</w:t>
        </w:r>
      </w:fldSimple>
      <w:bookmarkEnd w:id="14"/>
      <w:r>
        <w:t xml:space="preserve"> Twelve</w:t>
      </w:r>
      <w:r w:rsidRPr="00373FC1">
        <w:t xml:space="preserve"> month rolling average emergency admissions in INWL</w:t>
      </w:r>
    </w:p>
    <w:p w:rsidR="00E228DC" w:rsidRPr="00373FC1" w:rsidRDefault="00E228DC" w:rsidP="00E228DC">
      <w:pPr>
        <w:keepNext/>
        <w:spacing w:line="254" w:lineRule="auto"/>
        <w:jc w:val="both"/>
        <w:rPr>
          <w:rFonts w:cs="Arial"/>
        </w:rPr>
      </w:pPr>
      <w:r w:rsidRPr="00373FC1">
        <w:rPr>
          <w:rFonts w:cs="Arial"/>
          <w:noProof/>
          <w:lang w:eastAsia="en-GB"/>
        </w:rPr>
        <w:drawing>
          <wp:inline distT="0" distB="0" distL="0" distR="0" wp14:anchorId="3FB5D247" wp14:editId="3D50C1F0">
            <wp:extent cx="630555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639B4" w:rsidRPr="007335F2" w:rsidRDefault="00F639B4" w:rsidP="00F639B4">
      <w:pPr>
        <w:jc w:val="both"/>
        <w:rPr>
          <w:rFonts w:asciiTheme="minorHAnsi" w:eastAsia="Times New Roman" w:hAnsiTheme="minorHAnsi" w:cs="Times New Roman"/>
          <w:sz w:val="22"/>
          <w:szCs w:val="22"/>
        </w:rPr>
      </w:pPr>
      <w:r w:rsidRPr="00BA09FC">
        <w:rPr>
          <w:rFonts w:asciiTheme="minorHAnsi" w:hAnsiTheme="minorHAnsi"/>
          <w:i/>
          <w:color w:val="646464" w:themeColor="text1"/>
        </w:rPr>
        <w:t>Source</w:t>
      </w:r>
      <w:r>
        <w:rPr>
          <w:rFonts w:asciiTheme="minorHAnsi" w:hAnsiTheme="minorHAnsi"/>
          <w:i/>
          <w:color w:val="646464" w:themeColor="text1"/>
        </w:rPr>
        <w:t>: NW London CSU data warehouse</w:t>
      </w:r>
    </w:p>
    <w:p w:rsidR="00113D0A" w:rsidRDefault="00113D0A" w:rsidP="00E228DC">
      <w:pPr>
        <w:jc w:val="both"/>
        <w:rPr>
          <w:rFonts w:cs="Arial"/>
        </w:rPr>
      </w:pPr>
    </w:p>
    <w:p w:rsidR="00E228DC" w:rsidRPr="00113D0A" w:rsidRDefault="00E228DC" w:rsidP="00E228DC">
      <w:pPr>
        <w:jc w:val="both"/>
        <w:rPr>
          <w:rFonts w:asciiTheme="minorHAnsi" w:hAnsiTheme="minorHAnsi" w:cs="Arial"/>
          <w:color w:val="646464" w:themeColor="text1"/>
          <w:sz w:val="22"/>
          <w:szCs w:val="22"/>
        </w:rPr>
      </w:pPr>
      <w:r w:rsidRPr="00113D0A">
        <w:rPr>
          <w:rFonts w:asciiTheme="minorHAnsi" w:hAnsiTheme="minorHAnsi" w:cs="Arial"/>
          <w:color w:val="646464" w:themeColor="text1"/>
          <w:sz w:val="22"/>
          <w:szCs w:val="22"/>
        </w:rPr>
        <w:t xml:space="preserve">Although no formal control group was available, boroughs in outer North-west London </w:t>
      </w:r>
      <w:r w:rsidR="002D55DB">
        <w:rPr>
          <w:rFonts w:asciiTheme="minorHAnsi" w:hAnsiTheme="minorHAnsi" w:cs="Arial"/>
          <w:color w:val="646464" w:themeColor="text1"/>
          <w:sz w:val="22"/>
          <w:szCs w:val="22"/>
        </w:rPr>
        <w:t xml:space="preserve">(ONWL) </w:t>
      </w:r>
      <w:r w:rsidRPr="00113D0A">
        <w:rPr>
          <w:rFonts w:asciiTheme="minorHAnsi" w:hAnsiTheme="minorHAnsi" w:cs="Arial"/>
          <w:color w:val="646464" w:themeColor="text1"/>
          <w:sz w:val="22"/>
          <w:szCs w:val="22"/>
        </w:rPr>
        <w:t xml:space="preserve">were used for comparison to estimate the potential counterfactual trend in the absence of ISW. </w:t>
      </w:r>
      <w:r w:rsidR="002F5954">
        <w:rPr>
          <w:rFonts w:asciiTheme="minorHAnsi" w:hAnsiTheme="minorHAnsi" w:cs="Arial"/>
          <w:color w:val="646464" w:themeColor="text1"/>
          <w:sz w:val="22"/>
          <w:szCs w:val="22"/>
        </w:rPr>
        <w:t>Yet</w:t>
      </w:r>
      <w:r w:rsidRPr="00113D0A">
        <w:rPr>
          <w:rFonts w:asciiTheme="minorHAnsi" w:hAnsiTheme="minorHAnsi" w:cs="Arial"/>
          <w:color w:val="646464" w:themeColor="text1"/>
          <w:sz w:val="22"/>
          <w:szCs w:val="22"/>
        </w:rPr>
        <w:t xml:space="preserve"> there may have been other factors present in </w:t>
      </w:r>
      <w:r w:rsidR="002D55DB">
        <w:rPr>
          <w:rFonts w:asciiTheme="minorHAnsi" w:hAnsiTheme="minorHAnsi" w:cs="Arial"/>
          <w:color w:val="646464" w:themeColor="text1"/>
          <w:sz w:val="22"/>
          <w:szCs w:val="22"/>
        </w:rPr>
        <w:t>O</w:t>
      </w:r>
      <w:r w:rsidRPr="00113D0A">
        <w:rPr>
          <w:rFonts w:asciiTheme="minorHAnsi" w:hAnsiTheme="minorHAnsi" w:cs="Arial"/>
          <w:color w:val="646464" w:themeColor="text1"/>
          <w:sz w:val="22"/>
          <w:szCs w:val="22"/>
        </w:rPr>
        <w:t xml:space="preserve">NWL during this period that could </w:t>
      </w:r>
      <w:r w:rsidRPr="00113D0A">
        <w:rPr>
          <w:rFonts w:asciiTheme="minorHAnsi" w:hAnsiTheme="minorHAnsi" w:cs="Arial"/>
          <w:color w:val="646464" w:themeColor="text1"/>
          <w:sz w:val="22"/>
          <w:szCs w:val="22"/>
        </w:rPr>
        <w:lastRenderedPageBreak/>
        <w:t xml:space="preserve">have affected these admission rates. Therefore this analysis gives an indication of the impact on </w:t>
      </w:r>
      <w:r w:rsidR="00C14417" w:rsidRPr="000F30DA">
        <w:rPr>
          <w:rFonts w:asciiTheme="minorHAnsi" w:hAnsiTheme="minorHAnsi" w:cs="Arial"/>
          <w:color w:val="646464" w:themeColor="text1"/>
          <w:sz w:val="22"/>
          <w:szCs w:val="22"/>
        </w:rPr>
        <w:t xml:space="preserve">outcomes and experiences, </w:t>
      </w:r>
      <w:r w:rsidRPr="000F30DA">
        <w:rPr>
          <w:rFonts w:asciiTheme="minorHAnsi" w:hAnsiTheme="minorHAnsi" w:cs="Arial"/>
          <w:color w:val="646464" w:themeColor="text1"/>
          <w:sz w:val="22"/>
          <w:szCs w:val="22"/>
        </w:rPr>
        <w:t>but further work will be needed to be able to p</w:t>
      </w:r>
      <w:r w:rsidR="000F30DA" w:rsidRPr="000F30DA">
        <w:rPr>
          <w:rFonts w:asciiTheme="minorHAnsi" w:hAnsiTheme="minorHAnsi" w:cs="Arial"/>
          <w:color w:val="646464" w:themeColor="text1"/>
          <w:sz w:val="22"/>
          <w:szCs w:val="22"/>
        </w:rPr>
        <w:t>roduce conclusive evidence (see Section 5</w:t>
      </w:r>
      <w:r w:rsidRPr="000F30DA">
        <w:rPr>
          <w:rFonts w:asciiTheme="minorHAnsi" w:hAnsiTheme="minorHAnsi" w:cs="Arial"/>
          <w:color w:val="646464" w:themeColor="text1"/>
          <w:sz w:val="22"/>
          <w:szCs w:val="22"/>
        </w:rPr>
        <w:t>).</w:t>
      </w:r>
    </w:p>
    <w:p w:rsidR="00E228DC" w:rsidRPr="00113D0A" w:rsidRDefault="00E228DC" w:rsidP="00E228DC">
      <w:pPr>
        <w:jc w:val="both"/>
        <w:rPr>
          <w:rFonts w:asciiTheme="minorHAnsi" w:hAnsiTheme="minorHAnsi" w:cs="Arial"/>
          <w:color w:val="646464" w:themeColor="text1"/>
          <w:sz w:val="22"/>
        </w:rPr>
      </w:pPr>
    </w:p>
    <w:p w:rsidR="00E228DC" w:rsidRDefault="002D55DB" w:rsidP="00E228DC">
      <w:pPr>
        <w:jc w:val="both"/>
        <w:rPr>
          <w:rFonts w:asciiTheme="minorHAnsi" w:hAnsiTheme="minorHAnsi" w:cs="Arial"/>
          <w:color w:val="646464" w:themeColor="text1"/>
          <w:sz w:val="22"/>
        </w:rPr>
      </w:pPr>
      <w:r>
        <w:rPr>
          <w:rFonts w:asciiTheme="minorHAnsi" w:hAnsiTheme="minorHAnsi" w:cs="Arial"/>
          <w:color w:val="646464" w:themeColor="text1"/>
          <w:sz w:val="22"/>
        </w:rPr>
        <w:t>O</w:t>
      </w:r>
      <w:r w:rsidR="00E228DC" w:rsidRPr="00113D0A">
        <w:rPr>
          <w:rFonts w:asciiTheme="minorHAnsi" w:hAnsiTheme="minorHAnsi" w:cs="Arial"/>
          <w:color w:val="646464" w:themeColor="text1"/>
          <w:sz w:val="22"/>
        </w:rPr>
        <w:t>NWL consists of 5 CCGs (Brent, Ealing, Harrow, Hillingdon and Hounslow). Due to the differing population sizes, the averages are presented as rates of admission per 1000 target population, where we take the target population to be children aged 0 – 18.</w:t>
      </w:r>
    </w:p>
    <w:p w:rsidR="00113D0A" w:rsidRPr="00113D0A" w:rsidRDefault="00113D0A" w:rsidP="00E228DC">
      <w:pPr>
        <w:jc w:val="both"/>
        <w:rPr>
          <w:rFonts w:asciiTheme="minorHAnsi" w:hAnsiTheme="minorHAnsi" w:cs="Arial"/>
          <w:color w:val="646464" w:themeColor="text1"/>
          <w:sz w:val="22"/>
        </w:rPr>
      </w:pPr>
    </w:p>
    <w:p w:rsidR="00E228DC" w:rsidRDefault="00113D0A" w:rsidP="00E228DC">
      <w:pPr>
        <w:jc w:val="both"/>
        <w:rPr>
          <w:rFonts w:asciiTheme="minorHAnsi" w:hAnsiTheme="minorHAnsi" w:cs="Arial"/>
          <w:color w:val="646464" w:themeColor="text1"/>
          <w:sz w:val="22"/>
        </w:rPr>
      </w:pPr>
      <w:r>
        <w:rPr>
          <w:rFonts w:asciiTheme="minorHAnsi" w:hAnsiTheme="minorHAnsi" w:cs="Arial"/>
          <w:color w:val="646464" w:themeColor="text1"/>
          <w:sz w:val="22"/>
        </w:rPr>
        <w:t xml:space="preserve">The </w:t>
      </w:r>
      <w:r w:rsidR="00630EC8">
        <w:rPr>
          <w:rFonts w:asciiTheme="minorHAnsi" w:hAnsiTheme="minorHAnsi" w:cs="Arial"/>
          <w:color w:val="646464" w:themeColor="text1"/>
          <w:sz w:val="22"/>
        </w:rPr>
        <w:t>figure</w:t>
      </w:r>
      <w:r w:rsidR="00E228DC" w:rsidRPr="00113D0A">
        <w:rPr>
          <w:rFonts w:asciiTheme="minorHAnsi" w:hAnsiTheme="minorHAnsi" w:cs="Arial"/>
          <w:color w:val="646464" w:themeColor="text1"/>
          <w:sz w:val="22"/>
        </w:rPr>
        <w:t xml:space="preserve"> below shows the emergency admission rates in INWL and O</w:t>
      </w:r>
      <w:r w:rsidR="002D55DB">
        <w:rPr>
          <w:rFonts w:asciiTheme="minorHAnsi" w:hAnsiTheme="minorHAnsi" w:cs="Arial"/>
          <w:color w:val="646464" w:themeColor="text1"/>
          <w:sz w:val="22"/>
        </w:rPr>
        <w:t>NWL</w:t>
      </w:r>
      <w:r w:rsidR="00E228DC" w:rsidRPr="00113D0A">
        <w:rPr>
          <w:rFonts w:asciiTheme="minorHAnsi" w:hAnsiTheme="minorHAnsi" w:cs="Arial"/>
          <w:color w:val="646464" w:themeColor="text1"/>
          <w:sz w:val="22"/>
        </w:rPr>
        <w:t xml:space="preserve">. </w:t>
      </w:r>
    </w:p>
    <w:p w:rsidR="00630EC8" w:rsidRPr="00113D0A" w:rsidRDefault="00630EC8" w:rsidP="00E228DC">
      <w:pPr>
        <w:jc w:val="both"/>
        <w:rPr>
          <w:rFonts w:asciiTheme="minorHAnsi" w:hAnsiTheme="minorHAnsi" w:cs="Arial"/>
          <w:color w:val="646464" w:themeColor="text1"/>
          <w:sz w:val="22"/>
        </w:rPr>
      </w:pPr>
    </w:p>
    <w:p w:rsidR="00630EC8" w:rsidRPr="00373FC1" w:rsidRDefault="00630EC8" w:rsidP="00630EC8">
      <w:pPr>
        <w:pStyle w:val="Caption"/>
        <w:rPr>
          <w:rFonts w:cs="Arial"/>
        </w:rPr>
      </w:pPr>
      <w:r>
        <w:t xml:space="preserve">Figure </w:t>
      </w:r>
      <w:fldSimple w:instr=" SEQ Figure \* ARABIC ">
        <w:r w:rsidR="00027547">
          <w:rPr>
            <w:noProof/>
          </w:rPr>
          <w:t>5</w:t>
        </w:r>
      </w:fldSimple>
      <w:r w:rsidRPr="00630EC8">
        <w:t xml:space="preserve"> </w:t>
      </w:r>
      <w:r w:rsidRPr="00373FC1">
        <w:t>Emergency admission rates in Inner and Outer Northwest London</w:t>
      </w:r>
    </w:p>
    <w:p w:rsidR="00E228DC" w:rsidRDefault="00DE2E32" w:rsidP="00D87521">
      <w:pPr>
        <w:pStyle w:val="Caption"/>
        <w:rPr>
          <w:rFonts w:ascii="Arial" w:hAnsi="Arial" w:cs="Arial"/>
        </w:rPr>
      </w:pPr>
      <w:r>
        <w:rPr>
          <w:noProof/>
          <w:lang w:eastAsia="en-GB"/>
        </w:rPr>
        <w:drawing>
          <wp:inline distT="0" distB="0" distL="0" distR="0" wp14:anchorId="5E2CED5A" wp14:editId="7C9A7560">
            <wp:extent cx="5400040" cy="2308577"/>
            <wp:effectExtent l="0" t="0" r="10160" b="158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639B4" w:rsidRPr="007335F2" w:rsidRDefault="00F639B4" w:rsidP="00F639B4">
      <w:pPr>
        <w:jc w:val="both"/>
        <w:rPr>
          <w:rFonts w:asciiTheme="minorHAnsi" w:eastAsia="Times New Roman" w:hAnsiTheme="minorHAnsi" w:cs="Times New Roman"/>
          <w:sz w:val="22"/>
          <w:szCs w:val="22"/>
        </w:rPr>
      </w:pPr>
      <w:r w:rsidRPr="00BA09FC">
        <w:rPr>
          <w:rFonts w:asciiTheme="minorHAnsi" w:hAnsiTheme="minorHAnsi"/>
          <w:i/>
          <w:color w:val="646464" w:themeColor="text1"/>
        </w:rPr>
        <w:t>Source</w:t>
      </w:r>
      <w:r>
        <w:rPr>
          <w:rFonts w:asciiTheme="minorHAnsi" w:hAnsiTheme="minorHAnsi"/>
          <w:i/>
          <w:color w:val="646464" w:themeColor="text1"/>
        </w:rPr>
        <w:t>: NW London CSU data warehouse</w:t>
      </w:r>
    </w:p>
    <w:p w:rsidR="00B31383" w:rsidRDefault="00B31383" w:rsidP="00E228DC">
      <w:pPr>
        <w:jc w:val="both"/>
        <w:rPr>
          <w:rFonts w:cs="Arial"/>
          <w:color w:val="646464" w:themeColor="text1"/>
        </w:rPr>
      </w:pPr>
    </w:p>
    <w:p w:rsidR="00E228DC" w:rsidRPr="00421EE2" w:rsidRDefault="00E228DC" w:rsidP="00E228DC">
      <w:pPr>
        <w:jc w:val="both"/>
        <w:rPr>
          <w:rFonts w:asciiTheme="minorHAnsi" w:hAnsiTheme="minorHAnsi" w:cs="Arial"/>
          <w:color w:val="646464" w:themeColor="text1"/>
          <w:sz w:val="22"/>
        </w:rPr>
      </w:pPr>
      <w:r w:rsidRPr="00421EE2">
        <w:rPr>
          <w:rFonts w:asciiTheme="minorHAnsi" w:hAnsiTheme="minorHAnsi" w:cs="Arial"/>
          <w:color w:val="646464" w:themeColor="text1"/>
          <w:sz w:val="22"/>
        </w:rPr>
        <w:t>The</w:t>
      </w:r>
      <w:r w:rsidR="002D55DB" w:rsidRPr="00421EE2">
        <w:rPr>
          <w:rFonts w:asciiTheme="minorHAnsi" w:hAnsiTheme="minorHAnsi" w:cs="Arial"/>
          <w:color w:val="646464" w:themeColor="text1"/>
          <w:sz w:val="22"/>
        </w:rPr>
        <w:t xml:space="preserve">re has been a </w:t>
      </w:r>
      <w:r w:rsidR="002D55DB" w:rsidRPr="00421EE2">
        <w:rPr>
          <w:rFonts w:asciiTheme="minorHAnsi" w:hAnsiTheme="minorHAnsi" w:cs="Arial"/>
          <w:b/>
          <w:color w:val="646464" w:themeColor="text1"/>
          <w:sz w:val="22"/>
        </w:rPr>
        <w:t>23%</w:t>
      </w:r>
      <w:r w:rsidRPr="00421EE2">
        <w:rPr>
          <w:rFonts w:asciiTheme="minorHAnsi" w:hAnsiTheme="minorHAnsi" w:cs="Arial"/>
          <w:b/>
          <w:color w:val="646464" w:themeColor="text1"/>
          <w:sz w:val="22"/>
        </w:rPr>
        <w:t xml:space="preserve"> reduction in hospital admission rate </w:t>
      </w:r>
      <w:r w:rsidR="00A2094B" w:rsidRPr="00421EE2">
        <w:rPr>
          <w:rFonts w:asciiTheme="minorHAnsi" w:hAnsiTheme="minorHAnsi" w:cs="Arial"/>
          <w:b/>
          <w:color w:val="646464" w:themeColor="text1"/>
          <w:sz w:val="22"/>
        </w:rPr>
        <w:t xml:space="preserve">per 1000 </w:t>
      </w:r>
      <w:r w:rsidR="00BC3C71" w:rsidRPr="00421EE2">
        <w:rPr>
          <w:rFonts w:asciiTheme="minorHAnsi" w:hAnsiTheme="minorHAnsi" w:cs="Arial"/>
          <w:b/>
          <w:color w:val="646464" w:themeColor="text1"/>
          <w:sz w:val="22"/>
        </w:rPr>
        <w:t xml:space="preserve">target </w:t>
      </w:r>
      <w:r w:rsidR="00A2094B" w:rsidRPr="00421EE2">
        <w:rPr>
          <w:rFonts w:asciiTheme="minorHAnsi" w:hAnsiTheme="minorHAnsi" w:cs="Arial"/>
          <w:b/>
          <w:color w:val="646464" w:themeColor="text1"/>
          <w:sz w:val="22"/>
        </w:rPr>
        <w:t>population</w:t>
      </w:r>
      <w:r w:rsidR="00A2094B" w:rsidRPr="00421EE2">
        <w:rPr>
          <w:rFonts w:asciiTheme="minorHAnsi" w:hAnsiTheme="minorHAnsi" w:cs="Arial"/>
          <w:color w:val="646464" w:themeColor="text1"/>
          <w:sz w:val="22"/>
        </w:rPr>
        <w:t xml:space="preserve"> </w:t>
      </w:r>
      <w:r w:rsidR="002D55DB" w:rsidRPr="00421EE2">
        <w:rPr>
          <w:rFonts w:asciiTheme="minorHAnsi" w:hAnsiTheme="minorHAnsi" w:cs="Arial"/>
          <w:color w:val="646464" w:themeColor="text1"/>
          <w:sz w:val="22"/>
        </w:rPr>
        <w:t xml:space="preserve">from March 2011 until September 2013 </w:t>
      </w:r>
      <w:r w:rsidRPr="00421EE2">
        <w:rPr>
          <w:rFonts w:asciiTheme="minorHAnsi" w:hAnsiTheme="minorHAnsi" w:cs="Arial"/>
          <w:color w:val="646464" w:themeColor="text1"/>
          <w:sz w:val="22"/>
        </w:rPr>
        <w:t xml:space="preserve">in INWL. </w:t>
      </w:r>
      <w:r w:rsidR="002D55DB" w:rsidRPr="00421EE2">
        <w:rPr>
          <w:rFonts w:asciiTheme="minorHAnsi" w:hAnsiTheme="minorHAnsi" w:cs="Arial"/>
          <w:color w:val="646464" w:themeColor="text1"/>
          <w:sz w:val="22"/>
        </w:rPr>
        <w:t>O</w:t>
      </w:r>
      <w:r w:rsidRPr="00421EE2">
        <w:rPr>
          <w:rFonts w:asciiTheme="minorHAnsi" w:hAnsiTheme="minorHAnsi" w:cs="Arial"/>
          <w:color w:val="646464" w:themeColor="text1"/>
          <w:sz w:val="22"/>
        </w:rPr>
        <w:t xml:space="preserve">NWL also saw a drop in the admission rate, but the reduction </w:t>
      </w:r>
      <w:r w:rsidR="002D55DB" w:rsidRPr="00421EE2">
        <w:rPr>
          <w:rFonts w:asciiTheme="minorHAnsi" w:hAnsiTheme="minorHAnsi" w:cs="Arial"/>
          <w:color w:val="646464" w:themeColor="text1"/>
          <w:sz w:val="22"/>
        </w:rPr>
        <w:t>wa</w:t>
      </w:r>
      <w:r w:rsidRPr="00421EE2">
        <w:rPr>
          <w:rFonts w:asciiTheme="minorHAnsi" w:hAnsiTheme="minorHAnsi" w:cs="Arial"/>
          <w:color w:val="646464" w:themeColor="text1"/>
          <w:sz w:val="22"/>
        </w:rPr>
        <w:t xml:space="preserve">s smaller, at 9%. </w:t>
      </w:r>
      <w:r w:rsidR="00DC1260" w:rsidRPr="00421EE2">
        <w:rPr>
          <w:rFonts w:asciiTheme="minorHAnsi" w:hAnsiTheme="minorHAnsi" w:cs="Arial"/>
          <w:color w:val="646464" w:themeColor="text1"/>
          <w:sz w:val="22"/>
        </w:rPr>
        <w:t>This is despite INWL hav</w:t>
      </w:r>
      <w:r w:rsidR="002D55DB" w:rsidRPr="00421EE2">
        <w:rPr>
          <w:rFonts w:asciiTheme="minorHAnsi" w:hAnsiTheme="minorHAnsi" w:cs="Arial"/>
          <w:color w:val="646464" w:themeColor="text1"/>
          <w:sz w:val="22"/>
        </w:rPr>
        <w:t>ing</w:t>
      </w:r>
      <w:r w:rsidR="00DC1260" w:rsidRPr="00421EE2">
        <w:rPr>
          <w:rFonts w:asciiTheme="minorHAnsi" w:hAnsiTheme="minorHAnsi" w:cs="Arial"/>
          <w:color w:val="646464" w:themeColor="text1"/>
          <w:sz w:val="22"/>
        </w:rPr>
        <w:t xml:space="preserve"> a lower rate at the start of the study. This may well be due to the greater availability of a tertiary service in INWL compared with </w:t>
      </w:r>
      <w:r w:rsidR="002D55DB" w:rsidRPr="00421EE2">
        <w:rPr>
          <w:rFonts w:asciiTheme="minorHAnsi" w:hAnsiTheme="minorHAnsi" w:cs="Arial"/>
          <w:color w:val="646464" w:themeColor="text1"/>
          <w:sz w:val="22"/>
        </w:rPr>
        <w:t>O</w:t>
      </w:r>
      <w:r w:rsidR="00DC1260" w:rsidRPr="00421EE2">
        <w:rPr>
          <w:rFonts w:asciiTheme="minorHAnsi" w:hAnsiTheme="minorHAnsi" w:cs="Arial"/>
          <w:color w:val="646464" w:themeColor="text1"/>
          <w:sz w:val="22"/>
        </w:rPr>
        <w:t>NWL.</w:t>
      </w:r>
    </w:p>
    <w:p w:rsidR="00E228DC" w:rsidRPr="00421EE2" w:rsidRDefault="00E228DC" w:rsidP="00E228DC">
      <w:pPr>
        <w:jc w:val="both"/>
        <w:rPr>
          <w:rFonts w:asciiTheme="minorHAnsi" w:hAnsiTheme="minorHAnsi" w:cs="Arial"/>
          <w:color w:val="646464" w:themeColor="text1"/>
          <w:sz w:val="22"/>
        </w:rPr>
      </w:pPr>
    </w:p>
    <w:p w:rsidR="00E228DC" w:rsidRPr="00421EE2" w:rsidRDefault="00027547" w:rsidP="00E228DC">
      <w:pPr>
        <w:jc w:val="both"/>
        <w:rPr>
          <w:rFonts w:asciiTheme="minorHAnsi" w:hAnsiTheme="minorHAnsi" w:cs="Arial"/>
          <w:color w:val="646464" w:themeColor="text1"/>
          <w:sz w:val="22"/>
        </w:rPr>
      </w:pPr>
      <w:r w:rsidRPr="00421EE2">
        <w:rPr>
          <w:rFonts w:asciiTheme="minorHAnsi" w:hAnsiTheme="minorHAnsi" w:cs="Arial"/>
          <w:color w:val="646464" w:themeColor="text1"/>
          <w:sz w:val="22"/>
        </w:rPr>
        <w:fldChar w:fldCharType="begin"/>
      </w:r>
      <w:r w:rsidRPr="00421EE2">
        <w:rPr>
          <w:rFonts w:asciiTheme="minorHAnsi" w:hAnsiTheme="minorHAnsi" w:cs="Arial"/>
          <w:color w:val="646464" w:themeColor="text1"/>
          <w:sz w:val="22"/>
        </w:rPr>
        <w:instrText xml:space="preserve"> REF _Ref406922651 \h  \* MERGEFORMAT </w:instrText>
      </w:r>
      <w:r w:rsidRPr="00421EE2">
        <w:rPr>
          <w:rFonts w:asciiTheme="minorHAnsi" w:hAnsiTheme="minorHAnsi" w:cs="Arial"/>
          <w:color w:val="646464" w:themeColor="text1"/>
          <w:sz w:val="22"/>
        </w:rPr>
      </w:r>
      <w:r w:rsidRPr="00421EE2">
        <w:rPr>
          <w:rFonts w:asciiTheme="minorHAnsi" w:hAnsiTheme="minorHAnsi" w:cs="Arial"/>
          <w:color w:val="646464" w:themeColor="text1"/>
          <w:sz w:val="22"/>
        </w:rPr>
        <w:fldChar w:fldCharType="separate"/>
      </w:r>
      <w:r w:rsidRPr="00421EE2">
        <w:rPr>
          <w:rFonts w:asciiTheme="minorHAnsi" w:hAnsiTheme="minorHAnsi" w:cs="Arial"/>
          <w:color w:val="646464" w:themeColor="text1"/>
          <w:sz w:val="22"/>
        </w:rPr>
        <w:t>Table 4</w:t>
      </w:r>
      <w:r w:rsidRPr="00421EE2">
        <w:rPr>
          <w:rFonts w:asciiTheme="minorHAnsi" w:hAnsiTheme="minorHAnsi" w:cs="Arial"/>
          <w:color w:val="646464" w:themeColor="text1"/>
          <w:sz w:val="22"/>
        </w:rPr>
        <w:fldChar w:fldCharType="end"/>
      </w:r>
      <w:r w:rsidRPr="00421EE2">
        <w:rPr>
          <w:rFonts w:asciiTheme="minorHAnsi" w:hAnsiTheme="minorHAnsi" w:cs="Arial"/>
          <w:color w:val="646464" w:themeColor="text1"/>
          <w:sz w:val="22"/>
        </w:rPr>
        <w:t xml:space="preserve"> </w:t>
      </w:r>
      <w:r w:rsidR="00E228DC" w:rsidRPr="00421EE2">
        <w:rPr>
          <w:rFonts w:asciiTheme="minorHAnsi" w:hAnsiTheme="minorHAnsi" w:cs="Arial"/>
          <w:color w:val="646464" w:themeColor="text1"/>
          <w:sz w:val="22"/>
        </w:rPr>
        <w:t>shows the number of emergency admissions in the baseline year, and the year from November 2012 – October 2013 (the most recent 12 months with available data). This is split by condition.</w:t>
      </w:r>
    </w:p>
    <w:p w:rsidR="00F639B4" w:rsidRDefault="00F639B4">
      <w:pPr>
        <w:rPr>
          <w:rFonts w:cs="Arial"/>
        </w:rPr>
      </w:pPr>
      <w:r>
        <w:rPr>
          <w:rFonts w:cs="Arial"/>
        </w:rPr>
        <w:br w:type="page"/>
      </w:r>
    </w:p>
    <w:p w:rsidR="002B1D32" w:rsidRDefault="002B1D32" w:rsidP="002B1D32">
      <w:pPr>
        <w:pStyle w:val="Caption"/>
      </w:pPr>
      <w:bookmarkStart w:id="15" w:name="_Ref406922651"/>
      <w:r>
        <w:lastRenderedPageBreak/>
        <w:t xml:space="preserve">Table </w:t>
      </w:r>
      <w:fldSimple w:instr=" SEQ Table \* ARABIC ">
        <w:r w:rsidR="00027547">
          <w:rPr>
            <w:noProof/>
          </w:rPr>
          <w:t>4</w:t>
        </w:r>
      </w:fldSimple>
      <w:bookmarkEnd w:id="15"/>
      <w:r w:rsidRPr="002B1D32">
        <w:t xml:space="preserve"> </w:t>
      </w:r>
      <w:r w:rsidRPr="00373FC1">
        <w:t>Number of emergency admissions</w:t>
      </w:r>
    </w:p>
    <w:tbl>
      <w:tblPr>
        <w:tblStyle w:val="GridTable4-Accent43"/>
        <w:tblW w:w="8660" w:type="dxa"/>
        <w:tblLayout w:type="fixed"/>
        <w:tblLook w:val="04A0" w:firstRow="1" w:lastRow="0" w:firstColumn="1" w:lastColumn="0" w:noHBand="0" w:noVBand="1"/>
      </w:tblPr>
      <w:tblGrid>
        <w:gridCol w:w="2198"/>
        <w:gridCol w:w="2154"/>
        <w:gridCol w:w="38"/>
        <w:gridCol w:w="2116"/>
        <w:gridCol w:w="10"/>
        <w:gridCol w:w="2126"/>
        <w:gridCol w:w="18"/>
      </w:tblGrid>
      <w:tr w:rsidR="00E228DC" w:rsidRPr="00E228DC" w:rsidTr="002B1D32">
        <w:trPr>
          <w:gridAfter w:val="1"/>
          <w:cnfStyle w:val="100000000000" w:firstRow="1" w:lastRow="0" w:firstColumn="0" w:lastColumn="0" w:oddVBand="0" w:evenVBand="0" w:oddHBand="0" w:evenHBand="0" w:firstRowFirstColumn="0" w:firstRowLastColumn="0" w:lastRowFirstColumn="0" w:lastRowLastColumn="0"/>
          <w:wAfter w:w="18" w:type="dxa"/>
          <w:trHeight w:val="219"/>
        </w:trPr>
        <w:tc>
          <w:tcPr>
            <w:cnfStyle w:val="001000000000" w:firstRow="0" w:lastRow="0" w:firstColumn="1" w:lastColumn="0" w:oddVBand="0" w:evenVBand="0" w:oddHBand="0" w:evenHBand="0" w:firstRowFirstColumn="0" w:firstRowLastColumn="0" w:lastRowFirstColumn="0" w:lastRowLastColumn="0"/>
            <w:tcW w:w="4390" w:type="dxa"/>
            <w:gridSpan w:val="3"/>
            <w:noWrap/>
            <w:hideMark/>
          </w:tcPr>
          <w:p w:rsidR="00E228DC" w:rsidRPr="00630EC8" w:rsidRDefault="00E228DC" w:rsidP="00E228DC">
            <w:pPr>
              <w:pStyle w:val="MatrixBodyText"/>
              <w:rPr>
                <w:rFonts w:asciiTheme="minorHAnsi" w:hAnsiTheme="minorHAnsi"/>
                <w:b w:val="0"/>
                <w:color w:val="FFFFFF" w:themeColor="background1"/>
                <w:sz w:val="22"/>
                <w:szCs w:val="22"/>
              </w:rPr>
            </w:pPr>
          </w:p>
        </w:tc>
        <w:tc>
          <w:tcPr>
            <w:tcW w:w="2126" w:type="dxa"/>
            <w:gridSpan w:val="2"/>
            <w:noWrap/>
            <w:hideMark/>
          </w:tcPr>
          <w:p w:rsidR="00E228DC" w:rsidRPr="00630EC8" w:rsidRDefault="00E228DC" w:rsidP="00E228DC">
            <w:pPr>
              <w:pStyle w:val="MatrixBodyTex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630EC8">
              <w:rPr>
                <w:rFonts w:asciiTheme="minorHAnsi" w:hAnsiTheme="minorHAnsi"/>
                <w:color w:val="FFFFFF" w:themeColor="background1"/>
                <w:sz w:val="22"/>
                <w:szCs w:val="22"/>
              </w:rPr>
              <w:t>Baseline</w:t>
            </w:r>
          </w:p>
          <w:p w:rsidR="00E228DC" w:rsidRPr="00630EC8" w:rsidRDefault="00E228DC" w:rsidP="00E228DC">
            <w:pPr>
              <w:pStyle w:val="MatrixBodyTex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630EC8">
              <w:rPr>
                <w:rFonts w:asciiTheme="minorHAnsi" w:hAnsiTheme="minorHAnsi"/>
                <w:color w:val="FFFFFF" w:themeColor="background1"/>
                <w:sz w:val="22"/>
                <w:szCs w:val="22"/>
              </w:rPr>
              <w:t>Apr 2010 – Mar 2011</w:t>
            </w:r>
          </w:p>
        </w:tc>
        <w:tc>
          <w:tcPr>
            <w:tcW w:w="2126" w:type="dxa"/>
            <w:noWrap/>
            <w:hideMark/>
          </w:tcPr>
          <w:p w:rsidR="00E228DC" w:rsidRPr="00630EC8" w:rsidRDefault="00E228DC" w:rsidP="00E228DC">
            <w:pPr>
              <w:pStyle w:val="MatrixBodyTex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630EC8">
              <w:rPr>
                <w:rFonts w:asciiTheme="minorHAnsi" w:hAnsiTheme="minorHAnsi"/>
                <w:color w:val="FFFFFF" w:themeColor="background1"/>
                <w:sz w:val="22"/>
                <w:szCs w:val="22"/>
              </w:rPr>
              <w:t>After ISW</w:t>
            </w:r>
          </w:p>
          <w:p w:rsidR="00E228DC" w:rsidRPr="00630EC8" w:rsidRDefault="00E228DC" w:rsidP="00E228DC">
            <w:pPr>
              <w:pStyle w:val="MatrixBodyText"/>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2"/>
                <w:szCs w:val="22"/>
              </w:rPr>
            </w:pPr>
            <w:r w:rsidRPr="00630EC8">
              <w:rPr>
                <w:rFonts w:asciiTheme="minorHAnsi" w:hAnsiTheme="minorHAnsi"/>
                <w:color w:val="FFFFFF" w:themeColor="background1"/>
                <w:sz w:val="22"/>
                <w:szCs w:val="22"/>
              </w:rPr>
              <w:t>Nov 2012 – Oct 13</w:t>
            </w:r>
          </w:p>
        </w:tc>
      </w:tr>
      <w:tr w:rsidR="00E228DC" w:rsidRPr="00E228DC" w:rsidTr="002B1D3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198" w:type="dxa"/>
            <w:vMerge w:val="restart"/>
            <w:hideMark/>
          </w:tcPr>
          <w:p w:rsidR="00E228DC" w:rsidRPr="002B1D32" w:rsidRDefault="00E228DC" w:rsidP="00E228DC">
            <w:pPr>
              <w:pStyle w:val="MatrixBodyText"/>
              <w:rPr>
                <w:rFonts w:asciiTheme="minorHAnsi" w:hAnsiTheme="minorHAnsi"/>
                <w:sz w:val="22"/>
                <w:szCs w:val="22"/>
              </w:rPr>
            </w:pPr>
            <w:r w:rsidRPr="002B1D32">
              <w:rPr>
                <w:rFonts w:asciiTheme="minorHAnsi" w:hAnsiTheme="minorHAnsi"/>
                <w:sz w:val="22"/>
                <w:szCs w:val="22"/>
              </w:rPr>
              <w:t>All Admissions</w:t>
            </w:r>
          </w:p>
        </w:tc>
        <w:tc>
          <w:tcPr>
            <w:tcW w:w="2154" w:type="dxa"/>
            <w:noWrap/>
            <w:hideMark/>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INWL</w:t>
            </w:r>
          </w:p>
        </w:tc>
        <w:tc>
          <w:tcPr>
            <w:tcW w:w="2154" w:type="dxa"/>
            <w:gridSpan w:val="2"/>
            <w:noWrap/>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1100</w:t>
            </w:r>
          </w:p>
        </w:tc>
        <w:tc>
          <w:tcPr>
            <w:tcW w:w="2154" w:type="dxa"/>
            <w:gridSpan w:val="3"/>
            <w:noWrap/>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875</w:t>
            </w:r>
          </w:p>
        </w:tc>
      </w:tr>
      <w:tr w:rsidR="00E228DC" w:rsidRPr="00E228DC" w:rsidTr="002B1D32">
        <w:trPr>
          <w:trHeight w:val="219"/>
        </w:trPr>
        <w:tc>
          <w:tcPr>
            <w:cnfStyle w:val="001000000000" w:firstRow="0" w:lastRow="0" w:firstColumn="1" w:lastColumn="0" w:oddVBand="0" w:evenVBand="0" w:oddHBand="0" w:evenHBand="0" w:firstRowFirstColumn="0" w:firstRowLastColumn="0" w:lastRowFirstColumn="0" w:lastRowLastColumn="0"/>
            <w:tcW w:w="2198" w:type="dxa"/>
            <w:vMerge/>
            <w:hideMark/>
          </w:tcPr>
          <w:p w:rsidR="00E228DC" w:rsidRPr="002B1D32" w:rsidRDefault="00E228DC" w:rsidP="00E228DC">
            <w:pPr>
              <w:pStyle w:val="MatrixBodyText"/>
              <w:rPr>
                <w:rFonts w:asciiTheme="minorHAnsi" w:hAnsiTheme="minorHAnsi"/>
                <w:sz w:val="22"/>
                <w:szCs w:val="22"/>
              </w:rPr>
            </w:pPr>
          </w:p>
        </w:tc>
        <w:tc>
          <w:tcPr>
            <w:tcW w:w="2154" w:type="dxa"/>
            <w:noWrap/>
            <w:hideMark/>
          </w:tcPr>
          <w:p w:rsidR="00E228DC" w:rsidRPr="00630EC8" w:rsidRDefault="002D55DB"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Pr>
                <w:rFonts w:asciiTheme="minorHAnsi" w:hAnsiTheme="minorHAnsi"/>
                <w:sz w:val="22"/>
                <w:szCs w:val="22"/>
              </w:rPr>
              <w:t>ONWL</w:t>
            </w:r>
          </w:p>
        </w:tc>
        <w:tc>
          <w:tcPr>
            <w:tcW w:w="2154" w:type="dxa"/>
            <w:gridSpan w:val="2"/>
            <w:noWrap/>
          </w:tcPr>
          <w:p w:rsidR="00E228DC" w:rsidRPr="00630EC8" w:rsidRDefault="00E228DC"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4160</w:t>
            </w:r>
          </w:p>
        </w:tc>
        <w:tc>
          <w:tcPr>
            <w:tcW w:w="2154" w:type="dxa"/>
            <w:gridSpan w:val="3"/>
            <w:noWrap/>
          </w:tcPr>
          <w:p w:rsidR="00E228DC" w:rsidRPr="00630EC8" w:rsidRDefault="00E228DC"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3944</w:t>
            </w:r>
          </w:p>
        </w:tc>
      </w:tr>
      <w:tr w:rsidR="00E228DC" w:rsidRPr="00E228DC" w:rsidTr="002B1D3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198" w:type="dxa"/>
            <w:vMerge w:val="restart"/>
            <w:hideMark/>
          </w:tcPr>
          <w:p w:rsidR="00E228DC" w:rsidRPr="002B1D32" w:rsidRDefault="00E228DC" w:rsidP="00E228DC">
            <w:pPr>
              <w:pStyle w:val="MatrixBodyText"/>
              <w:rPr>
                <w:rFonts w:asciiTheme="minorHAnsi" w:hAnsiTheme="minorHAnsi"/>
                <w:sz w:val="22"/>
                <w:szCs w:val="22"/>
              </w:rPr>
            </w:pPr>
            <w:r w:rsidRPr="002B1D32">
              <w:rPr>
                <w:rFonts w:asciiTheme="minorHAnsi" w:hAnsiTheme="minorHAnsi"/>
                <w:sz w:val="22"/>
                <w:szCs w:val="22"/>
              </w:rPr>
              <w:t>Asthma</w:t>
            </w:r>
          </w:p>
        </w:tc>
        <w:tc>
          <w:tcPr>
            <w:tcW w:w="2154" w:type="dxa"/>
            <w:noWrap/>
            <w:hideMark/>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INWL</w:t>
            </w:r>
          </w:p>
        </w:tc>
        <w:tc>
          <w:tcPr>
            <w:tcW w:w="2154" w:type="dxa"/>
            <w:gridSpan w:val="2"/>
            <w:noWrap/>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829</w:t>
            </w:r>
          </w:p>
        </w:tc>
        <w:tc>
          <w:tcPr>
            <w:tcW w:w="2154" w:type="dxa"/>
            <w:gridSpan w:val="3"/>
            <w:noWrap/>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631</w:t>
            </w:r>
          </w:p>
        </w:tc>
      </w:tr>
      <w:tr w:rsidR="00E228DC" w:rsidRPr="00E228DC" w:rsidTr="002B1D32">
        <w:trPr>
          <w:trHeight w:val="219"/>
        </w:trPr>
        <w:tc>
          <w:tcPr>
            <w:cnfStyle w:val="001000000000" w:firstRow="0" w:lastRow="0" w:firstColumn="1" w:lastColumn="0" w:oddVBand="0" w:evenVBand="0" w:oddHBand="0" w:evenHBand="0" w:firstRowFirstColumn="0" w:firstRowLastColumn="0" w:lastRowFirstColumn="0" w:lastRowLastColumn="0"/>
            <w:tcW w:w="2198" w:type="dxa"/>
            <w:vMerge/>
            <w:hideMark/>
          </w:tcPr>
          <w:p w:rsidR="00E228DC" w:rsidRPr="002B1D32" w:rsidRDefault="00E228DC" w:rsidP="00E228DC">
            <w:pPr>
              <w:pStyle w:val="MatrixBodyText"/>
              <w:rPr>
                <w:rFonts w:asciiTheme="minorHAnsi" w:hAnsiTheme="minorHAnsi"/>
                <w:sz w:val="22"/>
                <w:szCs w:val="22"/>
              </w:rPr>
            </w:pPr>
          </w:p>
        </w:tc>
        <w:tc>
          <w:tcPr>
            <w:tcW w:w="2154" w:type="dxa"/>
            <w:noWrap/>
            <w:hideMark/>
          </w:tcPr>
          <w:p w:rsidR="00E228DC" w:rsidRPr="00630EC8" w:rsidRDefault="002D55DB" w:rsidP="002D55DB">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O</w:t>
            </w:r>
            <w:r>
              <w:rPr>
                <w:rFonts w:asciiTheme="minorHAnsi" w:hAnsiTheme="minorHAnsi"/>
                <w:sz w:val="22"/>
                <w:szCs w:val="22"/>
              </w:rPr>
              <w:t>NWL</w:t>
            </w:r>
          </w:p>
        </w:tc>
        <w:tc>
          <w:tcPr>
            <w:tcW w:w="2154" w:type="dxa"/>
            <w:gridSpan w:val="2"/>
            <w:noWrap/>
          </w:tcPr>
          <w:p w:rsidR="00E228DC" w:rsidRPr="00630EC8" w:rsidRDefault="00E228DC"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2884</w:t>
            </w:r>
          </w:p>
        </w:tc>
        <w:tc>
          <w:tcPr>
            <w:tcW w:w="2154" w:type="dxa"/>
            <w:gridSpan w:val="3"/>
            <w:noWrap/>
          </w:tcPr>
          <w:p w:rsidR="00E228DC" w:rsidRPr="00630EC8" w:rsidRDefault="00E228DC"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2663</w:t>
            </w:r>
          </w:p>
        </w:tc>
      </w:tr>
      <w:tr w:rsidR="00E228DC" w:rsidRPr="00E228DC" w:rsidTr="002B1D3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198" w:type="dxa"/>
            <w:vMerge w:val="restart"/>
            <w:hideMark/>
          </w:tcPr>
          <w:p w:rsidR="00E228DC" w:rsidRPr="002B1D32" w:rsidRDefault="00E228DC" w:rsidP="00E228DC">
            <w:pPr>
              <w:pStyle w:val="MatrixBodyText"/>
              <w:rPr>
                <w:rFonts w:asciiTheme="minorHAnsi" w:hAnsiTheme="minorHAnsi"/>
                <w:sz w:val="22"/>
                <w:szCs w:val="22"/>
              </w:rPr>
            </w:pPr>
            <w:r w:rsidRPr="002B1D32">
              <w:rPr>
                <w:rFonts w:asciiTheme="minorHAnsi" w:hAnsiTheme="minorHAnsi"/>
                <w:sz w:val="22"/>
                <w:szCs w:val="22"/>
              </w:rPr>
              <w:t>Food allergy</w:t>
            </w:r>
          </w:p>
        </w:tc>
        <w:tc>
          <w:tcPr>
            <w:tcW w:w="2154" w:type="dxa"/>
            <w:noWrap/>
            <w:hideMark/>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INWL</w:t>
            </w:r>
          </w:p>
        </w:tc>
        <w:tc>
          <w:tcPr>
            <w:tcW w:w="2154" w:type="dxa"/>
            <w:gridSpan w:val="2"/>
            <w:noWrap/>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238</w:t>
            </w:r>
          </w:p>
        </w:tc>
        <w:tc>
          <w:tcPr>
            <w:tcW w:w="2154" w:type="dxa"/>
            <w:gridSpan w:val="3"/>
            <w:noWrap/>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204</w:t>
            </w:r>
          </w:p>
        </w:tc>
      </w:tr>
      <w:tr w:rsidR="00E228DC" w:rsidRPr="00E228DC" w:rsidTr="002B1D32">
        <w:trPr>
          <w:trHeight w:val="219"/>
        </w:trPr>
        <w:tc>
          <w:tcPr>
            <w:cnfStyle w:val="001000000000" w:firstRow="0" w:lastRow="0" w:firstColumn="1" w:lastColumn="0" w:oddVBand="0" w:evenVBand="0" w:oddHBand="0" w:evenHBand="0" w:firstRowFirstColumn="0" w:firstRowLastColumn="0" w:lastRowFirstColumn="0" w:lastRowLastColumn="0"/>
            <w:tcW w:w="2198" w:type="dxa"/>
            <w:vMerge/>
            <w:hideMark/>
          </w:tcPr>
          <w:p w:rsidR="00E228DC" w:rsidRPr="002B1D32" w:rsidRDefault="00E228DC" w:rsidP="00E228DC">
            <w:pPr>
              <w:pStyle w:val="MatrixBodyText"/>
              <w:rPr>
                <w:rFonts w:asciiTheme="minorHAnsi" w:hAnsiTheme="minorHAnsi"/>
                <w:sz w:val="22"/>
                <w:szCs w:val="22"/>
              </w:rPr>
            </w:pPr>
          </w:p>
        </w:tc>
        <w:tc>
          <w:tcPr>
            <w:tcW w:w="2154" w:type="dxa"/>
            <w:noWrap/>
            <w:hideMark/>
          </w:tcPr>
          <w:p w:rsidR="00E228DC" w:rsidRPr="00630EC8" w:rsidRDefault="002D55DB" w:rsidP="002D55DB">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O</w:t>
            </w:r>
            <w:r>
              <w:rPr>
                <w:rFonts w:asciiTheme="minorHAnsi" w:hAnsiTheme="minorHAnsi"/>
                <w:sz w:val="22"/>
                <w:szCs w:val="22"/>
              </w:rPr>
              <w:t>NWL</w:t>
            </w:r>
          </w:p>
        </w:tc>
        <w:tc>
          <w:tcPr>
            <w:tcW w:w="2154" w:type="dxa"/>
            <w:gridSpan w:val="2"/>
            <w:noWrap/>
          </w:tcPr>
          <w:p w:rsidR="00E228DC" w:rsidRPr="00630EC8" w:rsidRDefault="00E228DC"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1151</w:t>
            </w:r>
          </w:p>
        </w:tc>
        <w:tc>
          <w:tcPr>
            <w:tcW w:w="2154" w:type="dxa"/>
            <w:gridSpan w:val="3"/>
            <w:noWrap/>
          </w:tcPr>
          <w:p w:rsidR="00E228DC" w:rsidRPr="00630EC8" w:rsidRDefault="00E228DC"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1194</w:t>
            </w:r>
          </w:p>
        </w:tc>
      </w:tr>
      <w:tr w:rsidR="00E228DC" w:rsidRPr="00E228DC" w:rsidTr="002B1D32">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198" w:type="dxa"/>
            <w:vMerge w:val="restart"/>
            <w:noWrap/>
            <w:hideMark/>
          </w:tcPr>
          <w:p w:rsidR="00E228DC" w:rsidRPr="002B1D32" w:rsidRDefault="00E228DC" w:rsidP="00E228DC">
            <w:pPr>
              <w:pStyle w:val="MatrixBodyText"/>
              <w:rPr>
                <w:rFonts w:asciiTheme="minorHAnsi" w:hAnsiTheme="minorHAnsi"/>
                <w:sz w:val="22"/>
                <w:szCs w:val="22"/>
              </w:rPr>
            </w:pPr>
            <w:r w:rsidRPr="002B1D32">
              <w:rPr>
                <w:rFonts w:asciiTheme="minorHAnsi" w:hAnsiTheme="minorHAnsi"/>
                <w:sz w:val="22"/>
                <w:szCs w:val="22"/>
              </w:rPr>
              <w:t>Other</w:t>
            </w:r>
          </w:p>
        </w:tc>
        <w:tc>
          <w:tcPr>
            <w:tcW w:w="2154" w:type="dxa"/>
            <w:noWrap/>
            <w:hideMark/>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INWL</w:t>
            </w:r>
          </w:p>
        </w:tc>
        <w:tc>
          <w:tcPr>
            <w:tcW w:w="2154" w:type="dxa"/>
            <w:gridSpan w:val="2"/>
            <w:noWrap/>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33</w:t>
            </w:r>
          </w:p>
        </w:tc>
        <w:tc>
          <w:tcPr>
            <w:tcW w:w="2154" w:type="dxa"/>
            <w:gridSpan w:val="3"/>
            <w:noWrap/>
          </w:tcPr>
          <w:p w:rsidR="00E228DC" w:rsidRPr="00630EC8" w:rsidRDefault="00E228DC" w:rsidP="00E228DC">
            <w:pPr>
              <w:pStyle w:val="MatrixBodyTex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40</w:t>
            </w:r>
          </w:p>
        </w:tc>
      </w:tr>
      <w:tr w:rsidR="00E228DC" w:rsidRPr="00E228DC" w:rsidTr="002B1D32">
        <w:trPr>
          <w:trHeight w:val="219"/>
        </w:trPr>
        <w:tc>
          <w:tcPr>
            <w:cnfStyle w:val="001000000000" w:firstRow="0" w:lastRow="0" w:firstColumn="1" w:lastColumn="0" w:oddVBand="0" w:evenVBand="0" w:oddHBand="0" w:evenHBand="0" w:firstRowFirstColumn="0" w:firstRowLastColumn="0" w:lastRowFirstColumn="0" w:lastRowLastColumn="0"/>
            <w:tcW w:w="2198" w:type="dxa"/>
            <w:vMerge/>
            <w:hideMark/>
          </w:tcPr>
          <w:p w:rsidR="00E228DC" w:rsidRPr="00630EC8" w:rsidRDefault="00E228DC" w:rsidP="00E228DC">
            <w:pPr>
              <w:pStyle w:val="MatrixBodyText"/>
              <w:rPr>
                <w:rFonts w:asciiTheme="minorHAnsi" w:hAnsiTheme="minorHAnsi"/>
                <w:b w:val="0"/>
                <w:sz w:val="22"/>
                <w:szCs w:val="22"/>
              </w:rPr>
            </w:pPr>
          </w:p>
        </w:tc>
        <w:tc>
          <w:tcPr>
            <w:tcW w:w="2154" w:type="dxa"/>
            <w:noWrap/>
            <w:hideMark/>
          </w:tcPr>
          <w:p w:rsidR="00E228DC" w:rsidRPr="00630EC8" w:rsidRDefault="00E228DC"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O</w:t>
            </w:r>
            <w:r w:rsidR="002D55DB">
              <w:rPr>
                <w:rFonts w:asciiTheme="minorHAnsi" w:hAnsiTheme="minorHAnsi"/>
                <w:sz w:val="22"/>
                <w:szCs w:val="22"/>
              </w:rPr>
              <w:t>NWL</w:t>
            </w:r>
          </w:p>
        </w:tc>
        <w:tc>
          <w:tcPr>
            <w:tcW w:w="2154" w:type="dxa"/>
            <w:gridSpan w:val="2"/>
            <w:noWrap/>
          </w:tcPr>
          <w:p w:rsidR="00E228DC" w:rsidRPr="00630EC8" w:rsidRDefault="00E228DC"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125</w:t>
            </w:r>
          </w:p>
        </w:tc>
        <w:tc>
          <w:tcPr>
            <w:tcW w:w="2154" w:type="dxa"/>
            <w:gridSpan w:val="3"/>
            <w:noWrap/>
          </w:tcPr>
          <w:p w:rsidR="00E228DC" w:rsidRPr="00630EC8" w:rsidRDefault="00E228DC" w:rsidP="00E228DC">
            <w:pPr>
              <w:pStyle w:val="MatrixBodyTex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630EC8">
              <w:rPr>
                <w:rFonts w:asciiTheme="minorHAnsi" w:hAnsiTheme="minorHAnsi"/>
                <w:sz w:val="22"/>
                <w:szCs w:val="22"/>
              </w:rPr>
              <w:t>87</w:t>
            </w:r>
          </w:p>
        </w:tc>
      </w:tr>
    </w:tbl>
    <w:p w:rsidR="00F639B4" w:rsidRPr="007335F2" w:rsidRDefault="00F639B4" w:rsidP="00F639B4">
      <w:pPr>
        <w:jc w:val="both"/>
        <w:rPr>
          <w:rFonts w:asciiTheme="minorHAnsi" w:eastAsia="Times New Roman" w:hAnsiTheme="minorHAnsi" w:cs="Times New Roman"/>
          <w:sz w:val="22"/>
          <w:szCs w:val="22"/>
        </w:rPr>
      </w:pPr>
      <w:r w:rsidRPr="00BA09FC">
        <w:rPr>
          <w:rFonts w:asciiTheme="minorHAnsi" w:hAnsiTheme="minorHAnsi"/>
          <w:i/>
          <w:color w:val="646464" w:themeColor="text1"/>
        </w:rPr>
        <w:t>Source</w:t>
      </w:r>
      <w:r>
        <w:rPr>
          <w:rFonts w:asciiTheme="minorHAnsi" w:hAnsiTheme="minorHAnsi"/>
          <w:i/>
          <w:color w:val="646464" w:themeColor="text1"/>
        </w:rPr>
        <w:t>: NW London CSU data warehouse</w:t>
      </w:r>
    </w:p>
    <w:p w:rsidR="00E228DC" w:rsidRPr="00E228DC" w:rsidRDefault="00E228DC" w:rsidP="00E228DC">
      <w:pPr>
        <w:pStyle w:val="MatrixBodyText"/>
        <w:spacing w:line="240" w:lineRule="auto"/>
        <w:rPr>
          <w:bCs/>
        </w:rPr>
      </w:pPr>
    </w:p>
    <w:p w:rsidR="00E228DC" w:rsidRDefault="00E228DC" w:rsidP="00E228DC">
      <w:pPr>
        <w:jc w:val="both"/>
        <w:rPr>
          <w:rFonts w:asciiTheme="minorHAnsi" w:hAnsiTheme="minorHAnsi" w:cs="Arial"/>
          <w:color w:val="646464" w:themeColor="text1"/>
          <w:sz w:val="22"/>
        </w:rPr>
      </w:pPr>
      <w:r w:rsidRPr="002B1D32">
        <w:rPr>
          <w:rFonts w:asciiTheme="minorHAnsi" w:hAnsiTheme="minorHAnsi" w:cs="Arial"/>
          <w:color w:val="646464" w:themeColor="text1"/>
          <w:sz w:val="22"/>
        </w:rPr>
        <w:t>Asthma was the cause of the greatest number of emergency admissions, accounting for 68% of INWL’s total in 2013. Food allergies also caused a significant number of emergency admissions, making up 26% of the total. Only a small number of admissions resulted from</w:t>
      </w:r>
      <w:r w:rsidR="008A0B4A">
        <w:rPr>
          <w:rFonts w:asciiTheme="minorHAnsi" w:hAnsiTheme="minorHAnsi" w:cs="Arial"/>
          <w:color w:val="646464" w:themeColor="text1"/>
          <w:sz w:val="22"/>
        </w:rPr>
        <w:t xml:space="preserve"> the other allergic conditions.</w:t>
      </w:r>
    </w:p>
    <w:p w:rsidR="008A0B4A" w:rsidRDefault="008A0B4A" w:rsidP="00E228DC">
      <w:pPr>
        <w:jc w:val="both"/>
        <w:rPr>
          <w:rFonts w:asciiTheme="minorHAnsi" w:hAnsiTheme="minorHAnsi" w:cs="Arial"/>
          <w:color w:val="646464" w:themeColor="text1"/>
          <w:sz w:val="22"/>
        </w:rPr>
      </w:pPr>
    </w:p>
    <w:p w:rsidR="00E228DC" w:rsidRPr="008A0B4A" w:rsidRDefault="008A0B4A" w:rsidP="00E228DC">
      <w:pPr>
        <w:jc w:val="both"/>
        <w:rPr>
          <w:rFonts w:asciiTheme="minorHAnsi" w:hAnsiTheme="minorHAnsi" w:cs="Arial"/>
          <w:color w:val="646464" w:themeColor="text1"/>
          <w:sz w:val="22"/>
          <w:szCs w:val="22"/>
        </w:rPr>
      </w:pPr>
      <w:r w:rsidRPr="00027547">
        <w:rPr>
          <w:rFonts w:asciiTheme="minorHAnsi" w:hAnsiTheme="minorHAnsi" w:cs="Arial"/>
          <w:color w:val="646464" w:themeColor="text1"/>
          <w:sz w:val="22"/>
          <w:szCs w:val="22"/>
        </w:rPr>
        <w:t xml:space="preserve">The </w:t>
      </w:r>
      <w:r w:rsidR="00027547" w:rsidRPr="00027547">
        <w:rPr>
          <w:rFonts w:asciiTheme="minorHAnsi" w:hAnsiTheme="minorHAnsi" w:cs="Arial"/>
          <w:color w:val="646464" w:themeColor="text1"/>
          <w:sz w:val="22"/>
          <w:szCs w:val="22"/>
        </w:rPr>
        <w:fldChar w:fldCharType="begin"/>
      </w:r>
      <w:r w:rsidR="00027547" w:rsidRPr="00027547">
        <w:rPr>
          <w:rFonts w:asciiTheme="minorHAnsi" w:hAnsiTheme="minorHAnsi" w:cs="Arial"/>
          <w:color w:val="646464" w:themeColor="text1"/>
          <w:sz w:val="22"/>
          <w:szCs w:val="22"/>
        </w:rPr>
        <w:instrText xml:space="preserve"> REF _Ref406922705 \h </w:instrText>
      </w:r>
      <w:r w:rsidR="00027547">
        <w:rPr>
          <w:rFonts w:asciiTheme="minorHAnsi" w:hAnsiTheme="minorHAnsi" w:cs="Arial"/>
          <w:color w:val="646464" w:themeColor="text1"/>
          <w:sz w:val="22"/>
          <w:szCs w:val="22"/>
        </w:rPr>
        <w:instrText xml:space="preserve"> \* MERGEFORMAT </w:instrText>
      </w:r>
      <w:r w:rsidR="00027547" w:rsidRPr="00027547">
        <w:rPr>
          <w:rFonts w:asciiTheme="minorHAnsi" w:hAnsiTheme="minorHAnsi" w:cs="Arial"/>
          <w:color w:val="646464" w:themeColor="text1"/>
          <w:sz w:val="22"/>
          <w:szCs w:val="22"/>
        </w:rPr>
      </w:r>
      <w:r w:rsidR="00027547" w:rsidRPr="00027547">
        <w:rPr>
          <w:rFonts w:asciiTheme="minorHAnsi" w:hAnsiTheme="minorHAnsi" w:cs="Arial"/>
          <w:color w:val="646464" w:themeColor="text1"/>
          <w:sz w:val="22"/>
          <w:szCs w:val="22"/>
        </w:rPr>
        <w:fldChar w:fldCharType="separate"/>
      </w:r>
      <w:r w:rsidR="00027547" w:rsidRPr="00027547">
        <w:rPr>
          <w:rFonts w:asciiTheme="minorHAnsi" w:hAnsiTheme="minorHAnsi" w:cs="Arial"/>
          <w:color w:val="646464" w:themeColor="text1"/>
          <w:sz w:val="22"/>
          <w:szCs w:val="22"/>
        </w:rPr>
        <w:t>Table 5</w:t>
      </w:r>
      <w:r w:rsidR="00027547" w:rsidRPr="00027547">
        <w:rPr>
          <w:rFonts w:asciiTheme="minorHAnsi" w:hAnsiTheme="minorHAnsi" w:cs="Arial"/>
          <w:color w:val="646464" w:themeColor="text1"/>
          <w:sz w:val="22"/>
          <w:szCs w:val="22"/>
        </w:rPr>
        <w:fldChar w:fldCharType="end"/>
      </w:r>
      <w:r w:rsidR="00027547" w:rsidRPr="00027547">
        <w:rPr>
          <w:rFonts w:asciiTheme="minorHAnsi" w:hAnsiTheme="minorHAnsi" w:cs="Arial"/>
          <w:color w:val="646464" w:themeColor="text1"/>
          <w:sz w:val="22"/>
          <w:szCs w:val="22"/>
        </w:rPr>
        <w:t xml:space="preserve"> </w:t>
      </w:r>
      <w:r w:rsidR="00E228DC" w:rsidRPr="008A0B4A">
        <w:rPr>
          <w:rFonts w:asciiTheme="minorHAnsi" w:hAnsiTheme="minorHAnsi" w:cs="Arial"/>
          <w:color w:val="646464" w:themeColor="text1"/>
          <w:sz w:val="22"/>
          <w:szCs w:val="22"/>
        </w:rPr>
        <w:t>shows below the rate of admissions by condition.</w:t>
      </w:r>
    </w:p>
    <w:p w:rsidR="00E228DC" w:rsidRPr="00373FC1" w:rsidRDefault="00E228DC" w:rsidP="00E228DC">
      <w:pPr>
        <w:jc w:val="both"/>
        <w:rPr>
          <w:rFonts w:cs="Arial"/>
        </w:rPr>
      </w:pPr>
    </w:p>
    <w:p w:rsidR="00E228DC" w:rsidRDefault="002B1D32" w:rsidP="002B1D32">
      <w:pPr>
        <w:pStyle w:val="Caption"/>
      </w:pPr>
      <w:bookmarkStart w:id="16" w:name="_Ref406922705"/>
      <w:r>
        <w:t xml:space="preserve">Table </w:t>
      </w:r>
      <w:fldSimple w:instr=" SEQ Table \* ARABIC ">
        <w:r w:rsidR="00027547">
          <w:rPr>
            <w:noProof/>
          </w:rPr>
          <w:t>5</w:t>
        </w:r>
      </w:fldSimple>
      <w:bookmarkEnd w:id="16"/>
      <w:r w:rsidRPr="00373FC1">
        <w:t xml:space="preserve"> Rate of emergency admissions</w:t>
      </w:r>
    </w:p>
    <w:tbl>
      <w:tblPr>
        <w:tblStyle w:val="GridTable4-Accent43"/>
        <w:tblW w:w="9973" w:type="dxa"/>
        <w:tblLayout w:type="fixed"/>
        <w:tblLook w:val="04A0" w:firstRow="1" w:lastRow="0" w:firstColumn="1" w:lastColumn="0" w:noHBand="0" w:noVBand="1"/>
      </w:tblPr>
      <w:tblGrid>
        <w:gridCol w:w="2640"/>
        <w:gridCol w:w="1197"/>
        <w:gridCol w:w="2112"/>
        <w:gridCol w:w="2185"/>
        <w:gridCol w:w="1839"/>
      </w:tblGrid>
      <w:tr w:rsidR="00E228DC" w:rsidRPr="00373FC1" w:rsidTr="002B1D32">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837" w:type="dxa"/>
            <w:gridSpan w:val="2"/>
            <w:vMerge w:val="restart"/>
            <w:noWrap/>
            <w:hideMark/>
          </w:tcPr>
          <w:p w:rsidR="00E228DC" w:rsidRPr="002B1D32" w:rsidRDefault="00E228DC" w:rsidP="00E228DC">
            <w:pPr>
              <w:pStyle w:val="MatrixBodyText"/>
              <w:rPr>
                <w:rFonts w:asciiTheme="minorHAnsi" w:eastAsia="Times New Roman" w:hAnsiTheme="minorHAnsi" w:cs="Arial"/>
                <w:color w:val="FFFFFF" w:themeColor="background1"/>
                <w:sz w:val="22"/>
                <w:lang w:eastAsia="en-GB"/>
              </w:rPr>
            </w:pPr>
          </w:p>
        </w:tc>
        <w:tc>
          <w:tcPr>
            <w:tcW w:w="4297" w:type="dxa"/>
            <w:gridSpan w:val="2"/>
            <w:noWrap/>
            <w:hideMark/>
          </w:tcPr>
          <w:p w:rsidR="00E228DC" w:rsidRPr="002B1D32" w:rsidRDefault="00E228DC" w:rsidP="00DE2E32">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sz w:val="22"/>
                <w:lang w:eastAsia="en-GB"/>
              </w:rPr>
            </w:pPr>
            <w:r w:rsidRPr="002B1D32">
              <w:rPr>
                <w:rFonts w:asciiTheme="minorHAnsi" w:eastAsia="Times New Roman" w:hAnsiTheme="minorHAnsi" w:cs="Arial"/>
                <w:color w:val="FFFFFF" w:themeColor="background1"/>
                <w:sz w:val="22"/>
                <w:lang w:eastAsia="en-GB"/>
              </w:rPr>
              <w:t>Emergency admissions</w:t>
            </w:r>
          </w:p>
          <w:p w:rsidR="00E228DC" w:rsidRPr="002B1D32" w:rsidRDefault="00E228DC" w:rsidP="00DE2E32">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sz w:val="22"/>
                <w:lang w:eastAsia="en-GB"/>
              </w:rPr>
            </w:pPr>
            <w:r w:rsidRPr="002B1D32">
              <w:rPr>
                <w:rFonts w:asciiTheme="minorHAnsi" w:eastAsia="Times New Roman" w:hAnsiTheme="minorHAnsi" w:cs="Arial"/>
                <w:color w:val="FFFFFF" w:themeColor="background1"/>
                <w:sz w:val="22"/>
                <w:lang w:eastAsia="en-GB"/>
              </w:rPr>
              <w:t>per 1000 population (aged 0-18)</w:t>
            </w:r>
          </w:p>
        </w:tc>
        <w:tc>
          <w:tcPr>
            <w:tcW w:w="1839" w:type="dxa"/>
            <w:vMerge w:val="restart"/>
            <w:noWrap/>
            <w:hideMark/>
          </w:tcPr>
          <w:p w:rsidR="00E228DC" w:rsidRPr="002B1D32" w:rsidRDefault="00E228DC" w:rsidP="00DE2E32">
            <w:pPr>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Arial"/>
                <w:color w:val="FFFFFF" w:themeColor="background1"/>
                <w:sz w:val="22"/>
                <w:lang w:eastAsia="en-GB"/>
              </w:rPr>
            </w:pPr>
            <w:r w:rsidRPr="002B1D32">
              <w:rPr>
                <w:rFonts w:asciiTheme="minorHAnsi" w:eastAsia="Times New Roman" w:hAnsiTheme="minorHAnsi" w:cs="Arial"/>
                <w:color w:val="FFFFFF" w:themeColor="background1"/>
                <w:sz w:val="22"/>
                <w:lang w:eastAsia="en-GB"/>
              </w:rPr>
              <w:t>% change in admission rate</w:t>
            </w:r>
          </w:p>
        </w:tc>
      </w:tr>
      <w:tr w:rsidR="00E228DC" w:rsidRPr="00373FC1" w:rsidTr="002B1D3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837" w:type="dxa"/>
            <w:gridSpan w:val="2"/>
            <w:vMerge/>
            <w:noWrap/>
            <w:hideMark/>
          </w:tcPr>
          <w:p w:rsidR="00E228DC" w:rsidRPr="002B1D32" w:rsidRDefault="00E228DC" w:rsidP="00DE2E32">
            <w:pPr>
              <w:jc w:val="both"/>
              <w:rPr>
                <w:rFonts w:asciiTheme="minorHAnsi" w:eastAsia="Times New Roman" w:hAnsiTheme="minorHAnsi" w:cs="Arial"/>
                <w:color w:val="646464" w:themeColor="text1"/>
                <w:sz w:val="22"/>
                <w:lang w:eastAsia="en-GB"/>
              </w:rPr>
            </w:pPr>
          </w:p>
        </w:tc>
        <w:tc>
          <w:tcPr>
            <w:tcW w:w="2112" w:type="dxa"/>
            <w:noWrap/>
            <w:hideMark/>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Baseline</w:t>
            </w:r>
          </w:p>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Apr 2010 – Mar 2011</w:t>
            </w:r>
          </w:p>
        </w:tc>
        <w:tc>
          <w:tcPr>
            <w:tcW w:w="2185" w:type="dxa"/>
            <w:noWrap/>
            <w:hideMark/>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After ISW</w:t>
            </w:r>
          </w:p>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Nov 2012 – Oct 2013</w:t>
            </w:r>
          </w:p>
        </w:tc>
        <w:tc>
          <w:tcPr>
            <w:tcW w:w="1839" w:type="dxa"/>
            <w:vMerge/>
            <w:noWrap/>
            <w:hideMark/>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p>
        </w:tc>
      </w:tr>
      <w:tr w:rsidR="00E228DC" w:rsidRPr="00373FC1" w:rsidTr="002B1D32">
        <w:trPr>
          <w:trHeight w:val="269"/>
        </w:trPr>
        <w:tc>
          <w:tcPr>
            <w:cnfStyle w:val="001000000000" w:firstRow="0" w:lastRow="0" w:firstColumn="1" w:lastColumn="0" w:oddVBand="0" w:evenVBand="0" w:oddHBand="0" w:evenHBand="0" w:firstRowFirstColumn="0" w:firstRowLastColumn="0" w:lastRowFirstColumn="0" w:lastRowLastColumn="0"/>
            <w:tcW w:w="2640" w:type="dxa"/>
            <w:vMerge w:val="restart"/>
            <w:hideMark/>
          </w:tcPr>
          <w:p w:rsidR="00E228DC" w:rsidRPr="002B1D32" w:rsidRDefault="00E228DC" w:rsidP="00DE2E32">
            <w:pPr>
              <w:jc w:val="both"/>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All Admissions</w:t>
            </w:r>
          </w:p>
        </w:tc>
        <w:tc>
          <w:tcPr>
            <w:tcW w:w="1197" w:type="dxa"/>
            <w:noWrap/>
            <w:hideMark/>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INWL</w:t>
            </w:r>
          </w:p>
        </w:tc>
        <w:tc>
          <w:tcPr>
            <w:tcW w:w="2112"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11.1</w:t>
            </w:r>
          </w:p>
        </w:tc>
        <w:tc>
          <w:tcPr>
            <w:tcW w:w="2185"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8.5</w:t>
            </w:r>
          </w:p>
        </w:tc>
        <w:tc>
          <w:tcPr>
            <w:tcW w:w="1839"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-23%</w:t>
            </w:r>
          </w:p>
        </w:tc>
      </w:tr>
      <w:tr w:rsidR="00E228DC" w:rsidRPr="00373FC1" w:rsidTr="002B1D3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40" w:type="dxa"/>
            <w:vMerge/>
            <w:hideMark/>
          </w:tcPr>
          <w:p w:rsidR="00E228DC" w:rsidRPr="002B1D32" w:rsidRDefault="00E228DC" w:rsidP="00DE2E32">
            <w:pPr>
              <w:jc w:val="both"/>
              <w:rPr>
                <w:rFonts w:asciiTheme="minorHAnsi" w:eastAsia="Times New Roman" w:hAnsiTheme="minorHAnsi" w:cs="Arial"/>
                <w:color w:val="646464" w:themeColor="text1"/>
                <w:sz w:val="22"/>
                <w:lang w:eastAsia="en-GB"/>
              </w:rPr>
            </w:pPr>
          </w:p>
        </w:tc>
        <w:tc>
          <w:tcPr>
            <w:tcW w:w="1197" w:type="dxa"/>
            <w:noWrap/>
            <w:hideMark/>
          </w:tcPr>
          <w:p w:rsidR="00E228DC" w:rsidRPr="002B1D32" w:rsidRDefault="002D55DB"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Pr>
                <w:rFonts w:asciiTheme="minorHAnsi" w:hAnsiTheme="minorHAnsi"/>
                <w:sz w:val="22"/>
                <w:szCs w:val="22"/>
              </w:rPr>
              <w:t>ONWL</w:t>
            </w:r>
          </w:p>
        </w:tc>
        <w:tc>
          <w:tcPr>
            <w:tcW w:w="2112"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12.3</w:t>
            </w:r>
          </w:p>
        </w:tc>
        <w:tc>
          <w:tcPr>
            <w:tcW w:w="2185"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11.2</w:t>
            </w:r>
          </w:p>
        </w:tc>
        <w:tc>
          <w:tcPr>
            <w:tcW w:w="1839"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-9%</w:t>
            </w:r>
          </w:p>
        </w:tc>
      </w:tr>
      <w:tr w:rsidR="00E228DC" w:rsidRPr="00373FC1" w:rsidTr="002B1D32">
        <w:trPr>
          <w:trHeight w:val="269"/>
        </w:trPr>
        <w:tc>
          <w:tcPr>
            <w:cnfStyle w:val="001000000000" w:firstRow="0" w:lastRow="0" w:firstColumn="1" w:lastColumn="0" w:oddVBand="0" w:evenVBand="0" w:oddHBand="0" w:evenHBand="0" w:firstRowFirstColumn="0" w:firstRowLastColumn="0" w:lastRowFirstColumn="0" w:lastRowLastColumn="0"/>
            <w:tcW w:w="2640" w:type="dxa"/>
            <w:vMerge w:val="restart"/>
            <w:hideMark/>
          </w:tcPr>
          <w:p w:rsidR="00E228DC" w:rsidRPr="002B1D32" w:rsidRDefault="00E228DC" w:rsidP="00DE2E32">
            <w:pPr>
              <w:jc w:val="both"/>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Asthma</w:t>
            </w:r>
          </w:p>
        </w:tc>
        <w:tc>
          <w:tcPr>
            <w:tcW w:w="1197" w:type="dxa"/>
            <w:noWrap/>
            <w:hideMark/>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 xml:space="preserve">INWL </w:t>
            </w:r>
          </w:p>
        </w:tc>
        <w:tc>
          <w:tcPr>
            <w:tcW w:w="2112"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8.3</w:t>
            </w:r>
          </w:p>
        </w:tc>
        <w:tc>
          <w:tcPr>
            <w:tcW w:w="2185"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6.1</w:t>
            </w:r>
          </w:p>
        </w:tc>
        <w:tc>
          <w:tcPr>
            <w:tcW w:w="1839"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-27%</w:t>
            </w:r>
          </w:p>
        </w:tc>
      </w:tr>
      <w:tr w:rsidR="00E228DC" w:rsidRPr="00373FC1" w:rsidTr="002B1D3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40" w:type="dxa"/>
            <w:vMerge/>
            <w:hideMark/>
          </w:tcPr>
          <w:p w:rsidR="00E228DC" w:rsidRPr="002B1D32" w:rsidRDefault="00E228DC" w:rsidP="00DE2E32">
            <w:pPr>
              <w:jc w:val="both"/>
              <w:rPr>
                <w:rFonts w:asciiTheme="minorHAnsi" w:eastAsia="Times New Roman" w:hAnsiTheme="minorHAnsi" w:cs="Arial"/>
                <w:color w:val="646464" w:themeColor="text1"/>
                <w:sz w:val="22"/>
                <w:lang w:eastAsia="en-GB"/>
              </w:rPr>
            </w:pPr>
          </w:p>
        </w:tc>
        <w:tc>
          <w:tcPr>
            <w:tcW w:w="1197" w:type="dxa"/>
            <w:noWrap/>
            <w:hideMark/>
          </w:tcPr>
          <w:p w:rsidR="00E228DC" w:rsidRPr="002B1D32" w:rsidRDefault="002D55DB"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Pr>
                <w:rFonts w:asciiTheme="minorHAnsi" w:hAnsiTheme="minorHAnsi"/>
                <w:sz w:val="22"/>
                <w:szCs w:val="22"/>
              </w:rPr>
              <w:t>ONWL</w:t>
            </w:r>
          </w:p>
        </w:tc>
        <w:tc>
          <w:tcPr>
            <w:tcW w:w="2112"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8.5</w:t>
            </w:r>
          </w:p>
        </w:tc>
        <w:tc>
          <w:tcPr>
            <w:tcW w:w="2185"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7.6</w:t>
            </w:r>
          </w:p>
        </w:tc>
        <w:tc>
          <w:tcPr>
            <w:tcW w:w="1839"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-11%</w:t>
            </w:r>
          </w:p>
        </w:tc>
      </w:tr>
      <w:tr w:rsidR="00E228DC" w:rsidRPr="00373FC1" w:rsidTr="002B1D32">
        <w:trPr>
          <w:trHeight w:val="269"/>
        </w:trPr>
        <w:tc>
          <w:tcPr>
            <w:cnfStyle w:val="001000000000" w:firstRow="0" w:lastRow="0" w:firstColumn="1" w:lastColumn="0" w:oddVBand="0" w:evenVBand="0" w:oddHBand="0" w:evenHBand="0" w:firstRowFirstColumn="0" w:firstRowLastColumn="0" w:lastRowFirstColumn="0" w:lastRowLastColumn="0"/>
            <w:tcW w:w="2640" w:type="dxa"/>
            <w:vMerge w:val="restart"/>
            <w:hideMark/>
          </w:tcPr>
          <w:p w:rsidR="00E228DC" w:rsidRPr="002B1D32" w:rsidRDefault="00E228DC" w:rsidP="00DE2E32">
            <w:pPr>
              <w:jc w:val="both"/>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Food allergy</w:t>
            </w:r>
          </w:p>
        </w:tc>
        <w:tc>
          <w:tcPr>
            <w:tcW w:w="1197" w:type="dxa"/>
            <w:noWrap/>
            <w:hideMark/>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 xml:space="preserve">INWL </w:t>
            </w:r>
          </w:p>
        </w:tc>
        <w:tc>
          <w:tcPr>
            <w:tcW w:w="2112"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2.4</w:t>
            </w:r>
          </w:p>
        </w:tc>
        <w:tc>
          <w:tcPr>
            <w:tcW w:w="2185"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2.0</w:t>
            </w:r>
          </w:p>
        </w:tc>
        <w:tc>
          <w:tcPr>
            <w:tcW w:w="1839"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-1</w:t>
            </w:r>
            <w:r w:rsidR="009A3D4A">
              <w:rPr>
                <w:rFonts w:asciiTheme="minorHAnsi" w:hAnsiTheme="minorHAnsi" w:cs="Arial"/>
                <w:color w:val="646464" w:themeColor="text1"/>
                <w:sz w:val="22"/>
              </w:rPr>
              <w:t>7</w:t>
            </w:r>
            <w:r w:rsidRPr="002B1D32">
              <w:rPr>
                <w:rFonts w:asciiTheme="minorHAnsi" w:hAnsiTheme="minorHAnsi" w:cs="Arial"/>
                <w:color w:val="646464" w:themeColor="text1"/>
                <w:sz w:val="22"/>
              </w:rPr>
              <w:t>%</w:t>
            </w:r>
          </w:p>
        </w:tc>
      </w:tr>
      <w:tr w:rsidR="00E228DC" w:rsidRPr="00373FC1" w:rsidTr="002B1D3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40" w:type="dxa"/>
            <w:vMerge/>
            <w:hideMark/>
          </w:tcPr>
          <w:p w:rsidR="00E228DC" w:rsidRPr="002B1D32" w:rsidRDefault="00E228DC" w:rsidP="00DE2E32">
            <w:pPr>
              <w:jc w:val="both"/>
              <w:rPr>
                <w:rFonts w:asciiTheme="minorHAnsi" w:eastAsia="Times New Roman" w:hAnsiTheme="minorHAnsi" w:cs="Arial"/>
                <w:color w:val="646464" w:themeColor="text1"/>
                <w:sz w:val="22"/>
                <w:lang w:eastAsia="en-GB"/>
              </w:rPr>
            </w:pPr>
          </w:p>
        </w:tc>
        <w:tc>
          <w:tcPr>
            <w:tcW w:w="1197" w:type="dxa"/>
            <w:noWrap/>
            <w:hideMark/>
          </w:tcPr>
          <w:p w:rsidR="00E228DC" w:rsidRPr="002B1D32" w:rsidRDefault="002D55DB"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Pr>
                <w:rFonts w:asciiTheme="minorHAnsi" w:hAnsiTheme="minorHAnsi"/>
                <w:sz w:val="22"/>
                <w:szCs w:val="22"/>
              </w:rPr>
              <w:t>ONWL</w:t>
            </w:r>
          </w:p>
        </w:tc>
        <w:tc>
          <w:tcPr>
            <w:tcW w:w="2112"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3.4</w:t>
            </w:r>
          </w:p>
        </w:tc>
        <w:tc>
          <w:tcPr>
            <w:tcW w:w="2185"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3.4</w:t>
            </w:r>
          </w:p>
        </w:tc>
        <w:tc>
          <w:tcPr>
            <w:tcW w:w="1839"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-1%</w:t>
            </w:r>
          </w:p>
        </w:tc>
      </w:tr>
      <w:tr w:rsidR="00E228DC" w:rsidRPr="00373FC1" w:rsidTr="002B1D32">
        <w:trPr>
          <w:trHeight w:val="269"/>
        </w:trPr>
        <w:tc>
          <w:tcPr>
            <w:cnfStyle w:val="001000000000" w:firstRow="0" w:lastRow="0" w:firstColumn="1" w:lastColumn="0" w:oddVBand="0" w:evenVBand="0" w:oddHBand="0" w:evenHBand="0" w:firstRowFirstColumn="0" w:firstRowLastColumn="0" w:lastRowFirstColumn="0" w:lastRowLastColumn="0"/>
            <w:tcW w:w="2640" w:type="dxa"/>
            <w:vMerge w:val="restart"/>
            <w:noWrap/>
            <w:hideMark/>
          </w:tcPr>
          <w:p w:rsidR="00E228DC" w:rsidRPr="002B1D32" w:rsidRDefault="00E228DC" w:rsidP="00DE2E32">
            <w:pPr>
              <w:jc w:val="both"/>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Other</w:t>
            </w:r>
          </w:p>
        </w:tc>
        <w:tc>
          <w:tcPr>
            <w:tcW w:w="1197" w:type="dxa"/>
            <w:noWrap/>
            <w:hideMark/>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eastAsia="Times New Roman" w:hAnsiTheme="minorHAnsi" w:cs="Arial"/>
                <w:color w:val="646464" w:themeColor="text1"/>
                <w:sz w:val="22"/>
                <w:lang w:eastAsia="en-GB"/>
              </w:rPr>
              <w:t xml:space="preserve">INWL </w:t>
            </w:r>
          </w:p>
        </w:tc>
        <w:tc>
          <w:tcPr>
            <w:tcW w:w="2112"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0.3</w:t>
            </w:r>
          </w:p>
        </w:tc>
        <w:tc>
          <w:tcPr>
            <w:tcW w:w="2185"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0.4</w:t>
            </w:r>
          </w:p>
        </w:tc>
        <w:tc>
          <w:tcPr>
            <w:tcW w:w="1839" w:type="dxa"/>
            <w:noWrap/>
          </w:tcPr>
          <w:p w:rsidR="00E228DC" w:rsidRPr="002B1D32" w:rsidRDefault="00E228DC"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17%</w:t>
            </w:r>
          </w:p>
        </w:tc>
      </w:tr>
      <w:tr w:rsidR="00E228DC" w:rsidRPr="00373FC1" w:rsidTr="002B1D32">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640" w:type="dxa"/>
            <w:vMerge/>
            <w:noWrap/>
          </w:tcPr>
          <w:p w:rsidR="00E228DC" w:rsidRPr="002B1D32" w:rsidRDefault="00E228DC" w:rsidP="00DE2E32">
            <w:pPr>
              <w:jc w:val="both"/>
              <w:rPr>
                <w:rFonts w:asciiTheme="minorHAnsi" w:eastAsia="Times New Roman" w:hAnsiTheme="minorHAnsi" w:cs="Arial"/>
                <w:color w:val="646464" w:themeColor="text1"/>
                <w:sz w:val="22"/>
                <w:lang w:eastAsia="en-GB"/>
              </w:rPr>
            </w:pPr>
          </w:p>
        </w:tc>
        <w:tc>
          <w:tcPr>
            <w:tcW w:w="1197" w:type="dxa"/>
            <w:noWrap/>
          </w:tcPr>
          <w:p w:rsidR="00E228DC" w:rsidRPr="002B1D32" w:rsidRDefault="002D55DB"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Pr>
                <w:rFonts w:asciiTheme="minorHAnsi" w:hAnsiTheme="minorHAnsi"/>
                <w:sz w:val="22"/>
                <w:szCs w:val="22"/>
              </w:rPr>
              <w:t>ONWL</w:t>
            </w:r>
          </w:p>
        </w:tc>
        <w:tc>
          <w:tcPr>
            <w:tcW w:w="2112"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0.2</w:t>
            </w:r>
          </w:p>
        </w:tc>
        <w:tc>
          <w:tcPr>
            <w:tcW w:w="2185"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0.1</w:t>
            </w:r>
          </w:p>
        </w:tc>
        <w:tc>
          <w:tcPr>
            <w:tcW w:w="1839" w:type="dxa"/>
            <w:noWrap/>
          </w:tcPr>
          <w:p w:rsidR="00E228DC" w:rsidRPr="002B1D32" w:rsidRDefault="00E228DC"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2B1D32">
              <w:rPr>
                <w:rFonts w:asciiTheme="minorHAnsi" w:hAnsiTheme="minorHAnsi" w:cs="Arial"/>
                <w:color w:val="646464" w:themeColor="text1"/>
                <w:sz w:val="22"/>
              </w:rPr>
              <w:t>-48%</w:t>
            </w:r>
          </w:p>
        </w:tc>
      </w:tr>
    </w:tbl>
    <w:p w:rsidR="00F639B4" w:rsidRPr="007335F2" w:rsidRDefault="00F639B4" w:rsidP="00F639B4">
      <w:pPr>
        <w:jc w:val="both"/>
        <w:rPr>
          <w:rFonts w:asciiTheme="minorHAnsi" w:eastAsia="Times New Roman" w:hAnsiTheme="minorHAnsi" w:cs="Times New Roman"/>
          <w:sz w:val="22"/>
          <w:szCs w:val="22"/>
        </w:rPr>
      </w:pPr>
      <w:r w:rsidRPr="00BA09FC">
        <w:rPr>
          <w:rFonts w:asciiTheme="minorHAnsi" w:hAnsiTheme="minorHAnsi"/>
          <w:i/>
          <w:color w:val="646464" w:themeColor="text1"/>
        </w:rPr>
        <w:t>Source</w:t>
      </w:r>
      <w:r>
        <w:rPr>
          <w:rFonts w:asciiTheme="minorHAnsi" w:hAnsiTheme="minorHAnsi"/>
          <w:i/>
          <w:color w:val="646464" w:themeColor="text1"/>
        </w:rPr>
        <w:t>: NW London CSU data warehouse</w:t>
      </w:r>
    </w:p>
    <w:p w:rsidR="00E228DC" w:rsidRPr="00373FC1" w:rsidRDefault="00E228DC" w:rsidP="00E228DC">
      <w:pPr>
        <w:jc w:val="both"/>
        <w:rPr>
          <w:rFonts w:cs="Arial"/>
        </w:rPr>
      </w:pPr>
    </w:p>
    <w:p w:rsidR="00E228DC" w:rsidRDefault="00E228DC" w:rsidP="00E228DC">
      <w:pPr>
        <w:jc w:val="both"/>
        <w:rPr>
          <w:rFonts w:asciiTheme="minorHAnsi" w:hAnsiTheme="minorHAnsi" w:cs="Arial"/>
          <w:color w:val="646464" w:themeColor="text1"/>
          <w:sz w:val="22"/>
        </w:rPr>
      </w:pPr>
      <w:r w:rsidRPr="009952F3">
        <w:rPr>
          <w:rFonts w:asciiTheme="minorHAnsi" w:hAnsiTheme="minorHAnsi" w:cs="Arial"/>
          <w:color w:val="646464" w:themeColor="text1"/>
          <w:sz w:val="22"/>
        </w:rPr>
        <w:t>In INWL the total emergency admission rate dropped by 23% since April 2011</w:t>
      </w:r>
      <w:r w:rsidR="00327A47">
        <w:rPr>
          <w:rFonts w:asciiTheme="minorHAnsi" w:hAnsiTheme="minorHAnsi" w:cs="Arial"/>
          <w:color w:val="646464" w:themeColor="text1"/>
          <w:sz w:val="22"/>
        </w:rPr>
        <w:t xml:space="preserve"> (introduction of ISW </w:t>
      </w:r>
      <w:r w:rsidR="00307BAF">
        <w:rPr>
          <w:rFonts w:asciiTheme="minorHAnsi" w:hAnsiTheme="minorHAnsi" w:cs="Arial"/>
          <w:color w:val="646464" w:themeColor="text1"/>
          <w:sz w:val="22"/>
        </w:rPr>
        <w:t>intervention</w:t>
      </w:r>
      <w:r w:rsidR="00327A47">
        <w:rPr>
          <w:rFonts w:asciiTheme="minorHAnsi" w:hAnsiTheme="minorHAnsi" w:cs="Arial"/>
          <w:color w:val="646464" w:themeColor="text1"/>
          <w:sz w:val="22"/>
        </w:rPr>
        <w:t>)</w:t>
      </w:r>
      <w:r w:rsidRPr="009952F3">
        <w:rPr>
          <w:rFonts w:asciiTheme="minorHAnsi" w:hAnsiTheme="minorHAnsi" w:cs="Arial"/>
          <w:color w:val="646464" w:themeColor="text1"/>
          <w:sz w:val="22"/>
        </w:rPr>
        <w:t xml:space="preserve">, compared with 9% in </w:t>
      </w:r>
      <w:r w:rsidR="002D55DB">
        <w:rPr>
          <w:rFonts w:asciiTheme="minorHAnsi" w:hAnsiTheme="minorHAnsi" w:cs="Arial"/>
          <w:color w:val="646464" w:themeColor="text1"/>
          <w:sz w:val="22"/>
        </w:rPr>
        <w:t>O</w:t>
      </w:r>
      <w:r w:rsidRPr="009952F3">
        <w:rPr>
          <w:rFonts w:asciiTheme="minorHAnsi" w:hAnsiTheme="minorHAnsi" w:cs="Arial"/>
          <w:color w:val="646464" w:themeColor="text1"/>
          <w:sz w:val="22"/>
        </w:rPr>
        <w:t xml:space="preserve">NWL. The greatest decrease was seen for asthma admissions, where there was a 27% reduction compared to 11% in </w:t>
      </w:r>
      <w:r w:rsidR="002D55DB">
        <w:rPr>
          <w:rFonts w:asciiTheme="minorHAnsi" w:hAnsiTheme="minorHAnsi" w:cs="Arial"/>
          <w:color w:val="646464" w:themeColor="text1"/>
          <w:sz w:val="22"/>
        </w:rPr>
        <w:t>O</w:t>
      </w:r>
      <w:r w:rsidRPr="009952F3">
        <w:rPr>
          <w:rFonts w:asciiTheme="minorHAnsi" w:hAnsiTheme="minorHAnsi" w:cs="Arial"/>
          <w:color w:val="646464" w:themeColor="text1"/>
          <w:sz w:val="22"/>
        </w:rPr>
        <w:t>NWL. Food allergy admissions also dropped by 1</w:t>
      </w:r>
      <w:r w:rsidR="009A3D4A">
        <w:rPr>
          <w:rFonts w:asciiTheme="minorHAnsi" w:hAnsiTheme="minorHAnsi" w:cs="Arial"/>
          <w:color w:val="646464" w:themeColor="text1"/>
          <w:sz w:val="22"/>
        </w:rPr>
        <w:t>7</w:t>
      </w:r>
      <w:r w:rsidRPr="009952F3">
        <w:rPr>
          <w:rFonts w:asciiTheme="minorHAnsi" w:hAnsiTheme="minorHAnsi" w:cs="Arial"/>
          <w:color w:val="646464" w:themeColor="text1"/>
          <w:sz w:val="22"/>
        </w:rPr>
        <w:t xml:space="preserve">% in INWL compared to 1% in </w:t>
      </w:r>
      <w:r w:rsidR="002D55DB">
        <w:rPr>
          <w:rFonts w:asciiTheme="minorHAnsi" w:hAnsiTheme="minorHAnsi" w:cs="Arial"/>
          <w:color w:val="646464" w:themeColor="text1"/>
          <w:sz w:val="22"/>
        </w:rPr>
        <w:t>O</w:t>
      </w:r>
      <w:r w:rsidRPr="009952F3">
        <w:rPr>
          <w:rFonts w:asciiTheme="minorHAnsi" w:hAnsiTheme="minorHAnsi" w:cs="Arial"/>
          <w:color w:val="646464" w:themeColor="text1"/>
          <w:sz w:val="22"/>
        </w:rPr>
        <w:t xml:space="preserve">NWL. Although there was an increase in the admission rate for other allergic conditions, in practice this doesn’t seem to be a major issue, due to the small numbers involved. </w:t>
      </w:r>
    </w:p>
    <w:p w:rsidR="00A573C1" w:rsidRPr="009952F3" w:rsidRDefault="00A573C1" w:rsidP="00E228DC">
      <w:pPr>
        <w:jc w:val="both"/>
        <w:rPr>
          <w:rFonts w:asciiTheme="minorHAnsi" w:hAnsiTheme="minorHAnsi" w:cs="Arial"/>
          <w:color w:val="646464" w:themeColor="text1"/>
          <w:sz w:val="22"/>
        </w:rPr>
      </w:pPr>
    </w:p>
    <w:p w:rsidR="00E228DC" w:rsidRPr="009952F3" w:rsidRDefault="00E228DC" w:rsidP="00E228DC">
      <w:pPr>
        <w:jc w:val="both"/>
        <w:rPr>
          <w:rFonts w:asciiTheme="minorHAnsi" w:hAnsiTheme="minorHAnsi" w:cs="Arial"/>
          <w:color w:val="646464" w:themeColor="text1"/>
          <w:sz w:val="22"/>
        </w:rPr>
      </w:pPr>
      <w:r w:rsidRPr="009952F3">
        <w:rPr>
          <w:rFonts w:asciiTheme="minorHAnsi" w:hAnsiTheme="minorHAnsi" w:cs="Arial"/>
          <w:color w:val="646464" w:themeColor="text1"/>
          <w:sz w:val="22"/>
        </w:rPr>
        <w:t xml:space="preserve">These results are encouraging for the effectiveness of </w:t>
      </w:r>
      <w:r w:rsidR="002F5954">
        <w:rPr>
          <w:rFonts w:asciiTheme="minorHAnsi" w:hAnsiTheme="minorHAnsi" w:cs="Arial"/>
          <w:color w:val="646464" w:themeColor="text1"/>
          <w:sz w:val="22"/>
        </w:rPr>
        <w:t>ISW</w:t>
      </w:r>
      <w:r w:rsidRPr="009952F3">
        <w:rPr>
          <w:rFonts w:asciiTheme="minorHAnsi" w:hAnsiTheme="minorHAnsi" w:cs="Arial"/>
          <w:color w:val="646464" w:themeColor="text1"/>
          <w:sz w:val="22"/>
        </w:rPr>
        <w:t xml:space="preserve">, although it is not possible to conclude that ISW was the sole cause of these reductions. Data on the diagnoses of children attending the ISW clinics </w:t>
      </w:r>
      <w:r w:rsidR="002940DC" w:rsidRPr="009952F3">
        <w:rPr>
          <w:rFonts w:asciiTheme="minorHAnsi" w:hAnsiTheme="minorHAnsi" w:cs="Arial"/>
          <w:color w:val="646464" w:themeColor="text1"/>
          <w:sz w:val="22"/>
        </w:rPr>
        <w:t>w</w:t>
      </w:r>
      <w:r w:rsidR="002940DC">
        <w:rPr>
          <w:rFonts w:asciiTheme="minorHAnsi" w:hAnsiTheme="minorHAnsi" w:cs="Arial"/>
          <w:color w:val="646464" w:themeColor="text1"/>
          <w:sz w:val="22"/>
        </w:rPr>
        <w:t>ere</w:t>
      </w:r>
      <w:r w:rsidR="002940DC" w:rsidRPr="009952F3">
        <w:rPr>
          <w:rFonts w:asciiTheme="minorHAnsi" w:hAnsiTheme="minorHAnsi" w:cs="Arial"/>
          <w:color w:val="646464" w:themeColor="text1"/>
          <w:sz w:val="22"/>
        </w:rPr>
        <w:t xml:space="preserve"> </w:t>
      </w:r>
      <w:r w:rsidRPr="009952F3">
        <w:rPr>
          <w:rFonts w:asciiTheme="minorHAnsi" w:hAnsiTheme="minorHAnsi" w:cs="Arial"/>
          <w:color w:val="646464" w:themeColor="text1"/>
          <w:sz w:val="22"/>
        </w:rPr>
        <w:t xml:space="preserve">not complete, but the data that </w:t>
      </w:r>
      <w:r w:rsidR="002940DC">
        <w:rPr>
          <w:rFonts w:asciiTheme="minorHAnsi" w:hAnsiTheme="minorHAnsi" w:cs="Arial"/>
          <w:color w:val="646464" w:themeColor="text1"/>
          <w:sz w:val="22"/>
        </w:rPr>
        <w:t>are</w:t>
      </w:r>
      <w:r w:rsidR="002940DC" w:rsidRPr="009952F3">
        <w:rPr>
          <w:rFonts w:asciiTheme="minorHAnsi" w:hAnsiTheme="minorHAnsi" w:cs="Arial"/>
          <w:color w:val="646464" w:themeColor="text1"/>
          <w:sz w:val="22"/>
        </w:rPr>
        <w:t xml:space="preserve"> </w:t>
      </w:r>
      <w:r w:rsidRPr="009952F3">
        <w:rPr>
          <w:rFonts w:asciiTheme="minorHAnsi" w:hAnsiTheme="minorHAnsi" w:cs="Arial"/>
          <w:color w:val="646464" w:themeColor="text1"/>
          <w:sz w:val="22"/>
        </w:rPr>
        <w:t xml:space="preserve">available shows asthma was not a leading reason for referral, as it accounted for only 14% of referrals to the clinic. </w:t>
      </w:r>
      <w:r w:rsidR="00DC1260">
        <w:rPr>
          <w:rFonts w:asciiTheme="minorHAnsi" w:hAnsiTheme="minorHAnsi" w:cs="Arial"/>
          <w:color w:val="646464" w:themeColor="text1"/>
          <w:sz w:val="22"/>
        </w:rPr>
        <w:t xml:space="preserve">However, those referred for other allergic problems are known to have the greatest severity of asthma. This is particularly the case in children with co-morbid food allergy which results in an 8 fold increase in </w:t>
      </w:r>
      <w:r w:rsidR="007B146E">
        <w:rPr>
          <w:rFonts w:asciiTheme="minorHAnsi" w:hAnsiTheme="minorHAnsi" w:cs="Arial"/>
          <w:color w:val="646464" w:themeColor="text1"/>
          <w:sz w:val="22"/>
        </w:rPr>
        <w:t>Paediatric Intensive Care Unit</w:t>
      </w:r>
      <w:r w:rsidR="00DC1260">
        <w:rPr>
          <w:rFonts w:asciiTheme="minorHAnsi" w:hAnsiTheme="minorHAnsi" w:cs="Arial"/>
          <w:color w:val="646464" w:themeColor="text1"/>
          <w:sz w:val="22"/>
        </w:rPr>
        <w:t xml:space="preserve"> admissions for life-threatening asthma.</w:t>
      </w:r>
    </w:p>
    <w:p w:rsidR="00D32213" w:rsidRPr="009952F3" w:rsidRDefault="00D32213" w:rsidP="00E228DC">
      <w:pPr>
        <w:jc w:val="both"/>
        <w:rPr>
          <w:rFonts w:asciiTheme="minorHAnsi" w:hAnsiTheme="minorHAnsi" w:cs="Arial"/>
          <w:color w:val="646464" w:themeColor="text1"/>
          <w:sz w:val="22"/>
        </w:rPr>
      </w:pPr>
    </w:p>
    <w:p w:rsidR="00E228DC" w:rsidRDefault="00E228DC" w:rsidP="00E228DC">
      <w:pPr>
        <w:jc w:val="both"/>
        <w:rPr>
          <w:rFonts w:asciiTheme="minorHAnsi" w:hAnsiTheme="minorHAnsi" w:cs="Arial"/>
          <w:color w:val="646464" w:themeColor="text1"/>
          <w:sz w:val="22"/>
        </w:rPr>
      </w:pPr>
      <w:r w:rsidRPr="009952F3">
        <w:rPr>
          <w:rFonts w:asciiTheme="minorHAnsi" w:hAnsiTheme="minorHAnsi" w:cs="Arial"/>
          <w:color w:val="646464" w:themeColor="text1"/>
          <w:sz w:val="22"/>
        </w:rPr>
        <w:lastRenderedPageBreak/>
        <w:t>Given the small numbers of emergency admissions for the other allergic conditions, there may be better measures of effectiveness of ISW. For example, 62% of patients using the ISW clinics were diagnosed with eczema, but in 2013 eczema caused only one emergency admission in INWL. However, there are many more children who attend A&amp;E for eczema treatment, without being admitted. 2012 data from St Mary’s Hospital A&amp;E department shows a total of 189 attendances for eczema, with 95% not leading to an admission.</w:t>
      </w:r>
    </w:p>
    <w:p w:rsidR="00DE2E32" w:rsidRPr="008F34D6" w:rsidRDefault="00DE2E32" w:rsidP="00E228DC">
      <w:pPr>
        <w:jc w:val="both"/>
        <w:rPr>
          <w:rFonts w:cs="Arial"/>
          <w:color w:val="646464" w:themeColor="text1"/>
        </w:rPr>
      </w:pPr>
    </w:p>
    <w:p w:rsidR="00DE2E32" w:rsidRPr="001B48D1" w:rsidRDefault="00DE2E32" w:rsidP="008F34D6">
      <w:pPr>
        <w:pStyle w:val="L1Numbers"/>
      </w:pPr>
      <w:bookmarkStart w:id="17" w:name="_Toc413752529"/>
      <w:r w:rsidRPr="001B48D1">
        <w:t>Economic case</w:t>
      </w:r>
      <w:bookmarkEnd w:id="17"/>
    </w:p>
    <w:p w:rsidR="00DE2E32" w:rsidRPr="00027547" w:rsidRDefault="00DE2E32" w:rsidP="00DE2E32">
      <w:pPr>
        <w:jc w:val="both"/>
        <w:rPr>
          <w:rFonts w:asciiTheme="minorHAnsi" w:hAnsiTheme="minorHAnsi" w:cs="Arial"/>
          <w:color w:val="646464" w:themeColor="text1"/>
          <w:sz w:val="22"/>
        </w:rPr>
      </w:pPr>
      <w:r w:rsidRPr="00027547">
        <w:rPr>
          <w:rFonts w:asciiTheme="minorHAnsi" w:hAnsiTheme="minorHAnsi" w:cs="Arial"/>
          <w:color w:val="646464" w:themeColor="text1"/>
          <w:sz w:val="22"/>
        </w:rPr>
        <w:t>This</w:t>
      </w:r>
      <w:r w:rsidR="006367A4" w:rsidRPr="00027547">
        <w:rPr>
          <w:rFonts w:asciiTheme="minorHAnsi" w:hAnsiTheme="minorHAnsi" w:cs="Arial"/>
          <w:color w:val="646464" w:themeColor="text1"/>
          <w:sz w:val="22"/>
        </w:rPr>
        <w:t xml:space="preserve"> </w:t>
      </w:r>
      <w:r w:rsidRPr="00027547">
        <w:rPr>
          <w:rFonts w:asciiTheme="minorHAnsi" w:hAnsiTheme="minorHAnsi" w:cs="Arial"/>
          <w:color w:val="646464" w:themeColor="text1"/>
          <w:sz w:val="22"/>
        </w:rPr>
        <w:t xml:space="preserve">section sets out the economic case </w:t>
      </w:r>
      <w:r w:rsidR="00556C76">
        <w:rPr>
          <w:rFonts w:asciiTheme="minorHAnsi" w:hAnsiTheme="minorHAnsi" w:cs="Arial"/>
          <w:color w:val="646464" w:themeColor="text1"/>
          <w:sz w:val="22"/>
        </w:rPr>
        <w:t>thr</w:t>
      </w:r>
      <w:r w:rsidR="007145AC">
        <w:rPr>
          <w:rFonts w:asciiTheme="minorHAnsi" w:hAnsiTheme="minorHAnsi" w:cs="Arial"/>
          <w:color w:val="646464" w:themeColor="text1"/>
          <w:sz w:val="22"/>
        </w:rPr>
        <w:t xml:space="preserve">ough a break even analysis </w:t>
      </w:r>
      <w:r w:rsidRPr="00027547">
        <w:rPr>
          <w:rFonts w:asciiTheme="minorHAnsi" w:hAnsiTheme="minorHAnsi" w:cs="Arial"/>
          <w:color w:val="646464" w:themeColor="text1"/>
          <w:sz w:val="22"/>
        </w:rPr>
        <w:t xml:space="preserve">for the ISW intervention, drawing on the evidence </w:t>
      </w:r>
      <w:r w:rsidR="008F34D6" w:rsidRPr="00027547">
        <w:rPr>
          <w:rFonts w:asciiTheme="minorHAnsi" w:hAnsiTheme="minorHAnsi" w:cs="Arial"/>
          <w:color w:val="646464" w:themeColor="text1"/>
          <w:sz w:val="22"/>
        </w:rPr>
        <w:t>p</w:t>
      </w:r>
      <w:r w:rsidRPr="00027547">
        <w:rPr>
          <w:rFonts w:asciiTheme="minorHAnsi" w:hAnsiTheme="minorHAnsi" w:cs="Arial"/>
          <w:color w:val="646464" w:themeColor="text1"/>
          <w:sz w:val="22"/>
        </w:rPr>
        <w:t xml:space="preserve">resented on the effectiveness. </w:t>
      </w:r>
      <w:r w:rsidR="00312C03" w:rsidRPr="00027547">
        <w:rPr>
          <w:rFonts w:asciiTheme="minorHAnsi" w:hAnsiTheme="minorHAnsi" w:cs="Arial"/>
          <w:color w:val="646464" w:themeColor="text1"/>
          <w:sz w:val="22"/>
        </w:rPr>
        <w:t xml:space="preserve">We present the impact of </w:t>
      </w:r>
      <w:r w:rsidR="00210C64" w:rsidRPr="00027547">
        <w:rPr>
          <w:rFonts w:asciiTheme="minorHAnsi" w:hAnsiTheme="minorHAnsi" w:cs="Arial"/>
          <w:color w:val="646464" w:themeColor="text1"/>
          <w:sz w:val="22"/>
        </w:rPr>
        <w:t xml:space="preserve">the intervention on emergency admission, A&amp;E attendances and school attendances. </w:t>
      </w:r>
    </w:p>
    <w:p w:rsidR="00DE2E32" w:rsidRDefault="00DE2E32" w:rsidP="008F34D6">
      <w:pPr>
        <w:pStyle w:val="L2Numbers"/>
      </w:pPr>
      <w:bookmarkStart w:id="18" w:name="_Toc413752530"/>
      <w:r w:rsidRPr="00347ACA">
        <w:t>Emergency admissions</w:t>
      </w:r>
      <w:bookmarkEnd w:id="18"/>
    </w:p>
    <w:p w:rsidR="00DE2E32" w:rsidRPr="003825A6" w:rsidRDefault="00DE2E32" w:rsidP="008F34D6">
      <w:pPr>
        <w:pStyle w:val="L3Numbers"/>
      </w:pPr>
      <w:r>
        <w:t>Break even for INWL</w:t>
      </w:r>
    </w:p>
    <w:p w:rsidR="00DE2E32" w:rsidRPr="00027547" w:rsidRDefault="00DE2E32" w:rsidP="00027547">
      <w:pPr>
        <w:jc w:val="both"/>
        <w:rPr>
          <w:rFonts w:asciiTheme="minorHAnsi" w:hAnsiTheme="minorHAnsi" w:cs="Arial"/>
          <w:color w:val="646464" w:themeColor="text1"/>
          <w:sz w:val="22"/>
        </w:rPr>
      </w:pPr>
      <w:r w:rsidRPr="00027547">
        <w:rPr>
          <w:rFonts w:asciiTheme="minorHAnsi" w:hAnsiTheme="minorHAnsi" w:cs="Arial"/>
          <w:color w:val="646464" w:themeColor="text1"/>
          <w:sz w:val="22"/>
        </w:rPr>
        <w:t>The total running cost of the ISW clinics was £172,440</w:t>
      </w:r>
      <w:r w:rsidR="00210247" w:rsidRPr="00027547">
        <w:rPr>
          <w:rFonts w:asciiTheme="minorHAnsi" w:hAnsiTheme="minorHAnsi" w:cs="Arial"/>
          <w:color w:val="646464" w:themeColor="text1"/>
          <w:sz w:val="22"/>
        </w:rPr>
        <w:t>pa</w:t>
      </w:r>
      <w:r w:rsidRPr="00027547">
        <w:rPr>
          <w:rFonts w:asciiTheme="minorHAnsi" w:hAnsiTheme="minorHAnsi" w:cs="Arial"/>
          <w:color w:val="646464" w:themeColor="text1"/>
          <w:sz w:val="22"/>
        </w:rPr>
        <w:t xml:space="preserve">. A breakdown of these costs is presented in </w:t>
      </w:r>
      <w:r w:rsidR="00027547">
        <w:rPr>
          <w:rFonts w:asciiTheme="minorHAnsi" w:hAnsiTheme="minorHAnsi" w:cs="Arial"/>
          <w:color w:val="646464" w:themeColor="text1"/>
          <w:sz w:val="22"/>
        </w:rPr>
        <w:fldChar w:fldCharType="begin"/>
      </w:r>
      <w:r w:rsidR="00027547">
        <w:rPr>
          <w:rFonts w:asciiTheme="minorHAnsi" w:hAnsiTheme="minorHAnsi" w:cs="Arial"/>
          <w:color w:val="646464" w:themeColor="text1"/>
          <w:sz w:val="22"/>
        </w:rPr>
        <w:instrText xml:space="preserve"> REF _Ref413691931 \h  \* MERGEFORMAT </w:instrText>
      </w:r>
      <w:r w:rsidR="00027547">
        <w:rPr>
          <w:rFonts w:asciiTheme="minorHAnsi" w:hAnsiTheme="minorHAnsi" w:cs="Arial"/>
          <w:color w:val="646464" w:themeColor="text1"/>
          <w:sz w:val="22"/>
        </w:rPr>
      </w:r>
      <w:r w:rsidR="00027547">
        <w:rPr>
          <w:rFonts w:asciiTheme="minorHAnsi" w:hAnsiTheme="minorHAnsi" w:cs="Arial"/>
          <w:color w:val="646464" w:themeColor="text1"/>
          <w:sz w:val="22"/>
        </w:rPr>
        <w:fldChar w:fldCharType="separate"/>
      </w:r>
      <w:r w:rsidR="00027547" w:rsidRPr="00027547">
        <w:rPr>
          <w:rFonts w:asciiTheme="minorHAnsi" w:hAnsiTheme="minorHAnsi" w:cs="Arial"/>
          <w:color w:val="646464" w:themeColor="text1"/>
          <w:sz w:val="22"/>
        </w:rPr>
        <w:t>Table 6</w:t>
      </w:r>
      <w:r w:rsidR="00027547">
        <w:rPr>
          <w:rFonts w:asciiTheme="minorHAnsi" w:hAnsiTheme="minorHAnsi" w:cs="Arial"/>
          <w:color w:val="646464" w:themeColor="text1"/>
          <w:sz w:val="22"/>
        </w:rPr>
        <w:fldChar w:fldCharType="end"/>
      </w:r>
      <w:r w:rsidR="00027547">
        <w:rPr>
          <w:rFonts w:asciiTheme="minorHAnsi" w:hAnsiTheme="minorHAnsi" w:cs="Arial"/>
          <w:color w:val="646464" w:themeColor="text1"/>
          <w:sz w:val="22"/>
        </w:rPr>
        <w:t xml:space="preserve"> </w:t>
      </w:r>
      <w:r w:rsidRPr="00027547">
        <w:rPr>
          <w:rFonts w:asciiTheme="minorHAnsi" w:hAnsiTheme="minorHAnsi" w:cs="Arial"/>
          <w:color w:val="646464" w:themeColor="text1"/>
          <w:sz w:val="22"/>
        </w:rPr>
        <w:t>below.</w:t>
      </w:r>
    </w:p>
    <w:p w:rsidR="00DE2E32" w:rsidRPr="00A11F0D" w:rsidRDefault="00DE2E32" w:rsidP="00DE2E32">
      <w:pPr>
        <w:rPr>
          <w:rFonts w:asciiTheme="minorHAnsi" w:hAnsiTheme="minorHAnsi" w:cs="Arial"/>
          <w:color w:val="646464" w:themeColor="text1"/>
          <w:sz w:val="22"/>
        </w:rPr>
      </w:pPr>
    </w:p>
    <w:p w:rsidR="00A90B6D" w:rsidRDefault="00027547" w:rsidP="00027547">
      <w:pPr>
        <w:pStyle w:val="Caption"/>
      </w:pPr>
      <w:bookmarkStart w:id="19" w:name="_Ref413691931"/>
      <w:r>
        <w:t xml:space="preserve">Table </w:t>
      </w:r>
      <w:fldSimple w:instr=" SEQ Table \* ARABIC ">
        <w:r>
          <w:rPr>
            <w:noProof/>
          </w:rPr>
          <w:t>6</w:t>
        </w:r>
      </w:fldSimple>
      <w:bookmarkEnd w:id="19"/>
      <w:r>
        <w:t xml:space="preserve"> </w:t>
      </w:r>
      <w:r w:rsidR="00A90B6D">
        <w:t>Costs associated with ISW in INWL</w:t>
      </w:r>
    </w:p>
    <w:tbl>
      <w:tblPr>
        <w:tblStyle w:val="GridTable4-Accent43"/>
        <w:tblW w:w="9180" w:type="dxa"/>
        <w:tblLayout w:type="fixed"/>
        <w:tblLook w:val="04A0" w:firstRow="1" w:lastRow="0" w:firstColumn="1" w:lastColumn="0" w:noHBand="0" w:noVBand="1"/>
      </w:tblPr>
      <w:tblGrid>
        <w:gridCol w:w="4219"/>
        <w:gridCol w:w="1559"/>
        <w:gridCol w:w="1560"/>
        <w:gridCol w:w="1842"/>
      </w:tblGrid>
      <w:tr w:rsidR="00DE2E32" w:rsidRPr="00A90B6D" w:rsidTr="00A90B6D">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219" w:type="dxa"/>
            <w:vAlign w:val="center"/>
          </w:tcPr>
          <w:p w:rsidR="00DE2E32" w:rsidRPr="00A90B6D" w:rsidRDefault="00DE2E32" w:rsidP="00A90B6D">
            <w:pPr>
              <w:jc w:val="center"/>
              <w:rPr>
                <w:rFonts w:asciiTheme="minorHAnsi" w:eastAsia="Times New Roman" w:hAnsiTheme="minorHAnsi"/>
                <w:color w:val="FFFFFF" w:themeColor="background1"/>
                <w:sz w:val="22"/>
                <w:lang w:eastAsia="en-GB"/>
              </w:rPr>
            </w:pPr>
            <w:r w:rsidRPr="00A90B6D">
              <w:rPr>
                <w:rFonts w:asciiTheme="minorHAnsi" w:eastAsia="Times New Roman" w:hAnsiTheme="minorHAnsi"/>
                <w:color w:val="FFFFFF" w:themeColor="background1"/>
                <w:sz w:val="22"/>
                <w:lang w:eastAsia="en-GB"/>
              </w:rPr>
              <w:t>Service/item provided:</w:t>
            </w:r>
          </w:p>
        </w:tc>
        <w:tc>
          <w:tcPr>
            <w:tcW w:w="1559" w:type="dxa"/>
            <w:vAlign w:val="center"/>
          </w:tcPr>
          <w:p w:rsidR="00DE2E32" w:rsidRPr="00A90B6D" w:rsidRDefault="00DE2E32" w:rsidP="00A90B6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lang w:eastAsia="en-GB"/>
              </w:rPr>
            </w:pPr>
            <w:r w:rsidRPr="00A90B6D">
              <w:rPr>
                <w:rFonts w:asciiTheme="minorHAnsi" w:eastAsia="Times New Roman" w:hAnsiTheme="minorHAnsi"/>
                <w:color w:val="FFFFFF" w:themeColor="background1"/>
                <w:sz w:val="22"/>
                <w:lang w:eastAsia="en-GB"/>
              </w:rPr>
              <w:t>WL CCG</w:t>
            </w:r>
          </w:p>
        </w:tc>
        <w:tc>
          <w:tcPr>
            <w:tcW w:w="1560" w:type="dxa"/>
            <w:vAlign w:val="center"/>
          </w:tcPr>
          <w:p w:rsidR="00DE2E32" w:rsidRPr="00A90B6D" w:rsidRDefault="00DE2E32" w:rsidP="00A90B6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lang w:eastAsia="en-GB"/>
              </w:rPr>
            </w:pPr>
            <w:r w:rsidRPr="00A90B6D">
              <w:rPr>
                <w:rFonts w:asciiTheme="minorHAnsi" w:eastAsia="Times New Roman" w:hAnsiTheme="minorHAnsi"/>
                <w:color w:val="FFFFFF" w:themeColor="background1"/>
                <w:sz w:val="22"/>
                <w:lang w:eastAsia="en-GB"/>
              </w:rPr>
              <w:t>CL CCG</w:t>
            </w:r>
          </w:p>
        </w:tc>
        <w:tc>
          <w:tcPr>
            <w:tcW w:w="1842" w:type="dxa"/>
            <w:vAlign w:val="center"/>
          </w:tcPr>
          <w:p w:rsidR="00DE2E32" w:rsidRPr="00A90B6D" w:rsidRDefault="00DE2E32" w:rsidP="00A90B6D">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lang w:eastAsia="en-GB"/>
              </w:rPr>
            </w:pPr>
            <w:r w:rsidRPr="00A90B6D">
              <w:rPr>
                <w:rFonts w:asciiTheme="minorHAnsi" w:eastAsia="Times New Roman" w:hAnsiTheme="minorHAnsi"/>
                <w:color w:val="FFFFFF" w:themeColor="background1"/>
                <w:sz w:val="22"/>
                <w:lang w:eastAsia="en-GB"/>
              </w:rPr>
              <w:t>H&amp;F CCG</w:t>
            </w:r>
          </w:p>
        </w:tc>
      </w:tr>
      <w:tr w:rsidR="00DE2E32" w:rsidRPr="00107563" w:rsidTr="00A90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E2E32" w:rsidRPr="00A90B6D" w:rsidRDefault="00DE2E32" w:rsidP="00DE2E32">
            <w:pPr>
              <w:pStyle w:val="Normal1"/>
              <w:spacing w:before="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t>Specialist nurse, Band 7</w:t>
            </w:r>
          </w:p>
          <w:p w:rsidR="00DE2E32" w:rsidRPr="00A90B6D" w:rsidRDefault="00DE2E32" w:rsidP="00DE2E32">
            <w:pPr>
              <w:pStyle w:val="Normal1"/>
              <w:spacing w:before="120" w:after="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t>Specialist nurse, carrying out co-ordinating work of referrals, testing and education of children and parents and follow up where required; training for professionals, including school nurses and health visitors, practice nurses</w:t>
            </w:r>
          </w:p>
        </w:tc>
        <w:tc>
          <w:tcPr>
            <w:tcW w:w="1559" w:type="dxa"/>
          </w:tcPr>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1 day/week</w:t>
            </w:r>
          </w:p>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p>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£11,622/year</w:t>
            </w:r>
          </w:p>
        </w:tc>
        <w:tc>
          <w:tcPr>
            <w:tcW w:w="1560" w:type="dxa"/>
          </w:tcPr>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1.5 days/week</w:t>
            </w:r>
          </w:p>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p>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£17,433/year</w:t>
            </w:r>
          </w:p>
        </w:tc>
        <w:tc>
          <w:tcPr>
            <w:tcW w:w="1842" w:type="dxa"/>
          </w:tcPr>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 xml:space="preserve">1 day/week </w:t>
            </w:r>
          </w:p>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p>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£11,622/year</w:t>
            </w:r>
          </w:p>
        </w:tc>
      </w:tr>
      <w:tr w:rsidR="00DE2E32" w:rsidRPr="00107563" w:rsidTr="00A90B6D">
        <w:tc>
          <w:tcPr>
            <w:cnfStyle w:val="001000000000" w:firstRow="0" w:lastRow="0" w:firstColumn="1" w:lastColumn="0" w:oddVBand="0" w:evenVBand="0" w:oddHBand="0" w:evenHBand="0" w:firstRowFirstColumn="0" w:firstRowLastColumn="0" w:lastRowFirstColumn="0" w:lastRowLastColumn="0"/>
            <w:tcW w:w="4219" w:type="dxa"/>
          </w:tcPr>
          <w:p w:rsidR="00DE2E32" w:rsidRPr="00A90B6D" w:rsidRDefault="00DE2E32" w:rsidP="00DE2E32">
            <w:pPr>
              <w:pStyle w:val="Normal1"/>
              <w:spacing w:before="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t>Consultant Allergist</w:t>
            </w:r>
          </w:p>
          <w:p w:rsidR="00DE2E32" w:rsidRPr="00A90B6D" w:rsidRDefault="00DE2E32" w:rsidP="00DE2E32">
            <w:pPr>
              <w:pStyle w:val="Normal1"/>
              <w:spacing w:before="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t>(or Cons Paed with special interest in Allergy)</w:t>
            </w:r>
          </w:p>
          <w:p w:rsidR="00DE2E32" w:rsidRPr="00A90B6D" w:rsidRDefault="00DE2E32" w:rsidP="00DE2E32">
            <w:pPr>
              <w:pStyle w:val="Normal1"/>
              <w:spacing w:before="12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Costing: This is based on a consultant costs, plus overheads, reduced from the normal level of 30%.</w:t>
            </w:r>
          </w:p>
          <w:p w:rsidR="00DE2E32" w:rsidRPr="00A90B6D" w:rsidRDefault="00DE2E32" w:rsidP="00DE2E32">
            <w:pPr>
              <w:pStyle w:val="Normal1"/>
              <w:spacing w:before="12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 Assessing and diagnosis patients.</w:t>
            </w:r>
          </w:p>
          <w:p w:rsidR="00DE2E32" w:rsidRPr="00A90B6D" w:rsidRDefault="00DE2E32" w:rsidP="00DE2E32">
            <w:pPr>
              <w:pStyle w:val="Normal1"/>
              <w:spacing w:before="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t>- Providing feedback and education to GPs</w:t>
            </w:r>
          </w:p>
        </w:tc>
        <w:tc>
          <w:tcPr>
            <w:tcW w:w="1559" w:type="dxa"/>
          </w:tcPr>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 xml:space="preserve">40 sessions £800/week </w:t>
            </w: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£32,070 for one year</w:t>
            </w: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p>
        </w:tc>
        <w:tc>
          <w:tcPr>
            <w:tcW w:w="1560" w:type="dxa"/>
          </w:tcPr>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 xml:space="preserve">40 sessions £800/week </w:t>
            </w: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£32,070 for one year</w:t>
            </w: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p>
        </w:tc>
        <w:tc>
          <w:tcPr>
            <w:tcW w:w="1842" w:type="dxa"/>
          </w:tcPr>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 xml:space="preserve">40 sessions £800/week </w:t>
            </w: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£32,070 for one year</w:t>
            </w: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p>
        </w:tc>
      </w:tr>
      <w:tr w:rsidR="00DE2E32" w:rsidRPr="00107563" w:rsidTr="00A90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E2E32" w:rsidRPr="00A90B6D" w:rsidRDefault="00DE2E32" w:rsidP="00DE2E32">
            <w:pPr>
              <w:pStyle w:val="Normal1"/>
              <w:spacing w:before="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t xml:space="preserve">Dietician </w:t>
            </w:r>
          </w:p>
          <w:p w:rsidR="00DE2E32" w:rsidRPr="00A90B6D" w:rsidRDefault="00DE2E32" w:rsidP="00DE2E32">
            <w:pPr>
              <w:pStyle w:val="Normal1"/>
              <w:spacing w:before="12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To see patients during the clinic. CLCH have confirmed that this can fit within the current specification for provision of paediatric dietetics</w:t>
            </w:r>
          </w:p>
        </w:tc>
        <w:tc>
          <w:tcPr>
            <w:tcW w:w="1559" w:type="dxa"/>
          </w:tcPr>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p>
        </w:tc>
        <w:tc>
          <w:tcPr>
            <w:tcW w:w="1560" w:type="dxa"/>
          </w:tcPr>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p>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Seeing patients as part of CLCH contract.</w:t>
            </w:r>
          </w:p>
        </w:tc>
        <w:tc>
          <w:tcPr>
            <w:tcW w:w="1842" w:type="dxa"/>
          </w:tcPr>
          <w:p w:rsidR="00DE2E32" w:rsidRPr="00A90B6D" w:rsidRDefault="00DE2E32" w:rsidP="00DE2E32">
            <w:pPr>
              <w:pStyle w:val="Normal1"/>
              <w:spacing w:before="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 xml:space="preserve">est. £3,000 </w:t>
            </w:r>
          </w:p>
          <w:p w:rsidR="00DE2E32" w:rsidRPr="00A90B6D" w:rsidRDefault="00DE2E32" w:rsidP="00DE2E32">
            <w:pPr>
              <w:pStyle w:val="Normal1"/>
              <w:spacing w:before="120" w:after="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Purchased from CLCH dietetics (2 appts/patient &amp; telephone &amp; e-mail time = ca. £90 pp).</w:t>
            </w:r>
          </w:p>
        </w:tc>
      </w:tr>
      <w:tr w:rsidR="00DE2E32" w:rsidRPr="00107563" w:rsidTr="00A90B6D">
        <w:tc>
          <w:tcPr>
            <w:cnfStyle w:val="001000000000" w:firstRow="0" w:lastRow="0" w:firstColumn="1" w:lastColumn="0" w:oddVBand="0" w:evenVBand="0" w:oddHBand="0" w:evenHBand="0" w:firstRowFirstColumn="0" w:firstRowLastColumn="0" w:lastRowFirstColumn="0" w:lastRowLastColumn="0"/>
            <w:tcW w:w="4219" w:type="dxa"/>
          </w:tcPr>
          <w:p w:rsidR="00DE2E32" w:rsidRPr="00A90B6D" w:rsidRDefault="00DE2E32" w:rsidP="00DE2E32">
            <w:pPr>
              <w:pStyle w:val="Normal1"/>
              <w:spacing w:before="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t xml:space="preserve">2 x clinical rooms - premises </w:t>
            </w:r>
          </w:p>
          <w:p w:rsidR="00DE2E32" w:rsidRPr="00A90B6D" w:rsidRDefault="00DE2E32" w:rsidP="00DE2E32">
            <w:pPr>
              <w:pStyle w:val="Normal1"/>
              <w:spacing w:before="12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lastRenderedPageBreak/>
              <w:t xml:space="preserve">including overheads; lighting, heating, telephone, maintenance. </w:t>
            </w:r>
          </w:p>
          <w:p w:rsidR="00DE2E32" w:rsidRPr="00A90B6D" w:rsidRDefault="00DE2E32" w:rsidP="00DE2E32">
            <w:pPr>
              <w:pStyle w:val="Normal1"/>
              <w:spacing w:before="120"/>
              <w:rPr>
                <w:rStyle w:val="normalchar1"/>
                <w:rFonts w:asciiTheme="minorHAnsi" w:hAnsiTheme="minorHAnsi" w:cs="Arial"/>
                <w:b w:val="0"/>
                <w:color w:val="646464" w:themeColor="text1"/>
                <w:sz w:val="22"/>
                <w:szCs w:val="22"/>
              </w:rPr>
            </w:pPr>
          </w:p>
        </w:tc>
        <w:tc>
          <w:tcPr>
            <w:tcW w:w="1559" w:type="dxa"/>
          </w:tcPr>
          <w:p w:rsidR="00DE2E32" w:rsidRPr="00A90B6D" w:rsidRDefault="00DE2E32" w:rsidP="00DE2E32">
            <w:pPr>
              <w:pStyle w:val="Normal1"/>
              <w:spacing w:before="120"/>
              <w:ind w:left="34"/>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lastRenderedPageBreak/>
              <w:t xml:space="preserve">40 sessions; ca. £75/week </w:t>
            </w:r>
          </w:p>
          <w:p w:rsidR="00DE2E32" w:rsidRPr="00A90B6D" w:rsidRDefault="00DE2E32" w:rsidP="00DE2E32">
            <w:pPr>
              <w:pStyle w:val="Normal1"/>
              <w:spacing w:before="120"/>
              <w:ind w:left="34"/>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lastRenderedPageBreak/>
              <w:t>£3000/year</w:t>
            </w:r>
          </w:p>
          <w:p w:rsidR="00DE2E32" w:rsidRPr="00A90B6D" w:rsidRDefault="00DE2E32" w:rsidP="00DE2E32">
            <w:pPr>
              <w:pStyle w:val="Normal1"/>
              <w:spacing w:before="120"/>
              <w:ind w:left="34"/>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Supplies and consumables = £5000/year</w:t>
            </w:r>
          </w:p>
        </w:tc>
        <w:tc>
          <w:tcPr>
            <w:tcW w:w="1560" w:type="dxa"/>
          </w:tcPr>
          <w:p w:rsidR="00DE2E32" w:rsidRPr="00A90B6D" w:rsidRDefault="00DE2E32" w:rsidP="00DE2E32">
            <w:pPr>
              <w:pStyle w:val="Normal1"/>
              <w:spacing w:before="120"/>
              <w:ind w:left="34"/>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lastRenderedPageBreak/>
              <w:t xml:space="preserve">40 sessions; ca. £75/week </w:t>
            </w:r>
          </w:p>
          <w:p w:rsidR="00DE2E32" w:rsidRPr="00A90B6D" w:rsidRDefault="00DE2E32" w:rsidP="00DE2E32">
            <w:pPr>
              <w:pStyle w:val="Normal1"/>
              <w:spacing w:before="120"/>
              <w:ind w:left="34"/>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lastRenderedPageBreak/>
              <w:t>£3000/year</w:t>
            </w:r>
          </w:p>
          <w:p w:rsidR="00DE2E32" w:rsidRPr="00A90B6D" w:rsidRDefault="00DE2E32" w:rsidP="00DE2E32">
            <w:pPr>
              <w:pStyle w:val="Normal1"/>
              <w:spacing w:before="120" w:after="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Supplies and consumables = £5000/year</w:t>
            </w:r>
          </w:p>
        </w:tc>
        <w:tc>
          <w:tcPr>
            <w:tcW w:w="1842" w:type="dxa"/>
          </w:tcPr>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p>
          <w:p w:rsidR="00DE2E32" w:rsidRPr="00A90B6D" w:rsidRDefault="00DE2E32" w:rsidP="00DE2E32">
            <w:pPr>
              <w:pStyle w:val="Normal1"/>
              <w:spacing w:before="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lastRenderedPageBreak/>
              <w:t>Supplies and consumables = £5000/year</w:t>
            </w:r>
          </w:p>
        </w:tc>
      </w:tr>
      <w:tr w:rsidR="00DE2E32" w:rsidRPr="00107563" w:rsidTr="00A90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E2E32" w:rsidRPr="00A90B6D" w:rsidRDefault="00DE2E32" w:rsidP="00DE2E32">
            <w:pPr>
              <w:pStyle w:val="Normal1"/>
              <w:spacing w:before="120" w:after="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lastRenderedPageBreak/>
              <w:t xml:space="preserve">Stationery </w:t>
            </w:r>
          </w:p>
        </w:tc>
        <w:tc>
          <w:tcPr>
            <w:tcW w:w="1559" w:type="dxa"/>
          </w:tcPr>
          <w:p w:rsidR="00DE2E32" w:rsidRPr="00A90B6D" w:rsidRDefault="00DE2E32" w:rsidP="00DE2E32">
            <w:pPr>
              <w:pStyle w:val="Normal1"/>
              <w:spacing w:before="120" w:after="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£350</w:t>
            </w:r>
          </w:p>
        </w:tc>
        <w:tc>
          <w:tcPr>
            <w:tcW w:w="1560" w:type="dxa"/>
          </w:tcPr>
          <w:p w:rsidR="00DE2E32" w:rsidRPr="00A90B6D" w:rsidRDefault="00DE2E32" w:rsidP="00DE2E32">
            <w:pPr>
              <w:pStyle w:val="Normal1"/>
              <w:spacing w:before="120" w:after="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£350</w:t>
            </w:r>
          </w:p>
        </w:tc>
        <w:tc>
          <w:tcPr>
            <w:tcW w:w="1842" w:type="dxa"/>
          </w:tcPr>
          <w:p w:rsidR="00DE2E32" w:rsidRPr="00A90B6D" w:rsidRDefault="00DE2E32" w:rsidP="00DE2E32">
            <w:pPr>
              <w:pStyle w:val="Normal1"/>
              <w:spacing w:before="120" w:after="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£350</w:t>
            </w:r>
          </w:p>
        </w:tc>
      </w:tr>
      <w:tr w:rsidR="00DE2E32" w:rsidRPr="00107563" w:rsidTr="00A90B6D">
        <w:tc>
          <w:tcPr>
            <w:cnfStyle w:val="001000000000" w:firstRow="0" w:lastRow="0" w:firstColumn="1" w:lastColumn="0" w:oddVBand="0" w:evenVBand="0" w:oddHBand="0" w:evenHBand="0" w:firstRowFirstColumn="0" w:firstRowLastColumn="0" w:lastRowFirstColumn="0" w:lastRowLastColumn="0"/>
            <w:tcW w:w="4219" w:type="dxa"/>
          </w:tcPr>
          <w:p w:rsidR="00DE2E32" w:rsidRPr="00A90B6D" w:rsidRDefault="00DE2E32" w:rsidP="00DE2E32">
            <w:pPr>
              <w:pStyle w:val="Normal1"/>
              <w:spacing w:before="120" w:after="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t xml:space="preserve">Admin – Band A </w:t>
            </w:r>
          </w:p>
        </w:tc>
        <w:tc>
          <w:tcPr>
            <w:tcW w:w="1559" w:type="dxa"/>
          </w:tcPr>
          <w:p w:rsidR="00DE2E32" w:rsidRPr="00A90B6D" w:rsidRDefault="00DE2E32" w:rsidP="00DE2E32">
            <w:pPr>
              <w:pStyle w:val="Normal1"/>
              <w:spacing w:before="120" w:after="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£4,500</w:t>
            </w:r>
          </w:p>
        </w:tc>
        <w:tc>
          <w:tcPr>
            <w:tcW w:w="1560" w:type="dxa"/>
          </w:tcPr>
          <w:p w:rsidR="00DE2E32" w:rsidRPr="00A90B6D" w:rsidRDefault="00DE2E32" w:rsidP="00DE2E32">
            <w:pPr>
              <w:pStyle w:val="Normal1"/>
              <w:spacing w:before="120" w:after="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£4,500</w:t>
            </w:r>
          </w:p>
        </w:tc>
        <w:tc>
          <w:tcPr>
            <w:tcW w:w="1842" w:type="dxa"/>
          </w:tcPr>
          <w:p w:rsidR="00DE2E32" w:rsidRPr="00A90B6D" w:rsidRDefault="00DE2E32" w:rsidP="00DE2E32">
            <w:pPr>
              <w:pStyle w:val="Normal1"/>
              <w:spacing w:before="120" w:after="120"/>
              <w:cnfStyle w:val="000000000000" w:firstRow="0" w:lastRow="0" w:firstColumn="0" w:lastColumn="0" w:oddVBand="0" w:evenVBand="0" w:oddHBand="0"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£4,500</w:t>
            </w:r>
          </w:p>
        </w:tc>
      </w:tr>
      <w:tr w:rsidR="00DE2E32" w:rsidRPr="00107563" w:rsidTr="00A90B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Pr>
          <w:p w:rsidR="00DE2E32" w:rsidRPr="00A90B6D" w:rsidRDefault="00DE2E32" w:rsidP="00DE2E32">
            <w:pPr>
              <w:pStyle w:val="Normal1"/>
              <w:spacing w:before="120" w:after="120"/>
              <w:rPr>
                <w:rStyle w:val="normalchar1"/>
                <w:rFonts w:asciiTheme="minorHAnsi" w:hAnsiTheme="minorHAnsi" w:cs="Arial"/>
                <w:b w:val="0"/>
                <w:color w:val="646464" w:themeColor="text1"/>
                <w:sz w:val="22"/>
                <w:szCs w:val="22"/>
              </w:rPr>
            </w:pPr>
            <w:r w:rsidRPr="00A90B6D">
              <w:rPr>
                <w:rStyle w:val="normalchar1"/>
                <w:rFonts w:asciiTheme="minorHAnsi" w:hAnsiTheme="minorHAnsi" w:cs="Arial"/>
                <w:color w:val="646464" w:themeColor="text1"/>
                <w:sz w:val="22"/>
                <w:szCs w:val="22"/>
              </w:rPr>
              <w:t>Total for 12 month pilot project period</w:t>
            </w:r>
          </w:p>
        </w:tc>
        <w:tc>
          <w:tcPr>
            <w:tcW w:w="1559" w:type="dxa"/>
          </w:tcPr>
          <w:p w:rsidR="00DE2E32" w:rsidRPr="00A90B6D" w:rsidRDefault="00DE2E32" w:rsidP="00DE2E32">
            <w:pPr>
              <w:pStyle w:val="Normal1"/>
              <w:spacing w:before="120" w:after="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£56,542</w:t>
            </w:r>
          </w:p>
        </w:tc>
        <w:tc>
          <w:tcPr>
            <w:tcW w:w="1560" w:type="dxa"/>
          </w:tcPr>
          <w:p w:rsidR="00DE2E32" w:rsidRPr="00A90B6D" w:rsidRDefault="00DE2E32" w:rsidP="00DE2E32">
            <w:pPr>
              <w:pStyle w:val="Normal1"/>
              <w:spacing w:before="120" w:after="120"/>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£62,353</w:t>
            </w:r>
          </w:p>
        </w:tc>
        <w:tc>
          <w:tcPr>
            <w:tcW w:w="1842" w:type="dxa"/>
          </w:tcPr>
          <w:p w:rsidR="00DE2E32" w:rsidRPr="00A90B6D" w:rsidRDefault="00DE2E32" w:rsidP="00DE2E32">
            <w:pPr>
              <w:pStyle w:val="Normal1"/>
              <w:spacing w:before="120" w:after="120"/>
              <w:jc w:val="both"/>
              <w:cnfStyle w:val="000000100000" w:firstRow="0" w:lastRow="0" w:firstColumn="0" w:lastColumn="0" w:oddVBand="0" w:evenVBand="0" w:oddHBand="1" w:evenHBand="0" w:firstRowFirstColumn="0" w:firstRowLastColumn="0" w:lastRowFirstColumn="0" w:lastRowLastColumn="0"/>
              <w:rPr>
                <w:rStyle w:val="normalchar1"/>
                <w:rFonts w:asciiTheme="minorHAnsi" w:hAnsiTheme="minorHAnsi" w:cs="Arial"/>
                <w:color w:val="646464" w:themeColor="text1"/>
                <w:sz w:val="22"/>
                <w:szCs w:val="22"/>
              </w:rPr>
            </w:pPr>
            <w:r w:rsidRPr="00A90B6D">
              <w:rPr>
                <w:rStyle w:val="normalchar1"/>
                <w:rFonts w:asciiTheme="minorHAnsi" w:hAnsiTheme="minorHAnsi" w:cs="Arial"/>
                <w:color w:val="646464" w:themeColor="text1"/>
                <w:sz w:val="22"/>
                <w:szCs w:val="22"/>
              </w:rPr>
              <w:t>£53,545</w:t>
            </w:r>
          </w:p>
        </w:tc>
      </w:tr>
    </w:tbl>
    <w:p w:rsidR="00A90B6D" w:rsidRDefault="00A90B6D" w:rsidP="00A90B6D">
      <w:pPr>
        <w:jc w:val="both"/>
        <w:rPr>
          <w:rFonts w:asciiTheme="minorHAnsi" w:hAnsiTheme="minorHAnsi" w:cs="Arial"/>
          <w:i/>
          <w:color w:val="646464" w:themeColor="text1"/>
          <w:szCs w:val="22"/>
        </w:rPr>
      </w:pPr>
      <w:r w:rsidRPr="00D87521">
        <w:rPr>
          <w:rFonts w:asciiTheme="minorHAnsi" w:hAnsiTheme="minorHAnsi" w:cs="Arial"/>
          <w:i/>
          <w:color w:val="646464" w:themeColor="text1"/>
          <w:szCs w:val="22"/>
        </w:rPr>
        <w:t xml:space="preserve">Source: ISW Report </w:t>
      </w:r>
    </w:p>
    <w:p w:rsidR="00F639B4" w:rsidRPr="00D87521" w:rsidRDefault="00F639B4" w:rsidP="00A90B6D">
      <w:pPr>
        <w:jc w:val="both"/>
        <w:rPr>
          <w:rFonts w:asciiTheme="minorHAnsi" w:hAnsiTheme="minorHAnsi" w:cs="Arial"/>
          <w:color w:val="646464" w:themeColor="text1"/>
          <w:szCs w:val="22"/>
        </w:rPr>
      </w:pPr>
    </w:p>
    <w:p w:rsidR="00DE2E32" w:rsidRDefault="00DE2E32" w:rsidP="00DE2E32">
      <w:pPr>
        <w:jc w:val="both"/>
        <w:rPr>
          <w:rFonts w:asciiTheme="minorHAnsi" w:hAnsiTheme="minorHAnsi" w:cs="Arial"/>
          <w:color w:val="646464" w:themeColor="text1"/>
          <w:sz w:val="22"/>
        </w:rPr>
      </w:pPr>
      <w:r w:rsidRPr="00C269C7">
        <w:rPr>
          <w:rFonts w:asciiTheme="minorHAnsi" w:hAnsiTheme="minorHAnsi" w:cs="Arial"/>
          <w:color w:val="646464" w:themeColor="text1"/>
          <w:sz w:val="22"/>
        </w:rPr>
        <w:t>In 2012/13, the average cost of an emergency admission was £1,489</w:t>
      </w:r>
      <w:r w:rsidRPr="00C269C7">
        <w:rPr>
          <w:rStyle w:val="FootnoteReference"/>
          <w:rFonts w:asciiTheme="minorHAnsi" w:hAnsiTheme="minorHAnsi" w:cs="Arial"/>
          <w:color w:val="646464" w:themeColor="text1"/>
          <w:sz w:val="22"/>
        </w:rPr>
        <w:footnoteReference w:id="52"/>
      </w:r>
      <w:r w:rsidRPr="00C269C7">
        <w:rPr>
          <w:rFonts w:asciiTheme="minorHAnsi" w:hAnsiTheme="minorHAnsi" w:cs="Arial"/>
          <w:color w:val="646464" w:themeColor="text1"/>
          <w:sz w:val="22"/>
        </w:rPr>
        <w:t xml:space="preserve">. At this price, the clinics would recoup the running costs if it prevented 116 </w:t>
      </w:r>
      <w:r w:rsidR="00A90B6D" w:rsidRPr="00C269C7">
        <w:rPr>
          <w:rFonts w:asciiTheme="minorHAnsi" w:hAnsiTheme="minorHAnsi" w:cs="Arial"/>
          <w:color w:val="646464" w:themeColor="text1"/>
          <w:sz w:val="22"/>
        </w:rPr>
        <w:t>emergency admissions in a year.</w:t>
      </w:r>
    </w:p>
    <w:p w:rsidR="0028375D" w:rsidRDefault="0028375D" w:rsidP="00DE2E32">
      <w:pPr>
        <w:jc w:val="both"/>
        <w:rPr>
          <w:rFonts w:asciiTheme="minorHAnsi" w:hAnsiTheme="minorHAnsi" w:cs="Arial"/>
          <w:color w:val="646464" w:themeColor="text1"/>
          <w:sz w:val="22"/>
        </w:rPr>
      </w:pPr>
    </w:p>
    <w:p w:rsidR="0028375D" w:rsidRPr="00C269C7" w:rsidRDefault="0028375D" w:rsidP="00DE2E32">
      <w:pPr>
        <w:jc w:val="both"/>
        <w:rPr>
          <w:rFonts w:asciiTheme="minorHAnsi" w:hAnsiTheme="minorHAnsi" w:cs="Arial"/>
          <w:color w:val="646464" w:themeColor="text1"/>
          <w:sz w:val="22"/>
        </w:rPr>
      </w:pPr>
      <w:r>
        <w:rPr>
          <w:rFonts w:asciiTheme="minorHAnsi" w:hAnsiTheme="minorHAnsi" w:cs="Arial"/>
          <w:color w:val="646464" w:themeColor="text1"/>
          <w:sz w:val="22"/>
        </w:rPr>
        <w:t xml:space="preserve">We observed a reduction of 225 emergency admissions following the implementation of ISW </w:t>
      </w:r>
      <w:r w:rsidR="00522DE3">
        <w:rPr>
          <w:rFonts w:asciiTheme="minorHAnsi" w:hAnsiTheme="minorHAnsi" w:cs="Arial"/>
          <w:color w:val="646464" w:themeColor="text1"/>
          <w:sz w:val="22"/>
        </w:rPr>
        <w:t>(as shown in</w:t>
      </w:r>
      <w:r w:rsidR="00421EE2">
        <w:rPr>
          <w:rFonts w:asciiTheme="minorHAnsi" w:hAnsiTheme="minorHAnsi" w:cs="Arial"/>
          <w:color w:val="646464" w:themeColor="text1"/>
          <w:sz w:val="22"/>
        </w:rPr>
        <w:t xml:space="preserve"> </w:t>
      </w:r>
      <w:r w:rsidR="00421EE2">
        <w:rPr>
          <w:rFonts w:asciiTheme="minorHAnsi" w:hAnsiTheme="minorHAnsi" w:cs="Arial"/>
          <w:color w:val="646464" w:themeColor="text1"/>
          <w:sz w:val="22"/>
        </w:rPr>
        <w:fldChar w:fldCharType="begin"/>
      </w:r>
      <w:r w:rsidR="00421EE2">
        <w:rPr>
          <w:rFonts w:asciiTheme="minorHAnsi" w:hAnsiTheme="minorHAnsi" w:cs="Arial"/>
          <w:color w:val="646464" w:themeColor="text1"/>
          <w:sz w:val="22"/>
        </w:rPr>
        <w:instrText xml:space="preserve"> REF _Ref406922651 \h  \* MERGEFORMAT </w:instrText>
      </w:r>
      <w:r w:rsidR="00421EE2">
        <w:rPr>
          <w:rFonts w:asciiTheme="minorHAnsi" w:hAnsiTheme="minorHAnsi" w:cs="Arial"/>
          <w:color w:val="646464" w:themeColor="text1"/>
          <w:sz w:val="22"/>
        </w:rPr>
      </w:r>
      <w:r w:rsidR="00421EE2">
        <w:rPr>
          <w:rFonts w:asciiTheme="minorHAnsi" w:hAnsiTheme="minorHAnsi" w:cs="Arial"/>
          <w:color w:val="646464" w:themeColor="text1"/>
          <w:sz w:val="22"/>
        </w:rPr>
        <w:fldChar w:fldCharType="separate"/>
      </w:r>
      <w:r w:rsidR="00421EE2" w:rsidRPr="00421EE2">
        <w:rPr>
          <w:rFonts w:asciiTheme="minorHAnsi" w:hAnsiTheme="minorHAnsi" w:cs="Arial"/>
          <w:color w:val="646464" w:themeColor="text1"/>
          <w:sz w:val="22"/>
        </w:rPr>
        <w:t>Table 4</w:t>
      </w:r>
      <w:r w:rsidR="00421EE2">
        <w:rPr>
          <w:rFonts w:asciiTheme="minorHAnsi" w:hAnsiTheme="minorHAnsi" w:cs="Arial"/>
          <w:color w:val="646464" w:themeColor="text1"/>
          <w:sz w:val="22"/>
        </w:rPr>
        <w:fldChar w:fldCharType="end"/>
      </w:r>
      <w:r w:rsidR="00522DE3">
        <w:rPr>
          <w:rFonts w:asciiTheme="minorHAnsi" w:hAnsiTheme="minorHAnsi" w:cs="Arial"/>
          <w:color w:val="646464" w:themeColor="text1"/>
          <w:sz w:val="22"/>
        </w:rPr>
        <w:t xml:space="preserve">). The estimated total cost of those admissions would be £335,025. Although we cannot conclude that ISW was the only cause of the 225 avoided admissions, if the ISW programme was responsible for 51% of the savings, it would break even. </w:t>
      </w:r>
    </w:p>
    <w:p w:rsidR="00A90B6D" w:rsidRPr="00C269C7" w:rsidRDefault="00A90B6D" w:rsidP="00DE2E32">
      <w:pPr>
        <w:jc w:val="both"/>
        <w:rPr>
          <w:rFonts w:cs="Arial"/>
        </w:rPr>
      </w:pPr>
    </w:p>
    <w:p w:rsidR="00DE2E32" w:rsidRPr="00C269C7" w:rsidRDefault="00DE2E32" w:rsidP="00C269C7">
      <w:pPr>
        <w:pStyle w:val="L3Numbers"/>
      </w:pPr>
      <w:r w:rsidRPr="00C269C7">
        <w:t>Break even for England</w:t>
      </w:r>
      <w:r w:rsidR="002940DC">
        <w:t xml:space="preserve"> if adopting ISW </w:t>
      </w:r>
      <w:r w:rsidR="00307BAF">
        <w:t>intervention</w:t>
      </w:r>
    </w:p>
    <w:p w:rsidR="00DE2E32" w:rsidRPr="00C269C7" w:rsidRDefault="00DE2E32" w:rsidP="00556C76">
      <w:pPr>
        <w:jc w:val="both"/>
        <w:rPr>
          <w:rFonts w:asciiTheme="minorHAnsi" w:hAnsiTheme="minorHAnsi" w:cs="Arial"/>
          <w:color w:val="646464" w:themeColor="text1"/>
          <w:sz w:val="22"/>
          <w:szCs w:val="22"/>
        </w:rPr>
      </w:pPr>
      <w:r w:rsidRPr="00C269C7">
        <w:rPr>
          <w:rFonts w:asciiTheme="minorHAnsi" w:hAnsiTheme="minorHAnsi" w:cs="Arial"/>
          <w:color w:val="646464" w:themeColor="text1"/>
          <w:sz w:val="22"/>
          <w:szCs w:val="22"/>
        </w:rPr>
        <w:t>According to published data from HES (Hospital Episode Statistics), in 2012/13 there were 246,460 hospital admissions in England for 0 – 18 year olds with a primary diagnosis of asthma or allergy (as defined in</w:t>
      </w:r>
      <w:r w:rsidR="00421EE2">
        <w:rPr>
          <w:rFonts w:asciiTheme="minorHAnsi" w:hAnsiTheme="minorHAnsi" w:cs="Arial"/>
          <w:color w:val="646464" w:themeColor="text1"/>
          <w:sz w:val="22"/>
          <w:szCs w:val="22"/>
        </w:rPr>
        <w:t xml:space="preserve"> </w:t>
      </w:r>
      <w:r w:rsidR="00421EE2">
        <w:rPr>
          <w:rFonts w:asciiTheme="minorHAnsi" w:hAnsiTheme="minorHAnsi" w:cs="Arial"/>
          <w:color w:val="646464" w:themeColor="text1"/>
          <w:sz w:val="22"/>
          <w:szCs w:val="22"/>
        </w:rPr>
        <w:fldChar w:fldCharType="begin"/>
      </w:r>
      <w:r w:rsidR="00421EE2">
        <w:rPr>
          <w:rFonts w:asciiTheme="minorHAnsi" w:hAnsiTheme="minorHAnsi" w:cs="Arial"/>
          <w:color w:val="646464" w:themeColor="text1"/>
          <w:sz w:val="22"/>
          <w:szCs w:val="22"/>
        </w:rPr>
        <w:instrText xml:space="preserve"> REF _Ref413691931 \h  \* MERGEFORMAT </w:instrText>
      </w:r>
      <w:r w:rsidR="00421EE2">
        <w:rPr>
          <w:rFonts w:asciiTheme="minorHAnsi" w:hAnsiTheme="minorHAnsi" w:cs="Arial"/>
          <w:color w:val="646464" w:themeColor="text1"/>
          <w:sz w:val="22"/>
          <w:szCs w:val="22"/>
        </w:rPr>
      </w:r>
      <w:r w:rsidR="00421EE2">
        <w:rPr>
          <w:rFonts w:asciiTheme="minorHAnsi" w:hAnsiTheme="minorHAnsi" w:cs="Arial"/>
          <w:color w:val="646464" w:themeColor="text1"/>
          <w:sz w:val="22"/>
          <w:szCs w:val="22"/>
        </w:rPr>
        <w:fldChar w:fldCharType="separate"/>
      </w:r>
      <w:r w:rsidR="00421EE2" w:rsidRPr="00421EE2">
        <w:rPr>
          <w:rFonts w:asciiTheme="minorHAnsi" w:hAnsiTheme="minorHAnsi" w:cs="Arial"/>
          <w:color w:val="646464" w:themeColor="text1"/>
          <w:sz w:val="22"/>
          <w:szCs w:val="22"/>
        </w:rPr>
        <w:t>Table 6</w:t>
      </w:r>
      <w:r w:rsidR="00421EE2">
        <w:rPr>
          <w:rFonts w:asciiTheme="minorHAnsi" w:hAnsiTheme="minorHAnsi" w:cs="Arial"/>
          <w:color w:val="646464" w:themeColor="text1"/>
          <w:sz w:val="22"/>
          <w:szCs w:val="22"/>
        </w:rPr>
        <w:fldChar w:fldCharType="end"/>
      </w:r>
      <w:r w:rsidRPr="00C269C7">
        <w:rPr>
          <w:rFonts w:asciiTheme="minorHAnsi" w:hAnsiTheme="minorHAnsi" w:cs="Arial"/>
          <w:color w:val="646464" w:themeColor="text1"/>
          <w:sz w:val="22"/>
          <w:szCs w:val="22"/>
        </w:rPr>
        <w:t xml:space="preserve">). An estimated </w:t>
      </w:r>
      <w:r w:rsidRPr="00A573C1">
        <w:rPr>
          <w:rFonts w:asciiTheme="minorHAnsi" w:hAnsiTheme="minorHAnsi" w:cs="Arial"/>
          <w:b/>
          <w:color w:val="646464" w:themeColor="text1"/>
          <w:sz w:val="22"/>
          <w:szCs w:val="22"/>
        </w:rPr>
        <w:t>206,656 of these were emergencies</w:t>
      </w:r>
      <w:r w:rsidRPr="00C269C7">
        <w:rPr>
          <w:rFonts w:asciiTheme="minorHAnsi" w:hAnsiTheme="minorHAnsi" w:cs="Arial"/>
          <w:color w:val="646464" w:themeColor="text1"/>
          <w:sz w:val="22"/>
          <w:szCs w:val="22"/>
        </w:rPr>
        <w:t xml:space="preserve">. The figures by diagnosis are shown in the table below. </w:t>
      </w:r>
    </w:p>
    <w:p w:rsidR="00A573C1" w:rsidRDefault="00A573C1" w:rsidP="00556C76">
      <w:pPr>
        <w:jc w:val="both"/>
        <w:rPr>
          <w:rFonts w:asciiTheme="minorHAnsi" w:hAnsiTheme="minorHAnsi" w:cs="Arial"/>
          <w:color w:val="646464" w:themeColor="text1"/>
          <w:sz w:val="22"/>
          <w:szCs w:val="22"/>
        </w:rPr>
      </w:pPr>
    </w:p>
    <w:p w:rsidR="00DE2E32" w:rsidRPr="00C269C7" w:rsidRDefault="00DE2E32" w:rsidP="00556C76">
      <w:pPr>
        <w:jc w:val="both"/>
        <w:rPr>
          <w:rFonts w:asciiTheme="minorHAnsi" w:eastAsia="Times New Roman" w:hAnsiTheme="minorHAnsi" w:cs="Arial"/>
          <w:color w:val="646464" w:themeColor="text1"/>
          <w:sz w:val="22"/>
          <w:szCs w:val="22"/>
          <w:lang w:eastAsia="en-GB"/>
        </w:rPr>
      </w:pPr>
      <w:r w:rsidRPr="00C269C7">
        <w:rPr>
          <w:rFonts w:asciiTheme="minorHAnsi" w:hAnsiTheme="minorHAnsi" w:cs="Arial"/>
          <w:color w:val="646464" w:themeColor="text1"/>
          <w:sz w:val="22"/>
          <w:szCs w:val="22"/>
        </w:rPr>
        <w:t xml:space="preserve">In 2012/13, the </w:t>
      </w:r>
      <w:r w:rsidRPr="00A573C1">
        <w:rPr>
          <w:rFonts w:asciiTheme="minorHAnsi" w:hAnsiTheme="minorHAnsi" w:cs="Arial"/>
          <w:b/>
          <w:color w:val="646464" w:themeColor="text1"/>
          <w:sz w:val="22"/>
          <w:szCs w:val="22"/>
        </w:rPr>
        <w:t>average cost of an emergency admission was £1,489</w:t>
      </w:r>
      <w:r w:rsidRPr="00C269C7">
        <w:rPr>
          <w:rStyle w:val="FootnoteReference"/>
          <w:rFonts w:asciiTheme="minorHAnsi" w:hAnsiTheme="minorHAnsi" w:cs="Arial"/>
          <w:color w:val="646464" w:themeColor="text1"/>
          <w:sz w:val="22"/>
          <w:szCs w:val="22"/>
        </w:rPr>
        <w:footnoteReference w:id="53"/>
      </w:r>
      <w:r w:rsidRPr="00C269C7">
        <w:rPr>
          <w:rFonts w:asciiTheme="minorHAnsi" w:hAnsiTheme="minorHAnsi" w:cs="Arial"/>
          <w:color w:val="646464" w:themeColor="text1"/>
          <w:sz w:val="22"/>
          <w:szCs w:val="22"/>
        </w:rPr>
        <w:t xml:space="preserve">. Multiplying this by the estimated number of asthma and allergy admissions gives a </w:t>
      </w:r>
      <w:r w:rsidRPr="00A573C1">
        <w:rPr>
          <w:rFonts w:asciiTheme="minorHAnsi" w:hAnsiTheme="minorHAnsi" w:cs="Arial"/>
          <w:b/>
          <w:color w:val="646464" w:themeColor="text1"/>
          <w:sz w:val="22"/>
          <w:szCs w:val="22"/>
        </w:rPr>
        <w:t xml:space="preserve">total cost of over £300 </w:t>
      </w:r>
      <w:r w:rsidRPr="00A573C1">
        <w:rPr>
          <w:rFonts w:asciiTheme="minorHAnsi" w:eastAsia="Times New Roman" w:hAnsiTheme="minorHAnsi" w:cs="Arial"/>
          <w:b/>
          <w:color w:val="646464" w:themeColor="text1"/>
          <w:sz w:val="22"/>
          <w:szCs w:val="22"/>
          <w:lang w:eastAsia="en-GB"/>
        </w:rPr>
        <w:t>million</w:t>
      </w:r>
      <w:r w:rsidRPr="00C269C7">
        <w:rPr>
          <w:rFonts w:asciiTheme="minorHAnsi" w:eastAsia="Times New Roman" w:hAnsiTheme="minorHAnsi" w:cs="Arial"/>
          <w:color w:val="646464" w:themeColor="text1"/>
          <w:sz w:val="22"/>
          <w:szCs w:val="22"/>
          <w:lang w:eastAsia="en-GB"/>
        </w:rPr>
        <w:t xml:space="preserve">. </w:t>
      </w:r>
      <w:r w:rsidR="002940DC">
        <w:rPr>
          <w:rFonts w:asciiTheme="minorHAnsi" w:eastAsia="Times New Roman" w:hAnsiTheme="minorHAnsi" w:cs="Arial"/>
          <w:color w:val="646464" w:themeColor="text1"/>
          <w:sz w:val="22"/>
          <w:szCs w:val="22"/>
          <w:lang w:eastAsia="en-GB"/>
        </w:rPr>
        <w:t>Any national programme</w:t>
      </w:r>
      <w:r w:rsidRPr="00C269C7">
        <w:rPr>
          <w:rFonts w:asciiTheme="minorHAnsi" w:eastAsia="Times New Roman" w:hAnsiTheme="minorHAnsi" w:cs="Arial"/>
          <w:color w:val="646464" w:themeColor="text1"/>
          <w:sz w:val="22"/>
          <w:szCs w:val="22"/>
          <w:lang w:eastAsia="en-GB"/>
        </w:rPr>
        <w:t xml:space="preserve"> would </w:t>
      </w:r>
      <w:r w:rsidRPr="00A573C1">
        <w:rPr>
          <w:rFonts w:asciiTheme="minorHAnsi" w:eastAsia="Times New Roman" w:hAnsiTheme="minorHAnsi" w:cs="Arial"/>
          <w:b/>
          <w:color w:val="646464" w:themeColor="text1"/>
          <w:sz w:val="22"/>
          <w:szCs w:val="22"/>
          <w:lang w:eastAsia="en-GB"/>
        </w:rPr>
        <w:t>break even if it prevented 13,600</w:t>
      </w:r>
      <w:r w:rsidRPr="00C269C7">
        <w:rPr>
          <w:rFonts w:asciiTheme="minorHAnsi" w:eastAsia="Times New Roman" w:hAnsiTheme="minorHAnsi" w:cs="Arial"/>
          <w:color w:val="646464" w:themeColor="text1"/>
          <w:sz w:val="22"/>
          <w:szCs w:val="22"/>
          <w:lang w:eastAsia="en-GB"/>
        </w:rPr>
        <w:t xml:space="preserve"> emergency admissions in a year, which would be </w:t>
      </w:r>
      <w:r w:rsidRPr="00A573C1">
        <w:rPr>
          <w:rFonts w:asciiTheme="minorHAnsi" w:eastAsia="Times New Roman" w:hAnsiTheme="minorHAnsi" w:cs="Arial"/>
          <w:b/>
          <w:color w:val="646464" w:themeColor="text1"/>
          <w:sz w:val="22"/>
          <w:szCs w:val="22"/>
          <w:lang w:eastAsia="en-GB"/>
        </w:rPr>
        <w:t>a reduction of 7%.</w:t>
      </w:r>
    </w:p>
    <w:p w:rsidR="00DE2E32" w:rsidRPr="00C269C7" w:rsidRDefault="00DE2E32" w:rsidP="00556C76">
      <w:pPr>
        <w:jc w:val="both"/>
        <w:rPr>
          <w:rFonts w:asciiTheme="minorHAnsi" w:eastAsia="Times New Roman" w:hAnsiTheme="minorHAnsi" w:cs="Arial"/>
          <w:color w:val="646464" w:themeColor="text1"/>
          <w:sz w:val="22"/>
          <w:szCs w:val="22"/>
          <w:lang w:eastAsia="en-GB"/>
        </w:rPr>
      </w:pPr>
    </w:p>
    <w:p w:rsidR="00A573C1" w:rsidRDefault="00DE2E32" w:rsidP="00556C76">
      <w:pPr>
        <w:jc w:val="both"/>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 xml:space="preserve">As has been shown, in the 31 months following the introduction of ISW in Inner North West London, the rate of emergency admissions fell by 23%. </w:t>
      </w:r>
      <w:r w:rsidRPr="00A573C1">
        <w:rPr>
          <w:rFonts w:asciiTheme="minorHAnsi" w:eastAsia="Times New Roman" w:hAnsiTheme="minorHAnsi" w:cs="Arial"/>
          <w:b/>
          <w:color w:val="646464" w:themeColor="text1"/>
          <w:sz w:val="22"/>
          <w:szCs w:val="22"/>
          <w:lang w:eastAsia="en-GB"/>
        </w:rPr>
        <w:t>This suggests an average year-on-year reduction of 10%.</w:t>
      </w:r>
      <w:r w:rsidRPr="00C269C7">
        <w:rPr>
          <w:rFonts w:asciiTheme="minorHAnsi" w:eastAsia="Times New Roman" w:hAnsiTheme="minorHAnsi" w:cs="Arial"/>
          <w:color w:val="646464" w:themeColor="text1"/>
          <w:sz w:val="22"/>
          <w:szCs w:val="22"/>
          <w:lang w:eastAsia="en-GB"/>
        </w:rPr>
        <w:t xml:space="preserve"> This annual reduction is greater than the break-even point, and therefore if these results could be replicated throughout England it would lead to </w:t>
      </w:r>
      <w:r w:rsidRPr="00A573C1">
        <w:rPr>
          <w:rFonts w:asciiTheme="minorHAnsi" w:eastAsia="Times New Roman" w:hAnsiTheme="minorHAnsi" w:cs="Arial"/>
          <w:b/>
          <w:color w:val="646464" w:themeColor="text1"/>
          <w:sz w:val="22"/>
          <w:szCs w:val="22"/>
          <w:lang w:eastAsia="en-GB"/>
        </w:rPr>
        <w:t>cost savings for the NHS</w:t>
      </w:r>
      <w:r w:rsidRPr="00C269C7">
        <w:rPr>
          <w:rFonts w:asciiTheme="minorHAnsi" w:eastAsia="Times New Roman" w:hAnsiTheme="minorHAnsi" w:cs="Arial"/>
          <w:color w:val="646464" w:themeColor="text1"/>
          <w:sz w:val="22"/>
          <w:szCs w:val="22"/>
          <w:lang w:eastAsia="en-GB"/>
        </w:rPr>
        <w:t xml:space="preserve">. </w:t>
      </w:r>
    </w:p>
    <w:p w:rsidR="00A573C1" w:rsidRDefault="00A573C1" w:rsidP="00DE2E32">
      <w:pPr>
        <w:rPr>
          <w:rFonts w:asciiTheme="minorHAnsi" w:eastAsia="Times New Roman" w:hAnsiTheme="minorHAnsi" w:cs="Arial"/>
          <w:color w:val="646464" w:themeColor="text1"/>
          <w:sz w:val="22"/>
          <w:szCs w:val="22"/>
          <w:lang w:eastAsia="en-GB"/>
        </w:rPr>
      </w:pPr>
    </w:p>
    <w:p w:rsidR="00DE2E32" w:rsidRPr="00C269C7" w:rsidRDefault="00A573C1" w:rsidP="00DE2E32">
      <w:pPr>
        <w:rPr>
          <w:rFonts w:asciiTheme="minorHAnsi" w:eastAsia="Times New Roman" w:hAnsiTheme="minorHAnsi" w:cs="Arial"/>
          <w:color w:val="646464" w:themeColor="text1"/>
          <w:sz w:val="22"/>
          <w:szCs w:val="22"/>
          <w:lang w:eastAsia="en-GB"/>
        </w:rPr>
      </w:pPr>
      <w:r>
        <w:rPr>
          <w:rFonts w:asciiTheme="minorHAnsi" w:eastAsia="Times New Roman" w:hAnsiTheme="minorHAnsi" w:cs="Arial"/>
          <w:color w:val="646464" w:themeColor="text1"/>
          <w:sz w:val="22"/>
          <w:szCs w:val="22"/>
          <w:lang w:eastAsia="en-GB"/>
        </w:rPr>
        <w:t>Therefore, t</w:t>
      </w:r>
      <w:r w:rsidR="00DE2E32" w:rsidRPr="00C269C7">
        <w:rPr>
          <w:rFonts w:asciiTheme="minorHAnsi" w:eastAsia="Times New Roman" w:hAnsiTheme="minorHAnsi" w:cs="Arial"/>
          <w:color w:val="646464" w:themeColor="text1"/>
          <w:sz w:val="22"/>
          <w:szCs w:val="22"/>
          <w:lang w:eastAsia="en-GB"/>
        </w:rPr>
        <w:t xml:space="preserve">he estimated amount saved would be over £10 million. </w:t>
      </w:r>
    </w:p>
    <w:p w:rsidR="00DE2E32" w:rsidRDefault="00DE2E32" w:rsidP="00DE2E32">
      <w:pPr>
        <w:spacing w:line="254" w:lineRule="auto"/>
        <w:rPr>
          <w:rFonts w:eastAsia="Times New Roman" w:cs="Arial"/>
          <w:color w:val="000000"/>
          <w:lang w:eastAsia="en-GB"/>
        </w:rPr>
      </w:pPr>
      <w:r>
        <w:rPr>
          <w:rFonts w:eastAsia="Times New Roman" w:cs="Arial"/>
          <w:color w:val="000000"/>
          <w:lang w:eastAsia="en-GB"/>
        </w:rPr>
        <w:br w:type="page"/>
      </w:r>
    </w:p>
    <w:p w:rsidR="00C269C7" w:rsidRPr="00027547" w:rsidRDefault="00C269C7" w:rsidP="00C269C7">
      <w:pPr>
        <w:pStyle w:val="Caption"/>
        <w:rPr>
          <w:b w:val="0"/>
          <w:bCs w:val="0"/>
          <w:iCs/>
        </w:rPr>
      </w:pPr>
      <w:r>
        <w:lastRenderedPageBreak/>
        <w:t xml:space="preserve">Table </w:t>
      </w:r>
      <w:fldSimple w:instr=" SEQ Table \* ARABIC ">
        <w:r w:rsidR="00027547">
          <w:rPr>
            <w:noProof/>
          </w:rPr>
          <w:t>7</w:t>
        </w:r>
      </w:fldSimple>
      <w:r w:rsidRPr="00027547">
        <w:rPr>
          <w:b w:val="0"/>
          <w:bCs w:val="0"/>
          <w:i/>
          <w:iCs/>
        </w:rPr>
        <w:t xml:space="preserve"> </w:t>
      </w:r>
      <w:r w:rsidRPr="00027547">
        <w:t>Asthma and Allergy Admissions in England</w:t>
      </w:r>
    </w:p>
    <w:tbl>
      <w:tblPr>
        <w:tblStyle w:val="GridTable4-Accent43"/>
        <w:tblW w:w="8997" w:type="dxa"/>
        <w:tblLayout w:type="fixed"/>
        <w:tblLook w:val="04A0" w:firstRow="1" w:lastRow="0" w:firstColumn="1" w:lastColumn="0" w:noHBand="0" w:noVBand="1"/>
      </w:tblPr>
      <w:tblGrid>
        <w:gridCol w:w="1413"/>
        <w:gridCol w:w="1134"/>
        <w:gridCol w:w="1843"/>
        <w:gridCol w:w="2126"/>
        <w:gridCol w:w="2481"/>
      </w:tblGrid>
      <w:tr w:rsidR="00DE2E32" w:rsidRPr="00C269C7" w:rsidTr="00C269C7">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1413" w:type="dxa"/>
            <w:noWrap/>
            <w:hideMark/>
          </w:tcPr>
          <w:p w:rsidR="00DE2E32" w:rsidRPr="00C269C7" w:rsidRDefault="00DE2E32" w:rsidP="00C269C7">
            <w:pPr>
              <w:jc w:val="center"/>
              <w:rPr>
                <w:rFonts w:asciiTheme="minorHAnsi" w:eastAsia="Times New Roman" w:hAnsiTheme="minorHAnsi"/>
                <w:color w:val="FFFFFF" w:themeColor="background1"/>
                <w:sz w:val="22"/>
                <w:szCs w:val="22"/>
                <w:lang w:eastAsia="en-GB"/>
              </w:rPr>
            </w:pPr>
            <w:r w:rsidRPr="00C269C7">
              <w:rPr>
                <w:rFonts w:asciiTheme="minorHAnsi" w:eastAsia="Times New Roman" w:hAnsiTheme="minorHAnsi"/>
                <w:color w:val="FFFFFF" w:themeColor="background1"/>
                <w:sz w:val="22"/>
                <w:szCs w:val="22"/>
                <w:lang w:eastAsia="en-GB"/>
              </w:rPr>
              <w:t>Condition</w:t>
            </w:r>
          </w:p>
        </w:tc>
        <w:tc>
          <w:tcPr>
            <w:tcW w:w="1134" w:type="dxa"/>
          </w:tcPr>
          <w:p w:rsidR="00DE2E32" w:rsidRPr="00C269C7" w:rsidRDefault="00DE2E32" w:rsidP="00C269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C269C7">
              <w:rPr>
                <w:rFonts w:asciiTheme="minorHAnsi" w:eastAsia="Times New Roman" w:hAnsiTheme="minorHAnsi"/>
                <w:color w:val="FFFFFF" w:themeColor="background1"/>
                <w:sz w:val="22"/>
                <w:szCs w:val="22"/>
                <w:lang w:eastAsia="en-GB"/>
              </w:rPr>
              <w:t>Diagnosis Code</w:t>
            </w:r>
          </w:p>
        </w:tc>
        <w:tc>
          <w:tcPr>
            <w:tcW w:w="1843" w:type="dxa"/>
            <w:noWrap/>
            <w:hideMark/>
          </w:tcPr>
          <w:p w:rsidR="00DE2E32" w:rsidRPr="00C269C7" w:rsidRDefault="00DE2E32" w:rsidP="00C269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C269C7">
              <w:rPr>
                <w:rFonts w:asciiTheme="minorHAnsi" w:eastAsia="Times New Roman" w:hAnsiTheme="minorHAnsi"/>
                <w:color w:val="FFFFFF" w:themeColor="background1"/>
                <w:sz w:val="22"/>
                <w:szCs w:val="22"/>
                <w:lang w:eastAsia="en-GB"/>
              </w:rPr>
              <w:t xml:space="preserve">Total Admissions for ages 0 – 18 </w:t>
            </w:r>
          </w:p>
        </w:tc>
        <w:tc>
          <w:tcPr>
            <w:tcW w:w="2126" w:type="dxa"/>
            <w:noWrap/>
            <w:hideMark/>
          </w:tcPr>
          <w:p w:rsidR="00DE2E32" w:rsidRPr="00C269C7" w:rsidRDefault="00DE2E32" w:rsidP="00C269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C269C7">
              <w:rPr>
                <w:rFonts w:asciiTheme="minorHAnsi" w:eastAsia="Times New Roman" w:hAnsiTheme="minorHAnsi"/>
                <w:color w:val="FFFFFF" w:themeColor="background1"/>
                <w:sz w:val="22"/>
                <w:szCs w:val="22"/>
                <w:lang w:eastAsia="en-GB"/>
              </w:rPr>
              <w:t>Percent emergency (all ages)</w:t>
            </w:r>
          </w:p>
        </w:tc>
        <w:tc>
          <w:tcPr>
            <w:tcW w:w="2481" w:type="dxa"/>
            <w:noWrap/>
            <w:hideMark/>
          </w:tcPr>
          <w:p w:rsidR="00DE2E32" w:rsidRPr="00C269C7" w:rsidRDefault="00DE2E32" w:rsidP="00C269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C269C7">
              <w:rPr>
                <w:rFonts w:asciiTheme="minorHAnsi" w:eastAsia="Times New Roman" w:hAnsiTheme="minorHAnsi"/>
                <w:color w:val="FFFFFF" w:themeColor="background1"/>
                <w:sz w:val="22"/>
                <w:szCs w:val="22"/>
                <w:lang w:eastAsia="en-GB"/>
              </w:rPr>
              <w:t xml:space="preserve">Estimated emergency admissions aged 0 – 18 </w:t>
            </w:r>
          </w:p>
        </w:tc>
      </w:tr>
      <w:tr w:rsidR="00DE2E32" w:rsidRPr="00C269C7" w:rsidTr="00421EE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FFFFFF" w:themeFill="background1"/>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Anaphylaxis</w:t>
            </w:r>
          </w:p>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T78.0</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646</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99%</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637</w:t>
            </w:r>
          </w:p>
        </w:tc>
      </w:tr>
      <w:tr w:rsidR="00DE2E32" w:rsidRPr="00C269C7" w:rsidTr="00421EE2">
        <w:trPr>
          <w:trHeight w:val="302"/>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FFFF" w:themeFill="background1"/>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R09</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619</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81%</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501</w:t>
            </w:r>
          </w:p>
        </w:tc>
      </w:tr>
      <w:tr w:rsidR="00DE2E32" w:rsidRPr="00C269C7" w:rsidTr="00421EE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FFFF" w:themeFill="background1"/>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T80.5</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3</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75%</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w:t>
            </w:r>
          </w:p>
        </w:tc>
      </w:tr>
      <w:tr w:rsidR="00DE2E32" w:rsidRPr="00C269C7" w:rsidTr="00421EE2">
        <w:trPr>
          <w:trHeight w:val="302"/>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FFFF" w:themeFill="background1"/>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T88.6</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31</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88%</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27</w:t>
            </w:r>
          </w:p>
        </w:tc>
      </w:tr>
      <w:tr w:rsidR="00DE2E32" w:rsidRPr="00C269C7" w:rsidTr="00421EE2">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FFFFFF" w:themeFill="background1"/>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Total</w:t>
            </w:r>
          </w:p>
        </w:tc>
        <w:tc>
          <w:tcPr>
            <w:tcW w:w="1843"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1299</w:t>
            </w:r>
          </w:p>
        </w:tc>
        <w:tc>
          <w:tcPr>
            <w:tcW w:w="2126"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90%</w:t>
            </w:r>
          </w:p>
        </w:tc>
        <w:tc>
          <w:tcPr>
            <w:tcW w:w="2481"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1168</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val="restart"/>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Asthma</w:t>
            </w: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J45</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27850</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89%</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24847</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J20</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1051</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83%</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870</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J21</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36408</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97%</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35354</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J22</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28517</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96%</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27370</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J18</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15010</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96%</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14472</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J05</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8638</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97%</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8421</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J06</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43775</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98%</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42954</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J40</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90</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78%</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70</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J46</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3315</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96%</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3194</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Total</w:t>
            </w:r>
          </w:p>
        </w:tc>
        <w:tc>
          <w:tcPr>
            <w:tcW w:w="1843"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164654</w:t>
            </w:r>
          </w:p>
        </w:tc>
        <w:tc>
          <w:tcPr>
            <w:tcW w:w="2126"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96%</w:t>
            </w:r>
          </w:p>
        </w:tc>
        <w:tc>
          <w:tcPr>
            <w:tcW w:w="2481"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157551</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val="restart"/>
            <w:noWrap/>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Eczema</w:t>
            </w: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L20</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583</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45%</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264</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L23</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192</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67%</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128</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L56.1</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0</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100%</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0</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Total</w:t>
            </w:r>
          </w:p>
        </w:tc>
        <w:tc>
          <w:tcPr>
            <w:tcW w:w="1843"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775</w:t>
            </w:r>
          </w:p>
        </w:tc>
        <w:tc>
          <w:tcPr>
            <w:tcW w:w="2126"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51%</w:t>
            </w:r>
          </w:p>
        </w:tc>
        <w:tc>
          <w:tcPr>
            <w:tcW w:w="2481"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393</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val="restart"/>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Food Allergy</w:t>
            </w: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K52.8</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194</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15%</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29</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L50</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1620</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87%</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1407</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R10</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41510</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77%</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31906</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R11</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12337</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80%</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9884</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R12</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65</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R13</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584</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20%</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118</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R14</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544</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45%</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245</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R15</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168</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7</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R16</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146</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45%</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66</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R17</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621</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87%</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539</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R18</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136</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60%</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81</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R19</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1619</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102</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K52.2</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103</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62%</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64</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Total</w:t>
            </w:r>
          </w:p>
        </w:tc>
        <w:tc>
          <w:tcPr>
            <w:tcW w:w="1843"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59647</w:t>
            </w:r>
          </w:p>
        </w:tc>
        <w:tc>
          <w:tcPr>
            <w:tcW w:w="2126"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75%</w:t>
            </w:r>
          </w:p>
        </w:tc>
        <w:tc>
          <w:tcPr>
            <w:tcW w:w="2481" w:type="dxa"/>
            <w:noWrap/>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44452</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val="restart"/>
            <w:noWrap/>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Rhinitis</w:t>
            </w: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J35</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15404</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615</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J30</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1292</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5%</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67</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J00</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1392</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93%</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1296</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J31</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229</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4%</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9</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J01</w:t>
            </w:r>
          </w:p>
        </w:tc>
        <w:tc>
          <w:tcPr>
            <w:tcW w:w="1843"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214</w:t>
            </w:r>
          </w:p>
        </w:tc>
        <w:tc>
          <w:tcPr>
            <w:tcW w:w="2126"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75%</w:t>
            </w:r>
          </w:p>
        </w:tc>
        <w:tc>
          <w:tcPr>
            <w:tcW w:w="2481" w:type="dxa"/>
            <w:noWrap/>
            <w:hideMark/>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160</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vMerge/>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J32</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653</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29%</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189</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vMerge/>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p>
        </w:tc>
        <w:tc>
          <w:tcPr>
            <w:tcW w:w="1134" w:type="dxa"/>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Total</w:t>
            </w:r>
          </w:p>
        </w:tc>
        <w:tc>
          <w:tcPr>
            <w:tcW w:w="1843" w:type="dxa"/>
            <w:noWrap/>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19184</w:t>
            </w:r>
          </w:p>
        </w:tc>
        <w:tc>
          <w:tcPr>
            <w:tcW w:w="2126" w:type="dxa"/>
            <w:noWrap/>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12%</w:t>
            </w:r>
          </w:p>
        </w:tc>
        <w:tc>
          <w:tcPr>
            <w:tcW w:w="2481" w:type="dxa"/>
            <w:noWrap/>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hAnsiTheme="minorHAnsi" w:cs="Arial"/>
                <w:b/>
                <w:color w:val="646464" w:themeColor="text1"/>
                <w:sz w:val="22"/>
                <w:szCs w:val="22"/>
              </w:rPr>
              <w:t>2336</w:t>
            </w:r>
          </w:p>
        </w:tc>
      </w:tr>
      <w:tr w:rsidR="00DE2E32" w:rsidRPr="00C269C7" w:rsidTr="00C269C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413" w:type="dxa"/>
            <w:noWrap/>
            <w:hideMark/>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Other</w:t>
            </w:r>
          </w:p>
        </w:tc>
        <w:tc>
          <w:tcPr>
            <w:tcW w:w="1134" w:type="dxa"/>
            <w:hideMark/>
          </w:tcPr>
          <w:p w:rsidR="00DE2E32" w:rsidRPr="00C269C7" w:rsidRDefault="00DE2E32" w:rsidP="00DE2E32">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T78.4</w:t>
            </w:r>
          </w:p>
        </w:tc>
        <w:tc>
          <w:tcPr>
            <w:tcW w:w="1843"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901</w:t>
            </w:r>
          </w:p>
        </w:tc>
        <w:tc>
          <w:tcPr>
            <w:tcW w:w="2126"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84%</w:t>
            </w:r>
          </w:p>
        </w:tc>
        <w:tc>
          <w:tcPr>
            <w:tcW w:w="2481" w:type="dxa"/>
            <w:noWrap/>
            <w:hideMark/>
          </w:tcPr>
          <w:p w:rsidR="00DE2E32" w:rsidRPr="00C269C7" w:rsidRDefault="00DE2E32" w:rsidP="00DE2E32">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756</w:t>
            </w:r>
          </w:p>
        </w:tc>
      </w:tr>
      <w:tr w:rsidR="00DE2E32" w:rsidRPr="00C269C7" w:rsidTr="00C269C7">
        <w:trPr>
          <w:trHeight w:val="302"/>
        </w:trPr>
        <w:tc>
          <w:tcPr>
            <w:cnfStyle w:val="001000000000" w:firstRow="0" w:lastRow="0" w:firstColumn="1" w:lastColumn="0" w:oddVBand="0" w:evenVBand="0" w:oddHBand="0" w:evenHBand="0" w:firstRowFirstColumn="0" w:firstRowLastColumn="0" w:lastRowFirstColumn="0" w:lastRowLastColumn="0"/>
            <w:tcW w:w="1413" w:type="dxa"/>
            <w:noWrap/>
          </w:tcPr>
          <w:p w:rsidR="00DE2E32" w:rsidRPr="00C269C7" w:rsidRDefault="00DE2E32" w:rsidP="00DE2E32">
            <w:pPr>
              <w:jc w:val="center"/>
              <w:rPr>
                <w:rFonts w:asciiTheme="minorHAnsi" w:eastAsia="Times New Roman" w:hAnsiTheme="minorHAnsi" w:cs="Arial"/>
                <w:color w:val="646464" w:themeColor="text1"/>
                <w:sz w:val="22"/>
                <w:szCs w:val="22"/>
                <w:lang w:eastAsia="en-GB"/>
              </w:rPr>
            </w:pPr>
            <w:r w:rsidRPr="00C269C7">
              <w:rPr>
                <w:rFonts w:asciiTheme="minorHAnsi" w:eastAsia="Times New Roman" w:hAnsiTheme="minorHAnsi" w:cs="Arial"/>
                <w:color w:val="646464" w:themeColor="text1"/>
                <w:sz w:val="22"/>
                <w:szCs w:val="22"/>
                <w:lang w:eastAsia="en-GB"/>
              </w:rPr>
              <w:t>Total asthma and allergies</w:t>
            </w:r>
          </w:p>
        </w:tc>
        <w:tc>
          <w:tcPr>
            <w:tcW w:w="1134" w:type="dxa"/>
          </w:tcPr>
          <w:p w:rsidR="00DE2E32" w:rsidRPr="00C269C7" w:rsidRDefault="00DE2E32" w:rsidP="00DE2E3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p>
        </w:tc>
        <w:tc>
          <w:tcPr>
            <w:tcW w:w="1843" w:type="dxa"/>
            <w:noWrap/>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246460</w:t>
            </w:r>
          </w:p>
        </w:tc>
        <w:tc>
          <w:tcPr>
            <w:tcW w:w="2126" w:type="dxa"/>
            <w:noWrap/>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84%</w:t>
            </w:r>
          </w:p>
        </w:tc>
        <w:tc>
          <w:tcPr>
            <w:tcW w:w="2481" w:type="dxa"/>
            <w:noWrap/>
          </w:tcPr>
          <w:p w:rsidR="00DE2E32" w:rsidRPr="00C269C7" w:rsidRDefault="00DE2E32" w:rsidP="00DE2E32">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269C7">
              <w:rPr>
                <w:rFonts w:asciiTheme="minorHAnsi" w:eastAsia="Times New Roman" w:hAnsiTheme="minorHAnsi" w:cs="Arial"/>
                <w:b/>
                <w:color w:val="646464" w:themeColor="text1"/>
                <w:sz w:val="22"/>
                <w:szCs w:val="22"/>
                <w:lang w:eastAsia="en-GB"/>
              </w:rPr>
              <w:t>206656</w:t>
            </w:r>
          </w:p>
        </w:tc>
      </w:tr>
    </w:tbl>
    <w:p w:rsidR="00F639B4" w:rsidRDefault="00F639B4" w:rsidP="00F639B4">
      <w:pPr>
        <w:jc w:val="both"/>
        <w:rPr>
          <w:rFonts w:asciiTheme="minorHAnsi" w:hAnsiTheme="minorHAnsi" w:cs="Arial"/>
          <w:i/>
          <w:color w:val="646464" w:themeColor="text1"/>
          <w:szCs w:val="22"/>
        </w:rPr>
      </w:pPr>
      <w:r w:rsidRPr="00F639B4">
        <w:rPr>
          <w:rFonts w:asciiTheme="minorHAnsi" w:hAnsiTheme="minorHAnsi" w:cs="Arial"/>
          <w:i/>
          <w:color w:val="646464" w:themeColor="text1"/>
          <w:szCs w:val="22"/>
        </w:rPr>
        <w:lastRenderedPageBreak/>
        <w:t>Source: The Health and Social Care Information Centre, Hospital Episode Statistics for England</w:t>
      </w:r>
      <w:r>
        <w:rPr>
          <w:rFonts w:asciiTheme="minorHAnsi" w:hAnsiTheme="minorHAnsi" w:cs="Arial"/>
          <w:i/>
          <w:color w:val="646464" w:themeColor="text1"/>
          <w:szCs w:val="22"/>
        </w:rPr>
        <w:t>. Inpatient statistics, 2012-13</w:t>
      </w:r>
    </w:p>
    <w:p w:rsidR="00A11F0D" w:rsidRPr="00A11F0D" w:rsidRDefault="00A11F0D" w:rsidP="00F639B4">
      <w:pPr>
        <w:jc w:val="both"/>
        <w:rPr>
          <w:rFonts w:asciiTheme="minorHAnsi" w:hAnsiTheme="minorHAnsi" w:cs="Arial"/>
          <w:color w:val="646464" w:themeColor="text1"/>
          <w:sz w:val="22"/>
          <w:szCs w:val="22"/>
        </w:rPr>
      </w:pPr>
    </w:p>
    <w:p w:rsidR="00536BA4" w:rsidRDefault="00536BA4" w:rsidP="00536BA4">
      <w:pPr>
        <w:pStyle w:val="L3Numbers"/>
      </w:pPr>
      <w:r>
        <w:t>Impact on Ealing CCG</w:t>
      </w:r>
      <w:r w:rsidR="00025EB5">
        <w:t xml:space="preserve"> if adopting ISW intervention</w:t>
      </w:r>
    </w:p>
    <w:p w:rsidR="00B46C60" w:rsidRDefault="00B46C60" w:rsidP="00B46C60">
      <w:pPr>
        <w:pStyle w:val="Caption"/>
        <w:keepNext/>
      </w:pPr>
      <w:r>
        <w:t xml:space="preserve">Table </w:t>
      </w:r>
      <w:fldSimple w:instr=" SEQ Table \* ARABIC ">
        <w:r w:rsidR="00027547">
          <w:rPr>
            <w:noProof/>
          </w:rPr>
          <w:t>8</w:t>
        </w:r>
      </w:fldSimple>
      <w:r>
        <w:t xml:space="preserve"> Ealing CCG emergency admissions</w:t>
      </w:r>
    </w:p>
    <w:tbl>
      <w:tblPr>
        <w:tblStyle w:val="GridTable4-Accent43"/>
        <w:tblW w:w="9209" w:type="dxa"/>
        <w:tblLayout w:type="fixed"/>
        <w:tblLook w:val="04A0" w:firstRow="1" w:lastRow="0" w:firstColumn="1" w:lastColumn="0" w:noHBand="0" w:noVBand="1"/>
      </w:tblPr>
      <w:tblGrid>
        <w:gridCol w:w="1271"/>
        <w:gridCol w:w="1701"/>
        <w:gridCol w:w="1276"/>
        <w:gridCol w:w="1276"/>
        <w:gridCol w:w="1275"/>
        <w:gridCol w:w="1276"/>
        <w:gridCol w:w="1134"/>
      </w:tblGrid>
      <w:tr w:rsidR="000963B3" w:rsidRPr="00C269C7" w:rsidTr="000963B3">
        <w:trPr>
          <w:cnfStyle w:val="100000000000" w:firstRow="1" w:lastRow="0" w:firstColumn="0" w:lastColumn="0" w:oddVBand="0" w:evenVBand="0" w:oddHBand="0"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1271" w:type="dxa"/>
          </w:tcPr>
          <w:p w:rsidR="000963B3" w:rsidRPr="00C269C7" w:rsidRDefault="000963B3" w:rsidP="00CD0790">
            <w:pPr>
              <w:jc w:val="center"/>
              <w:rPr>
                <w:rFonts w:asciiTheme="minorHAnsi" w:eastAsia="Times New Roman" w:hAnsiTheme="minorHAnsi"/>
                <w:color w:val="FFFFFF" w:themeColor="background1"/>
                <w:sz w:val="22"/>
                <w:szCs w:val="22"/>
                <w:lang w:eastAsia="en-GB"/>
              </w:rPr>
            </w:pPr>
            <w:bookmarkStart w:id="20" w:name="_Toc410827223"/>
            <w:bookmarkEnd w:id="20"/>
          </w:p>
        </w:tc>
        <w:tc>
          <w:tcPr>
            <w:tcW w:w="1701" w:type="dxa"/>
          </w:tcPr>
          <w:p w:rsidR="000963B3" w:rsidRPr="00C269C7" w:rsidRDefault="000963B3" w:rsidP="00CD07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p>
        </w:tc>
        <w:tc>
          <w:tcPr>
            <w:tcW w:w="1276" w:type="dxa"/>
            <w:noWrap/>
            <w:hideMark/>
          </w:tcPr>
          <w:p w:rsidR="000963B3" w:rsidRPr="00C269C7" w:rsidRDefault="000963B3" w:rsidP="00CD07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FE3C67">
              <w:rPr>
                <w:rFonts w:asciiTheme="minorHAnsi" w:eastAsia="Times New Roman" w:hAnsiTheme="minorHAnsi"/>
                <w:color w:val="FFFFFF" w:themeColor="background1"/>
                <w:sz w:val="22"/>
                <w:szCs w:val="22"/>
                <w:lang w:eastAsia="en-GB"/>
              </w:rPr>
              <w:t>Number of Emergency Admissions</w:t>
            </w:r>
          </w:p>
        </w:tc>
        <w:tc>
          <w:tcPr>
            <w:tcW w:w="1276" w:type="dxa"/>
            <w:noWrap/>
            <w:hideMark/>
          </w:tcPr>
          <w:p w:rsidR="000963B3" w:rsidRPr="00C269C7" w:rsidRDefault="000963B3" w:rsidP="00CD07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FE3C67">
              <w:rPr>
                <w:rFonts w:asciiTheme="minorHAnsi" w:eastAsia="Times New Roman" w:hAnsiTheme="minorHAnsi"/>
                <w:color w:val="FFFFFF" w:themeColor="background1"/>
                <w:sz w:val="22"/>
                <w:szCs w:val="22"/>
                <w:lang w:eastAsia="en-GB"/>
              </w:rPr>
              <w:t>Emergency admissions per 1000 population</w:t>
            </w:r>
          </w:p>
        </w:tc>
        <w:tc>
          <w:tcPr>
            <w:tcW w:w="1275" w:type="dxa"/>
            <w:noWrap/>
            <w:hideMark/>
          </w:tcPr>
          <w:p w:rsidR="000963B3" w:rsidRPr="00C269C7" w:rsidRDefault="000963B3" w:rsidP="00CD07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FE3C67">
              <w:rPr>
                <w:rFonts w:asciiTheme="minorHAnsi" w:eastAsia="Times New Roman" w:hAnsiTheme="minorHAnsi"/>
                <w:color w:val="FFFFFF" w:themeColor="background1"/>
                <w:sz w:val="22"/>
                <w:szCs w:val="22"/>
                <w:lang w:eastAsia="en-GB"/>
              </w:rPr>
              <w:t>Reduction</w:t>
            </w:r>
          </w:p>
        </w:tc>
        <w:tc>
          <w:tcPr>
            <w:tcW w:w="1276" w:type="dxa"/>
          </w:tcPr>
          <w:p w:rsidR="000963B3" w:rsidRPr="00C269C7" w:rsidRDefault="000963B3" w:rsidP="00CD07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FE3C67">
              <w:rPr>
                <w:rFonts w:asciiTheme="minorHAnsi" w:eastAsia="Times New Roman" w:hAnsiTheme="minorHAnsi"/>
                <w:color w:val="FFFFFF" w:themeColor="background1"/>
                <w:sz w:val="22"/>
                <w:szCs w:val="22"/>
                <w:lang w:eastAsia="en-GB"/>
              </w:rPr>
              <w:t>Admissions avoided</w:t>
            </w:r>
          </w:p>
        </w:tc>
        <w:tc>
          <w:tcPr>
            <w:tcW w:w="1134" w:type="dxa"/>
          </w:tcPr>
          <w:p w:rsidR="000963B3" w:rsidRPr="00C269C7" w:rsidRDefault="000963B3" w:rsidP="00CD0790">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FE3C67">
              <w:rPr>
                <w:rFonts w:asciiTheme="minorHAnsi" w:eastAsia="Times New Roman" w:hAnsiTheme="minorHAnsi"/>
                <w:color w:val="FFFFFF" w:themeColor="background1"/>
                <w:sz w:val="22"/>
                <w:szCs w:val="22"/>
                <w:lang w:eastAsia="en-GB"/>
              </w:rPr>
              <w:t>Costs saved</w:t>
            </w:r>
          </w:p>
        </w:tc>
      </w:tr>
      <w:tr w:rsidR="000963B3" w:rsidRPr="00C269C7" w:rsidTr="000963B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rsidR="000963B3" w:rsidRPr="00C82A3A" w:rsidRDefault="000963B3" w:rsidP="000963B3">
            <w:pPr>
              <w:jc w:val="center"/>
              <w:rPr>
                <w:rFonts w:asciiTheme="minorHAnsi" w:hAnsiTheme="minorHAnsi" w:cs="Arial"/>
                <w:color w:val="646464" w:themeColor="text1"/>
                <w:sz w:val="22"/>
                <w:szCs w:val="22"/>
              </w:rPr>
            </w:pPr>
            <w:r w:rsidRPr="00025EB5">
              <w:rPr>
                <w:rFonts w:asciiTheme="minorHAnsi" w:hAnsiTheme="minorHAnsi" w:cs="Arial"/>
                <w:bCs w:val="0"/>
                <w:color w:val="646464" w:themeColor="text1"/>
                <w:sz w:val="22"/>
                <w:szCs w:val="22"/>
              </w:rPr>
              <w:t>All admissions</w:t>
            </w:r>
          </w:p>
        </w:tc>
        <w:tc>
          <w:tcPr>
            <w:tcW w:w="1701" w:type="dxa"/>
            <w:vAlign w:val="center"/>
          </w:tcPr>
          <w:p w:rsidR="000963B3" w:rsidRPr="00C269C7" w:rsidRDefault="000963B3" w:rsidP="00CD079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82A3A">
              <w:rPr>
                <w:rFonts w:asciiTheme="minorHAnsi" w:hAnsiTheme="minorHAnsi" w:cs="Arial"/>
                <w:color w:val="646464" w:themeColor="text1"/>
                <w:sz w:val="22"/>
                <w:szCs w:val="22"/>
              </w:rPr>
              <w:t>Apr 2010- Mar 2011 (Baseline)</w:t>
            </w:r>
          </w:p>
        </w:tc>
        <w:tc>
          <w:tcPr>
            <w:tcW w:w="1276" w:type="dxa"/>
            <w:noWrap/>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1089</w:t>
            </w:r>
          </w:p>
        </w:tc>
        <w:tc>
          <w:tcPr>
            <w:tcW w:w="1276" w:type="dxa"/>
            <w:noWrap/>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13.5</w:t>
            </w:r>
          </w:p>
        </w:tc>
        <w:tc>
          <w:tcPr>
            <w:tcW w:w="1275" w:type="dxa"/>
            <w:noWrap/>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c>
          <w:tcPr>
            <w:tcW w:w="1276" w:type="dxa"/>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c>
          <w:tcPr>
            <w:tcW w:w="1134" w:type="dxa"/>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r>
      <w:tr w:rsidR="000963B3" w:rsidRPr="00C269C7" w:rsidTr="000963B3">
        <w:trPr>
          <w:trHeight w:val="302"/>
        </w:trPr>
        <w:tc>
          <w:tcPr>
            <w:cnfStyle w:val="001000000000" w:firstRow="0" w:lastRow="0" w:firstColumn="1" w:lastColumn="0" w:oddVBand="0" w:evenVBand="0" w:oddHBand="0" w:evenHBand="0" w:firstRowFirstColumn="0" w:firstRowLastColumn="0" w:lastRowFirstColumn="0" w:lastRowLastColumn="0"/>
            <w:tcW w:w="1271" w:type="dxa"/>
            <w:vMerge/>
          </w:tcPr>
          <w:p w:rsidR="000963B3" w:rsidRPr="00C82A3A" w:rsidRDefault="000963B3" w:rsidP="00CD0790">
            <w:pPr>
              <w:rPr>
                <w:rFonts w:asciiTheme="minorHAnsi" w:hAnsiTheme="minorHAnsi" w:cs="Arial"/>
                <w:color w:val="646464" w:themeColor="text1"/>
                <w:sz w:val="22"/>
                <w:szCs w:val="22"/>
              </w:rPr>
            </w:pPr>
          </w:p>
        </w:tc>
        <w:tc>
          <w:tcPr>
            <w:tcW w:w="1701" w:type="dxa"/>
            <w:vAlign w:val="center"/>
          </w:tcPr>
          <w:p w:rsidR="000963B3" w:rsidRPr="00C269C7" w:rsidRDefault="000963B3" w:rsidP="00CD079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82A3A">
              <w:rPr>
                <w:rFonts w:asciiTheme="minorHAnsi" w:hAnsiTheme="minorHAnsi" w:cs="Arial"/>
                <w:color w:val="646464" w:themeColor="text1"/>
                <w:sz w:val="22"/>
                <w:szCs w:val="22"/>
              </w:rPr>
              <w:t>Nov 2012- Oct 2013</w:t>
            </w:r>
          </w:p>
        </w:tc>
        <w:tc>
          <w:tcPr>
            <w:tcW w:w="1276" w:type="dxa"/>
            <w:noWrap/>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1048</w:t>
            </w:r>
          </w:p>
        </w:tc>
        <w:tc>
          <w:tcPr>
            <w:tcW w:w="1276" w:type="dxa"/>
            <w:noWrap/>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12.6</w:t>
            </w:r>
          </w:p>
        </w:tc>
        <w:tc>
          <w:tcPr>
            <w:tcW w:w="1275" w:type="dxa"/>
            <w:noWrap/>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-7%</w:t>
            </w:r>
          </w:p>
        </w:tc>
        <w:tc>
          <w:tcPr>
            <w:tcW w:w="1276" w:type="dxa"/>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76</w:t>
            </w:r>
          </w:p>
        </w:tc>
        <w:tc>
          <w:tcPr>
            <w:tcW w:w="1134" w:type="dxa"/>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£112,843</w:t>
            </w:r>
          </w:p>
        </w:tc>
      </w:tr>
      <w:tr w:rsidR="000963B3" w:rsidRPr="00C269C7" w:rsidTr="000963B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71" w:type="dxa"/>
            <w:vMerge/>
          </w:tcPr>
          <w:p w:rsidR="000963B3" w:rsidRPr="00C82A3A" w:rsidRDefault="000963B3" w:rsidP="00CD0790">
            <w:pPr>
              <w:rPr>
                <w:rFonts w:asciiTheme="minorHAnsi" w:hAnsiTheme="minorHAnsi" w:cs="Arial"/>
                <w:color w:val="646464" w:themeColor="text1"/>
                <w:sz w:val="22"/>
                <w:szCs w:val="22"/>
              </w:rPr>
            </w:pPr>
          </w:p>
        </w:tc>
        <w:tc>
          <w:tcPr>
            <w:tcW w:w="1701" w:type="dxa"/>
            <w:vAlign w:val="center"/>
          </w:tcPr>
          <w:p w:rsidR="000963B3" w:rsidRPr="00C269C7" w:rsidRDefault="000963B3" w:rsidP="00CD0790">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82A3A">
              <w:rPr>
                <w:rFonts w:asciiTheme="minorHAnsi" w:hAnsiTheme="minorHAnsi" w:cs="Arial"/>
                <w:color w:val="646464" w:themeColor="text1"/>
                <w:sz w:val="22"/>
                <w:szCs w:val="22"/>
              </w:rPr>
              <w:t>Nov 2012- Oct 2013 With ISW</w:t>
            </w:r>
          </w:p>
        </w:tc>
        <w:tc>
          <w:tcPr>
            <w:tcW w:w="1276" w:type="dxa"/>
            <w:noWrap/>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861</w:t>
            </w:r>
          </w:p>
        </w:tc>
        <w:tc>
          <w:tcPr>
            <w:tcW w:w="1276" w:type="dxa"/>
            <w:noWrap/>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10.4</w:t>
            </w:r>
          </w:p>
        </w:tc>
        <w:tc>
          <w:tcPr>
            <w:tcW w:w="1275" w:type="dxa"/>
            <w:noWrap/>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-23%</w:t>
            </w:r>
          </w:p>
        </w:tc>
        <w:tc>
          <w:tcPr>
            <w:tcW w:w="1276" w:type="dxa"/>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263</w:t>
            </w:r>
          </w:p>
        </w:tc>
        <w:tc>
          <w:tcPr>
            <w:tcW w:w="1134" w:type="dxa"/>
            <w:vAlign w:val="center"/>
          </w:tcPr>
          <w:p w:rsidR="000963B3" w:rsidRPr="00C269C7" w:rsidRDefault="000963B3" w:rsidP="00CD0790">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£391,125</w:t>
            </w:r>
          </w:p>
        </w:tc>
      </w:tr>
      <w:tr w:rsidR="000963B3" w:rsidRPr="00C269C7" w:rsidTr="000963B3">
        <w:trPr>
          <w:trHeight w:val="302"/>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rsidR="000963B3" w:rsidRPr="00FE3C67" w:rsidRDefault="000963B3" w:rsidP="000963B3">
            <w:pPr>
              <w:jc w:val="center"/>
              <w:rPr>
                <w:rFonts w:asciiTheme="minorHAnsi" w:hAnsiTheme="minorHAnsi" w:cs="Arial"/>
                <w:color w:val="646464" w:themeColor="text1"/>
                <w:sz w:val="22"/>
                <w:szCs w:val="22"/>
              </w:rPr>
            </w:pPr>
            <w:r w:rsidRPr="00025EB5">
              <w:rPr>
                <w:rFonts w:asciiTheme="minorHAnsi" w:hAnsiTheme="minorHAnsi" w:cs="Arial"/>
                <w:bCs w:val="0"/>
                <w:color w:val="646464" w:themeColor="text1"/>
                <w:sz w:val="22"/>
                <w:szCs w:val="22"/>
              </w:rPr>
              <w:t>Asthma</w:t>
            </w:r>
          </w:p>
        </w:tc>
        <w:tc>
          <w:tcPr>
            <w:tcW w:w="1701" w:type="dxa"/>
            <w:vAlign w:val="center"/>
          </w:tcPr>
          <w:p w:rsidR="000963B3" w:rsidRPr="00C269C7" w:rsidRDefault="000963B3" w:rsidP="00CD0790">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FE3C67">
              <w:rPr>
                <w:rFonts w:asciiTheme="minorHAnsi" w:hAnsiTheme="minorHAnsi" w:cs="Arial"/>
                <w:color w:val="646464" w:themeColor="text1"/>
                <w:sz w:val="22"/>
                <w:szCs w:val="22"/>
              </w:rPr>
              <w:t>Apr 2010- Mar 2011 (Baseline)</w:t>
            </w:r>
          </w:p>
        </w:tc>
        <w:tc>
          <w:tcPr>
            <w:tcW w:w="1276" w:type="dxa"/>
            <w:noWrap/>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833</w:t>
            </w:r>
          </w:p>
        </w:tc>
        <w:tc>
          <w:tcPr>
            <w:tcW w:w="1276" w:type="dxa"/>
            <w:noWrap/>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10.3</w:t>
            </w:r>
          </w:p>
        </w:tc>
        <w:tc>
          <w:tcPr>
            <w:tcW w:w="1275" w:type="dxa"/>
            <w:noWrap/>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c>
          <w:tcPr>
            <w:tcW w:w="1276" w:type="dxa"/>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c>
          <w:tcPr>
            <w:tcW w:w="1134" w:type="dxa"/>
            <w:vAlign w:val="center"/>
          </w:tcPr>
          <w:p w:rsidR="000963B3" w:rsidRPr="00C269C7" w:rsidRDefault="000963B3" w:rsidP="00CD0790">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r>
      <w:tr w:rsidR="000963B3" w:rsidRPr="00C269C7" w:rsidTr="000963B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71" w:type="dxa"/>
            <w:vMerge/>
          </w:tcPr>
          <w:p w:rsidR="000963B3" w:rsidRPr="00C82A3A" w:rsidRDefault="000963B3" w:rsidP="000963B3">
            <w:pPr>
              <w:rPr>
                <w:rFonts w:asciiTheme="minorHAnsi" w:hAnsiTheme="minorHAnsi" w:cs="Arial"/>
                <w:color w:val="646464" w:themeColor="text1"/>
                <w:sz w:val="22"/>
                <w:szCs w:val="22"/>
              </w:rPr>
            </w:pPr>
          </w:p>
        </w:tc>
        <w:tc>
          <w:tcPr>
            <w:tcW w:w="1701" w:type="dxa"/>
            <w:vAlign w:val="center"/>
          </w:tcPr>
          <w:p w:rsidR="000963B3" w:rsidRPr="00C269C7" w:rsidRDefault="000963B3" w:rsidP="000963B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C82A3A">
              <w:rPr>
                <w:rFonts w:asciiTheme="minorHAnsi" w:hAnsiTheme="minorHAnsi" w:cs="Arial"/>
                <w:color w:val="646464" w:themeColor="text1"/>
                <w:sz w:val="22"/>
                <w:szCs w:val="22"/>
              </w:rPr>
              <w:t>Nov 2012- Oct 2013</w:t>
            </w:r>
          </w:p>
        </w:tc>
        <w:tc>
          <w:tcPr>
            <w:tcW w:w="1276"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741</w:t>
            </w:r>
          </w:p>
        </w:tc>
        <w:tc>
          <w:tcPr>
            <w:tcW w:w="1276"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8.9</w:t>
            </w:r>
          </w:p>
        </w:tc>
        <w:tc>
          <w:tcPr>
            <w:tcW w:w="1275"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-14%</w:t>
            </w:r>
          </w:p>
        </w:tc>
        <w:tc>
          <w:tcPr>
            <w:tcW w:w="1276" w:type="dxa"/>
            <w:vAlign w:val="center"/>
          </w:tcPr>
          <w:p w:rsidR="000963B3" w:rsidRPr="000963B3"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963B3">
              <w:rPr>
                <w:rFonts w:asciiTheme="minorHAnsi" w:eastAsia="Times New Roman" w:hAnsiTheme="minorHAnsi" w:cs="Arial"/>
                <w:color w:val="646464" w:themeColor="text1"/>
                <w:sz w:val="22"/>
                <w:szCs w:val="22"/>
                <w:lang w:eastAsia="en-GB"/>
              </w:rPr>
              <w:t>119</w:t>
            </w:r>
          </w:p>
        </w:tc>
        <w:tc>
          <w:tcPr>
            <w:tcW w:w="1134" w:type="dxa"/>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b/>
                <w:color w:val="646464" w:themeColor="text1"/>
                <w:sz w:val="22"/>
                <w:szCs w:val="22"/>
              </w:rPr>
            </w:pPr>
            <w:r w:rsidRPr="00025EB5">
              <w:rPr>
                <w:rFonts w:asciiTheme="minorHAnsi" w:eastAsia="Times New Roman" w:hAnsiTheme="minorHAnsi" w:cs="Arial"/>
                <w:color w:val="646464" w:themeColor="text1"/>
                <w:sz w:val="22"/>
                <w:szCs w:val="22"/>
                <w:lang w:eastAsia="en-GB"/>
              </w:rPr>
              <w:t>£176,607</w:t>
            </w:r>
          </w:p>
        </w:tc>
      </w:tr>
      <w:tr w:rsidR="000963B3" w:rsidRPr="00C269C7" w:rsidTr="000963B3">
        <w:trPr>
          <w:trHeight w:val="302"/>
        </w:trPr>
        <w:tc>
          <w:tcPr>
            <w:cnfStyle w:val="001000000000" w:firstRow="0" w:lastRow="0" w:firstColumn="1" w:lastColumn="0" w:oddVBand="0" w:evenVBand="0" w:oddHBand="0" w:evenHBand="0" w:firstRowFirstColumn="0" w:firstRowLastColumn="0" w:lastRowFirstColumn="0" w:lastRowLastColumn="0"/>
            <w:tcW w:w="1271" w:type="dxa"/>
            <w:vMerge/>
          </w:tcPr>
          <w:p w:rsidR="000963B3" w:rsidRPr="00C82A3A" w:rsidRDefault="000963B3" w:rsidP="000963B3">
            <w:pPr>
              <w:rPr>
                <w:rFonts w:asciiTheme="minorHAnsi" w:hAnsiTheme="minorHAnsi" w:cs="Arial"/>
                <w:color w:val="646464" w:themeColor="text1"/>
                <w:sz w:val="22"/>
                <w:szCs w:val="22"/>
              </w:rPr>
            </w:pPr>
          </w:p>
        </w:tc>
        <w:tc>
          <w:tcPr>
            <w:tcW w:w="1701" w:type="dxa"/>
            <w:vAlign w:val="center"/>
          </w:tcPr>
          <w:p w:rsidR="000963B3" w:rsidRPr="00C269C7" w:rsidRDefault="000963B3" w:rsidP="000963B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82A3A">
              <w:rPr>
                <w:rFonts w:asciiTheme="minorHAnsi" w:hAnsiTheme="minorHAnsi" w:cs="Arial"/>
                <w:color w:val="646464" w:themeColor="text1"/>
                <w:sz w:val="22"/>
                <w:szCs w:val="22"/>
              </w:rPr>
              <w:t>Nov 2012- Oct 2013 With ISW</w:t>
            </w:r>
          </w:p>
        </w:tc>
        <w:tc>
          <w:tcPr>
            <w:tcW w:w="1276"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630.3</w:t>
            </w:r>
          </w:p>
        </w:tc>
        <w:tc>
          <w:tcPr>
            <w:tcW w:w="1276"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7.6</w:t>
            </w:r>
          </w:p>
        </w:tc>
        <w:tc>
          <w:tcPr>
            <w:tcW w:w="1275"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-27%</w:t>
            </w:r>
          </w:p>
        </w:tc>
        <w:tc>
          <w:tcPr>
            <w:tcW w:w="1276" w:type="dxa"/>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963B3">
              <w:rPr>
                <w:rFonts w:asciiTheme="minorHAnsi" w:eastAsia="Times New Roman" w:hAnsiTheme="minorHAnsi" w:cs="Arial"/>
                <w:color w:val="646464" w:themeColor="text1"/>
                <w:sz w:val="22"/>
                <w:szCs w:val="22"/>
                <w:lang w:eastAsia="en-GB"/>
              </w:rPr>
              <w:t>229</w:t>
            </w:r>
          </w:p>
        </w:tc>
        <w:tc>
          <w:tcPr>
            <w:tcW w:w="1134" w:type="dxa"/>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£341,467</w:t>
            </w:r>
          </w:p>
        </w:tc>
      </w:tr>
      <w:tr w:rsidR="000963B3" w:rsidRPr="00C269C7" w:rsidTr="000963B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rsidR="000963B3" w:rsidRPr="00FE3C67" w:rsidRDefault="000963B3" w:rsidP="000963B3">
            <w:pPr>
              <w:jc w:val="center"/>
              <w:rPr>
                <w:rFonts w:asciiTheme="minorHAnsi" w:hAnsiTheme="minorHAnsi" w:cs="Arial"/>
                <w:color w:val="646464" w:themeColor="text1"/>
                <w:sz w:val="22"/>
                <w:szCs w:val="22"/>
              </w:rPr>
            </w:pPr>
            <w:r w:rsidRPr="00025EB5">
              <w:rPr>
                <w:rFonts w:asciiTheme="minorHAnsi" w:hAnsiTheme="minorHAnsi" w:cs="Arial"/>
                <w:bCs w:val="0"/>
                <w:color w:val="646464" w:themeColor="text1"/>
                <w:sz w:val="22"/>
                <w:szCs w:val="22"/>
              </w:rPr>
              <w:t>Food allergy</w:t>
            </w:r>
          </w:p>
        </w:tc>
        <w:tc>
          <w:tcPr>
            <w:tcW w:w="1701" w:type="dxa"/>
            <w:vAlign w:val="center"/>
          </w:tcPr>
          <w:p w:rsidR="000963B3" w:rsidRPr="00C269C7" w:rsidRDefault="000963B3" w:rsidP="000963B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FE3C67">
              <w:rPr>
                <w:rFonts w:asciiTheme="minorHAnsi" w:hAnsiTheme="minorHAnsi" w:cs="Arial"/>
                <w:color w:val="646464" w:themeColor="text1"/>
                <w:sz w:val="22"/>
                <w:szCs w:val="22"/>
              </w:rPr>
              <w:t>Apr 2010- Mar 2011 (Baseline)</w:t>
            </w:r>
          </w:p>
        </w:tc>
        <w:tc>
          <w:tcPr>
            <w:tcW w:w="1276"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224</w:t>
            </w:r>
          </w:p>
        </w:tc>
        <w:tc>
          <w:tcPr>
            <w:tcW w:w="1276"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2.8</w:t>
            </w:r>
          </w:p>
        </w:tc>
        <w:tc>
          <w:tcPr>
            <w:tcW w:w="1275"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c>
          <w:tcPr>
            <w:tcW w:w="1276" w:type="dxa"/>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c>
          <w:tcPr>
            <w:tcW w:w="1134" w:type="dxa"/>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r>
      <w:tr w:rsidR="000963B3" w:rsidRPr="00C269C7" w:rsidTr="000963B3">
        <w:trPr>
          <w:trHeight w:val="302"/>
        </w:trPr>
        <w:tc>
          <w:tcPr>
            <w:cnfStyle w:val="001000000000" w:firstRow="0" w:lastRow="0" w:firstColumn="1" w:lastColumn="0" w:oddVBand="0" w:evenVBand="0" w:oddHBand="0" w:evenHBand="0" w:firstRowFirstColumn="0" w:firstRowLastColumn="0" w:lastRowFirstColumn="0" w:lastRowLastColumn="0"/>
            <w:tcW w:w="1271" w:type="dxa"/>
            <w:vMerge/>
          </w:tcPr>
          <w:p w:rsidR="000963B3" w:rsidRPr="00C82A3A" w:rsidRDefault="000963B3" w:rsidP="000963B3">
            <w:pPr>
              <w:rPr>
                <w:rFonts w:asciiTheme="minorHAnsi" w:hAnsiTheme="minorHAnsi" w:cs="Arial"/>
                <w:color w:val="646464" w:themeColor="text1"/>
                <w:sz w:val="22"/>
                <w:szCs w:val="22"/>
              </w:rPr>
            </w:pPr>
          </w:p>
        </w:tc>
        <w:tc>
          <w:tcPr>
            <w:tcW w:w="1701" w:type="dxa"/>
            <w:vAlign w:val="center"/>
          </w:tcPr>
          <w:p w:rsidR="000963B3" w:rsidRPr="00C269C7" w:rsidRDefault="000963B3" w:rsidP="000963B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82A3A">
              <w:rPr>
                <w:rFonts w:asciiTheme="minorHAnsi" w:hAnsiTheme="minorHAnsi" w:cs="Arial"/>
                <w:color w:val="646464" w:themeColor="text1"/>
                <w:sz w:val="22"/>
                <w:szCs w:val="22"/>
              </w:rPr>
              <w:t>Nov 2012- Oct 2013</w:t>
            </w:r>
          </w:p>
        </w:tc>
        <w:tc>
          <w:tcPr>
            <w:tcW w:w="1276"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278</w:t>
            </w:r>
          </w:p>
        </w:tc>
        <w:tc>
          <w:tcPr>
            <w:tcW w:w="1276"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3.3</w:t>
            </w:r>
          </w:p>
        </w:tc>
        <w:tc>
          <w:tcPr>
            <w:tcW w:w="1275"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20%</w:t>
            </w:r>
          </w:p>
        </w:tc>
        <w:tc>
          <w:tcPr>
            <w:tcW w:w="1276" w:type="dxa"/>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963B3">
              <w:rPr>
                <w:rFonts w:asciiTheme="minorHAnsi" w:eastAsia="Times New Roman" w:hAnsiTheme="minorHAnsi" w:cs="Arial"/>
                <w:color w:val="646464" w:themeColor="text1"/>
                <w:sz w:val="22"/>
                <w:szCs w:val="22"/>
                <w:lang w:eastAsia="en-GB"/>
              </w:rPr>
              <w:t>-47</w:t>
            </w:r>
          </w:p>
        </w:tc>
        <w:tc>
          <w:tcPr>
            <w:tcW w:w="1134" w:type="dxa"/>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-£69,752</w:t>
            </w:r>
          </w:p>
        </w:tc>
      </w:tr>
      <w:tr w:rsidR="000963B3" w:rsidRPr="00C269C7" w:rsidTr="000963B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71" w:type="dxa"/>
            <w:vMerge/>
          </w:tcPr>
          <w:p w:rsidR="000963B3" w:rsidRPr="00C82A3A" w:rsidRDefault="000963B3" w:rsidP="000963B3">
            <w:pPr>
              <w:rPr>
                <w:rFonts w:asciiTheme="minorHAnsi" w:hAnsiTheme="minorHAnsi" w:cs="Arial"/>
                <w:color w:val="646464" w:themeColor="text1"/>
                <w:sz w:val="22"/>
                <w:szCs w:val="22"/>
              </w:rPr>
            </w:pPr>
          </w:p>
        </w:tc>
        <w:tc>
          <w:tcPr>
            <w:tcW w:w="1701" w:type="dxa"/>
            <w:vAlign w:val="center"/>
          </w:tcPr>
          <w:p w:rsidR="000963B3" w:rsidRPr="00C269C7" w:rsidRDefault="000963B3" w:rsidP="000963B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82A3A">
              <w:rPr>
                <w:rFonts w:asciiTheme="minorHAnsi" w:hAnsiTheme="minorHAnsi" w:cs="Arial"/>
                <w:color w:val="646464" w:themeColor="text1"/>
                <w:sz w:val="22"/>
                <w:szCs w:val="22"/>
              </w:rPr>
              <w:t>Nov 2012- Oct 2013 With ISW</w:t>
            </w:r>
          </w:p>
        </w:tc>
        <w:tc>
          <w:tcPr>
            <w:tcW w:w="1276"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190.9</w:t>
            </w:r>
          </w:p>
        </w:tc>
        <w:tc>
          <w:tcPr>
            <w:tcW w:w="1276"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2.3</w:t>
            </w:r>
          </w:p>
        </w:tc>
        <w:tc>
          <w:tcPr>
            <w:tcW w:w="1275"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Pr>
                <w:rFonts w:asciiTheme="minorHAnsi" w:eastAsia="Times New Roman" w:hAnsiTheme="minorHAnsi" w:cs="Arial"/>
                <w:color w:val="646464" w:themeColor="text1"/>
                <w:sz w:val="22"/>
                <w:szCs w:val="22"/>
                <w:lang w:eastAsia="en-GB"/>
              </w:rPr>
              <w:t>-17</w:t>
            </w:r>
            <w:r w:rsidRPr="00025EB5">
              <w:rPr>
                <w:rFonts w:asciiTheme="minorHAnsi" w:eastAsia="Times New Roman" w:hAnsiTheme="minorHAnsi" w:cs="Arial"/>
                <w:color w:val="646464" w:themeColor="text1"/>
                <w:sz w:val="22"/>
                <w:szCs w:val="22"/>
                <w:lang w:eastAsia="en-GB"/>
              </w:rPr>
              <w:t>%</w:t>
            </w:r>
          </w:p>
        </w:tc>
        <w:tc>
          <w:tcPr>
            <w:tcW w:w="1276" w:type="dxa"/>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963B3">
              <w:rPr>
                <w:rFonts w:asciiTheme="minorHAnsi" w:eastAsia="Times New Roman" w:hAnsiTheme="minorHAnsi" w:cs="Arial"/>
                <w:color w:val="646464" w:themeColor="text1"/>
                <w:sz w:val="22"/>
                <w:szCs w:val="22"/>
                <w:lang w:eastAsia="en-GB"/>
              </w:rPr>
              <w:t>40</w:t>
            </w:r>
          </w:p>
        </w:tc>
        <w:tc>
          <w:tcPr>
            <w:tcW w:w="1134" w:type="dxa"/>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£59,999</w:t>
            </w:r>
          </w:p>
        </w:tc>
      </w:tr>
      <w:tr w:rsidR="000963B3" w:rsidRPr="00C269C7" w:rsidTr="000963B3">
        <w:trPr>
          <w:trHeight w:val="302"/>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rsidR="000963B3" w:rsidRPr="00FE3C67" w:rsidRDefault="000963B3" w:rsidP="000963B3">
            <w:pPr>
              <w:jc w:val="center"/>
              <w:rPr>
                <w:rFonts w:asciiTheme="minorHAnsi" w:hAnsiTheme="minorHAnsi" w:cs="Arial"/>
                <w:color w:val="646464" w:themeColor="text1"/>
                <w:sz w:val="22"/>
                <w:szCs w:val="22"/>
              </w:rPr>
            </w:pPr>
            <w:r w:rsidRPr="00025EB5">
              <w:rPr>
                <w:rFonts w:asciiTheme="minorHAnsi" w:hAnsiTheme="minorHAnsi" w:cs="Arial"/>
                <w:bCs w:val="0"/>
                <w:color w:val="646464" w:themeColor="text1"/>
                <w:sz w:val="22"/>
                <w:szCs w:val="22"/>
              </w:rPr>
              <w:t>Other</w:t>
            </w:r>
          </w:p>
        </w:tc>
        <w:tc>
          <w:tcPr>
            <w:tcW w:w="1701" w:type="dxa"/>
            <w:vAlign w:val="center"/>
          </w:tcPr>
          <w:p w:rsidR="000963B3" w:rsidRPr="00C269C7" w:rsidRDefault="000963B3" w:rsidP="000963B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FE3C67">
              <w:rPr>
                <w:rFonts w:asciiTheme="minorHAnsi" w:hAnsiTheme="minorHAnsi" w:cs="Arial"/>
                <w:color w:val="646464" w:themeColor="text1"/>
                <w:sz w:val="22"/>
                <w:szCs w:val="22"/>
              </w:rPr>
              <w:t>Apr 2010- Mar 2011 (Baseline)</w:t>
            </w:r>
          </w:p>
        </w:tc>
        <w:tc>
          <w:tcPr>
            <w:tcW w:w="1276"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32</w:t>
            </w:r>
          </w:p>
        </w:tc>
        <w:tc>
          <w:tcPr>
            <w:tcW w:w="1276"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0.4</w:t>
            </w:r>
          </w:p>
        </w:tc>
        <w:tc>
          <w:tcPr>
            <w:tcW w:w="1275"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c>
          <w:tcPr>
            <w:tcW w:w="1276" w:type="dxa"/>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c>
          <w:tcPr>
            <w:tcW w:w="1134" w:type="dxa"/>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p>
        </w:tc>
      </w:tr>
      <w:tr w:rsidR="000963B3" w:rsidRPr="00C269C7" w:rsidTr="000963B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71" w:type="dxa"/>
            <w:vMerge/>
          </w:tcPr>
          <w:p w:rsidR="000963B3" w:rsidRPr="00C82A3A" w:rsidRDefault="000963B3" w:rsidP="000963B3">
            <w:pPr>
              <w:rPr>
                <w:rFonts w:asciiTheme="minorHAnsi" w:hAnsiTheme="minorHAnsi" w:cs="Arial"/>
                <w:color w:val="646464" w:themeColor="text1"/>
                <w:sz w:val="22"/>
                <w:szCs w:val="22"/>
              </w:rPr>
            </w:pPr>
          </w:p>
        </w:tc>
        <w:tc>
          <w:tcPr>
            <w:tcW w:w="1701" w:type="dxa"/>
            <w:vAlign w:val="center"/>
          </w:tcPr>
          <w:p w:rsidR="000963B3" w:rsidRPr="00C269C7" w:rsidRDefault="000963B3" w:rsidP="000963B3">
            <w:pP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82A3A">
              <w:rPr>
                <w:rFonts w:asciiTheme="minorHAnsi" w:hAnsiTheme="minorHAnsi" w:cs="Arial"/>
                <w:color w:val="646464" w:themeColor="text1"/>
                <w:sz w:val="22"/>
                <w:szCs w:val="22"/>
              </w:rPr>
              <w:t>Nov 2012- Oct 2013</w:t>
            </w:r>
          </w:p>
        </w:tc>
        <w:tc>
          <w:tcPr>
            <w:tcW w:w="1276"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29</w:t>
            </w:r>
          </w:p>
        </w:tc>
        <w:tc>
          <w:tcPr>
            <w:tcW w:w="1276"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0.3</w:t>
            </w:r>
          </w:p>
        </w:tc>
        <w:tc>
          <w:tcPr>
            <w:tcW w:w="1275" w:type="dxa"/>
            <w:noWrap/>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-12%</w:t>
            </w:r>
          </w:p>
        </w:tc>
        <w:tc>
          <w:tcPr>
            <w:tcW w:w="1276" w:type="dxa"/>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963B3">
              <w:rPr>
                <w:rFonts w:asciiTheme="minorHAnsi" w:eastAsia="Times New Roman" w:hAnsiTheme="minorHAnsi" w:cs="Arial"/>
                <w:color w:val="646464" w:themeColor="text1"/>
                <w:sz w:val="22"/>
                <w:szCs w:val="22"/>
                <w:lang w:eastAsia="en-GB"/>
              </w:rPr>
              <w:t>4</w:t>
            </w:r>
          </w:p>
        </w:tc>
        <w:tc>
          <w:tcPr>
            <w:tcW w:w="1134" w:type="dxa"/>
            <w:vAlign w:val="center"/>
          </w:tcPr>
          <w:p w:rsidR="000963B3" w:rsidRPr="00C269C7" w:rsidRDefault="000963B3" w:rsidP="000963B3">
            <w:pPr>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£5,989</w:t>
            </w:r>
          </w:p>
        </w:tc>
      </w:tr>
      <w:tr w:rsidR="000963B3" w:rsidRPr="00C269C7" w:rsidTr="000963B3">
        <w:trPr>
          <w:trHeight w:val="302"/>
        </w:trPr>
        <w:tc>
          <w:tcPr>
            <w:cnfStyle w:val="001000000000" w:firstRow="0" w:lastRow="0" w:firstColumn="1" w:lastColumn="0" w:oddVBand="0" w:evenVBand="0" w:oddHBand="0" w:evenHBand="0" w:firstRowFirstColumn="0" w:firstRowLastColumn="0" w:lastRowFirstColumn="0" w:lastRowLastColumn="0"/>
            <w:tcW w:w="1271" w:type="dxa"/>
            <w:vMerge/>
          </w:tcPr>
          <w:p w:rsidR="000963B3" w:rsidRPr="00C82A3A" w:rsidRDefault="000963B3" w:rsidP="000963B3">
            <w:pPr>
              <w:rPr>
                <w:rFonts w:asciiTheme="minorHAnsi" w:hAnsiTheme="minorHAnsi" w:cs="Arial"/>
                <w:color w:val="646464" w:themeColor="text1"/>
                <w:sz w:val="22"/>
                <w:szCs w:val="22"/>
              </w:rPr>
            </w:pPr>
          </w:p>
        </w:tc>
        <w:tc>
          <w:tcPr>
            <w:tcW w:w="1701" w:type="dxa"/>
            <w:vAlign w:val="center"/>
          </w:tcPr>
          <w:p w:rsidR="000963B3" w:rsidRPr="00C269C7" w:rsidRDefault="000963B3" w:rsidP="000963B3">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C82A3A">
              <w:rPr>
                <w:rFonts w:asciiTheme="minorHAnsi" w:hAnsiTheme="minorHAnsi" w:cs="Arial"/>
                <w:color w:val="646464" w:themeColor="text1"/>
                <w:sz w:val="22"/>
                <w:szCs w:val="22"/>
              </w:rPr>
              <w:t>Nov 2012- Oct 2013 With ISW</w:t>
            </w:r>
          </w:p>
        </w:tc>
        <w:tc>
          <w:tcPr>
            <w:tcW w:w="1276"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38.6</w:t>
            </w:r>
          </w:p>
        </w:tc>
        <w:tc>
          <w:tcPr>
            <w:tcW w:w="1276"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0.5</w:t>
            </w:r>
          </w:p>
        </w:tc>
        <w:tc>
          <w:tcPr>
            <w:tcW w:w="1275" w:type="dxa"/>
            <w:noWrap/>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Pr>
                <w:rFonts w:asciiTheme="minorHAnsi" w:eastAsia="Times New Roman" w:hAnsiTheme="minorHAnsi" w:cs="Arial"/>
                <w:color w:val="646464" w:themeColor="text1"/>
                <w:sz w:val="22"/>
                <w:szCs w:val="22"/>
                <w:lang w:eastAsia="en-GB"/>
              </w:rPr>
              <w:t>17</w:t>
            </w:r>
            <w:r w:rsidRPr="00025EB5">
              <w:rPr>
                <w:rFonts w:asciiTheme="minorHAnsi" w:eastAsia="Times New Roman" w:hAnsiTheme="minorHAnsi" w:cs="Arial"/>
                <w:color w:val="646464" w:themeColor="text1"/>
                <w:sz w:val="22"/>
                <w:szCs w:val="22"/>
                <w:lang w:eastAsia="en-GB"/>
              </w:rPr>
              <w:t>%</w:t>
            </w:r>
          </w:p>
        </w:tc>
        <w:tc>
          <w:tcPr>
            <w:tcW w:w="1276" w:type="dxa"/>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963B3">
              <w:rPr>
                <w:rFonts w:asciiTheme="minorHAnsi" w:eastAsia="Times New Roman" w:hAnsiTheme="minorHAnsi" w:cs="Arial"/>
                <w:color w:val="646464" w:themeColor="text1"/>
                <w:sz w:val="22"/>
                <w:szCs w:val="22"/>
                <w:lang w:eastAsia="en-GB"/>
              </w:rPr>
              <w:t>-6</w:t>
            </w:r>
          </w:p>
        </w:tc>
        <w:tc>
          <w:tcPr>
            <w:tcW w:w="1134" w:type="dxa"/>
            <w:vAlign w:val="center"/>
          </w:tcPr>
          <w:p w:rsidR="000963B3" w:rsidRPr="00C269C7" w:rsidRDefault="000963B3" w:rsidP="000963B3">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szCs w:val="22"/>
                <w:lang w:eastAsia="en-GB"/>
              </w:rPr>
            </w:pPr>
            <w:r w:rsidRPr="00025EB5">
              <w:rPr>
                <w:rFonts w:asciiTheme="minorHAnsi" w:eastAsia="Times New Roman" w:hAnsiTheme="minorHAnsi" w:cs="Arial"/>
                <w:color w:val="646464" w:themeColor="text1"/>
                <w:sz w:val="22"/>
                <w:szCs w:val="22"/>
                <w:lang w:eastAsia="en-GB"/>
              </w:rPr>
              <w:t>-£8,242</w:t>
            </w:r>
          </w:p>
        </w:tc>
      </w:tr>
    </w:tbl>
    <w:p w:rsidR="00F7562D" w:rsidRPr="007335F2" w:rsidRDefault="00F7562D" w:rsidP="00F7562D">
      <w:pPr>
        <w:jc w:val="both"/>
        <w:rPr>
          <w:rFonts w:asciiTheme="minorHAnsi" w:eastAsia="Times New Roman" w:hAnsiTheme="minorHAnsi" w:cs="Times New Roman"/>
          <w:sz w:val="22"/>
          <w:szCs w:val="22"/>
        </w:rPr>
      </w:pPr>
      <w:r w:rsidRPr="00BA09FC">
        <w:rPr>
          <w:rFonts w:asciiTheme="minorHAnsi" w:hAnsiTheme="minorHAnsi"/>
          <w:i/>
          <w:color w:val="646464" w:themeColor="text1"/>
        </w:rPr>
        <w:t>Source</w:t>
      </w:r>
      <w:r>
        <w:rPr>
          <w:rFonts w:asciiTheme="minorHAnsi" w:hAnsiTheme="minorHAnsi"/>
          <w:i/>
          <w:color w:val="646464" w:themeColor="text1"/>
        </w:rPr>
        <w:t>: NW London CSU data warehouse</w:t>
      </w:r>
    </w:p>
    <w:p w:rsidR="00C11AF8" w:rsidRDefault="00C11AF8" w:rsidP="00B46C60">
      <w:pPr>
        <w:jc w:val="both"/>
        <w:rPr>
          <w:rFonts w:asciiTheme="minorHAnsi" w:hAnsiTheme="minorHAnsi"/>
          <w:color w:val="646464" w:themeColor="text1"/>
          <w:sz w:val="22"/>
        </w:rPr>
      </w:pPr>
    </w:p>
    <w:p w:rsidR="00B46C60" w:rsidRPr="00B46C60" w:rsidRDefault="00B46C60" w:rsidP="00B46C60">
      <w:pPr>
        <w:jc w:val="both"/>
        <w:rPr>
          <w:rFonts w:asciiTheme="minorHAnsi" w:hAnsiTheme="minorHAnsi"/>
          <w:color w:val="646464" w:themeColor="text1"/>
          <w:sz w:val="22"/>
        </w:rPr>
      </w:pPr>
      <w:r w:rsidRPr="00B46C60">
        <w:rPr>
          <w:rFonts w:asciiTheme="minorHAnsi" w:hAnsiTheme="minorHAnsi"/>
          <w:color w:val="646464" w:themeColor="text1"/>
          <w:sz w:val="22"/>
        </w:rPr>
        <w:t>This table shows the rate of emergency admissions for asthma and allergy in Ealing CCG in the baseline year and the comparison year, and the potential further reduction that would be seen if Ealing had the same change in admission rate as INWL.</w:t>
      </w:r>
    </w:p>
    <w:p w:rsidR="00B46C60" w:rsidRPr="00B46C60" w:rsidRDefault="00B46C60" w:rsidP="00B46C60">
      <w:pPr>
        <w:jc w:val="both"/>
        <w:rPr>
          <w:rFonts w:asciiTheme="minorHAnsi" w:hAnsiTheme="minorHAnsi"/>
          <w:color w:val="646464" w:themeColor="text1"/>
          <w:sz w:val="22"/>
        </w:rPr>
      </w:pPr>
    </w:p>
    <w:p w:rsidR="00421EE2" w:rsidRDefault="00B46C60" w:rsidP="00B46C60">
      <w:pPr>
        <w:jc w:val="both"/>
        <w:rPr>
          <w:rFonts w:asciiTheme="minorHAnsi" w:hAnsiTheme="minorHAnsi"/>
          <w:color w:val="646464" w:themeColor="text1"/>
          <w:sz w:val="22"/>
        </w:rPr>
      </w:pPr>
      <w:r w:rsidRPr="00B46C60">
        <w:rPr>
          <w:rFonts w:asciiTheme="minorHAnsi" w:hAnsiTheme="minorHAnsi"/>
          <w:color w:val="646464" w:themeColor="text1"/>
          <w:sz w:val="22"/>
        </w:rPr>
        <w:t xml:space="preserve">Ealing CCG reduced </w:t>
      </w:r>
      <w:r w:rsidR="000963B3">
        <w:rPr>
          <w:rFonts w:asciiTheme="minorHAnsi" w:hAnsiTheme="minorHAnsi"/>
          <w:color w:val="646464" w:themeColor="text1"/>
          <w:sz w:val="22"/>
        </w:rPr>
        <w:t xml:space="preserve">the </w:t>
      </w:r>
      <w:r w:rsidR="000963B3" w:rsidRPr="00B46C60">
        <w:rPr>
          <w:rFonts w:asciiTheme="minorHAnsi" w:hAnsiTheme="minorHAnsi"/>
          <w:color w:val="646464" w:themeColor="text1"/>
          <w:sz w:val="22"/>
        </w:rPr>
        <w:t>emergency admission rate</w:t>
      </w:r>
      <w:r w:rsidR="00027547">
        <w:rPr>
          <w:rFonts w:asciiTheme="minorHAnsi" w:hAnsiTheme="minorHAnsi"/>
          <w:color w:val="646464" w:themeColor="text1"/>
          <w:sz w:val="22"/>
        </w:rPr>
        <w:t>s</w:t>
      </w:r>
      <w:r w:rsidR="000963B3">
        <w:rPr>
          <w:rFonts w:asciiTheme="minorHAnsi" w:hAnsiTheme="minorHAnsi"/>
          <w:color w:val="646464" w:themeColor="text1"/>
          <w:sz w:val="22"/>
        </w:rPr>
        <w:t xml:space="preserve"> for asthma and other allergies </w:t>
      </w:r>
      <w:r w:rsidR="00027547">
        <w:rPr>
          <w:rFonts w:asciiTheme="minorHAnsi" w:hAnsiTheme="minorHAnsi"/>
          <w:color w:val="646464" w:themeColor="text1"/>
          <w:sz w:val="22"/>
        </w:rPr>
        <w:t xml:space="preserve">but not for food allergies between the baseline year and </w:t>
      </w:r>
      <w:r w:rsidR="00027547" w:rsidRPr="00421EE2">
        <w:rPr>
          <w:rFonts w:asciiTheme="minorHAnsi" w:hAnsiTheme="minorHAnsi"/>
          <w:color w:val="646464" w:themeColor="text1"/>
          <w:sz w:val="22"/>
        </w:rPr>
        <w:t xml:space="preserve">the year from November 2012 – October 2013 (the most recent 12 months with available data). </w:t>
      </w:r>
    </w:p>
    <w:p w:rsidR="000963B3" w:rsidRDefault="000963B3" w:rsidP="00B46C60">
      <w:pPr>
        <w:jc w:val="both"/>
        <w:rPr>
          <w:rFonts w:asciiTheme="minorHAnsi" w:hAnsiTheme="minorHAnsi"/>
          <w:color w:val="646464" w:themeColor="text1"/>
          <w:sz w:val="22"/>
        </w:rPr>
      </w:pPr>
    </w:p>
    <w:p w:rsidR="00B46C60" w:rsidRPr="00B46C60" w:rsidRDefault="00027547" w:rsidP="00B46C60">
      <w:pPr>
        <w:jc w:val="both"/>
        <w:rPr>
          <w:rFonts w:asciiTheme="minorHAnsi" w:hAnsiTheme="minorHAnsi"/>
          <w:color w:val="646464" w:themeColor="text1"/>
          <w:sz w:val="22"/>
        </w:rPr>
      </w:pPr>
      <w:r>
        <w:rPr>
          <w:rFonts w:asciiTheme="minorHAnsi" w:hAnsiTheme="minorHAnsi"/>
          <w:color w:val="646464" w:themeColor="text1"/>
          <w:sz w:val="22"/>
        </w:rPr>
        <w:t>T</w:t>
      </w:r>
      <w:r w:rsidR="00B46C60" w:rsidRPr="00B46C60">
        <w:rPr>
          <w:rFonts w:asciiTheme="minorHAnsi" w:hAnsiTheme="minorHAnsi"/>
          <w:color w:val="646464" w:themeColor="text1"/>
          <w:sz w:val="22"/>
        </w:rPr>
        <w:t xml:space="preserve">he </w:t>
      </w:r>
      <w:r w:rsidR="00025EB5">
        <w:rPr>
          <w:rFonts w:asciiTheme="minorHAnsi" w:hAnsiTheme="minorHAnsi"/>
          <w:color w:val="646464" w:themeColor="text1"/>
          <w:sz w:val="22"/>
        </w:rPr>
        <w:t xml:space="preserve">overall </w:t>
      </w:r>
      <w:r w:rsidR="00B46C60" w:rsidRPr="00B46C60">
        <w:rPr>
          <w:rFonts w:asciiTheme="minorHAnsi" w:hAnsiTheme="minorHAnsi"/>
          <w:color w:val="646464" w:themeColor="text1"/>
          <w:sz w:val="22"/>
        </w:rPr>
        <w:t>emergency admission rate by 7%, which amounts to 76 fewer admissions than if the rate had not changed from the baseline. The estimated costs saved by not having these admissions in £112,843. However, the results from INWL where the ISW programme was running showed a greater reduction in admission rate, of 23%. This suggests that there is potential for Ealing to reduce their rate further. If Ealing CCG had seen the same reduction as INWL, 187 more admissions would have been avoided, with an additional cost saving of £278,282.</w:t>
      </w:r>
    </w:p>
    <w:p w:rsidR="00941B0B" w:rsidRDefault="00DE2E32" w:rsidP="00941B0B">
      <w:pPr>
        <w:pStyle w:val="L2Numbers"/>
      </w:pPr>
      <w:bookmarkStart w:id="21" w:name="_Toc413752531"/>
      <w:r w:rsidRPr="00347ACA">
        <w:lastRenderedPageBreak/>
        <w:t>A&amp;E attendances</w:t>
      </w:r>
      <w:bookmarkEnd w:id="21"/>
    </w:p>
    <w:p w:rsidR="00D8388E" w:rsidRDefault="00941B0B" w:rsidP="00924CB1">
      <w:pPr>
        <w:pStyle w:val="L3Numbers"/>
      </w:pPr>
      <w:r>
        <w:t>England</w:t>
      </w:r>
    </w:p>
    <w:p w:rsidR="000F30DA" w:rsidRDefault="00DE2E32" w:rsidP="00556C76">
      <w:pPr>
        <w:jc w:val="both"/>
        <w:rPr>
          <w:rFonts w:asciiTheme="minorHAnsi" w:eastAsia="Times New Roman" w:hAnsiTheme="minorHAnsi" w:cs="Arial"/>
          <w:color w:val="646464" w:themeColor="text1"/>
          <w:sz w:val="22"/>
          <w:lang w:eastAsia="en-GB"/>
        </w:rPr>
      </w:pPr>
      <w:r w:rsidRPr="00C269C7">
        <w:rPr>
          <w:rFonts w:asciiTheme="minorHAnsi" w:hAnsiTheme="minorHAnsi"/>
          <w:color w:val="646464" w:themeColor="text1"/>
          <w:sz w:val="22"/>
        </w:rPr>
        <w:t>ISW could also lead to cost savings by reducing A&amp;E attendances.</w:t>
      </w:r>
      <w:r w:rsidRPr="00C269C7">
        <w:rPr>
          <w:rFonts w:asciiTheme="minorHAnsi" w:hAnsiTheme="minorHAnsi" w:cs="Arial"/>
          <w:color w:val="646464" w:themeColor="text1"/>
          <w:sz w:val="22"/>
        </w:rPr>
        <w:t xml:space="preserve"> In 2012/13 there were </w:t>
      </w:r>
      <w:r w:rsidRPr="006C73D1">
        <w:rPr>
          <w:rFonts w:asciiTheme="minorHAnsi" w:eastAsia="Times New Roman" w:hAnsiTheme="minorHAnsi" w:cs="Arial"/>
          <w:b/>
          <w:color w:val="646464" w:themeColor="text1"/>
          <w:sz w:val="22"/>
          <w:lang w:eastAsia="en-GB"/>
        </w:rPr>
        <w:t>647,463 A&amp;E attendances</w:t>
      </w:r>
      <w:r w:rsidR="00D8388E">
        <w:rPr>
          <w:rFonts w:asciiTheme="minorHAnsi" w:eastAsia="Times New Roman" w:hAnsiTheme="minorHAnsi" w:cs="Arial"/>
          <w:b/>
          <w:color w:val="646464" w:themeColor="text1"/>
          <w:sz w:val="22"/>
          <w:lang w:eastAsia="en-GB"/>
        </w:rPr>
        <w:t xml:space="preserve"> in England</w:t>
      </w:r>
      <w:r w:rsidRPr="006C73D1">
        <w:rPr>
          <w:rFonts w:asciiTheme="minorHAnsi" w:eastAsia="Times New Roman" w:hAnsiTheme="minorHAnsi" w:cs="Arial"/>
          <w:b/>
          <w:color w:val="646464" w:themeColor="text1"/>
          <w:sz w:val="22"/>
          <w:lang w:eastAsia="en-GB"/>
        </w:rPr>
        <w:t xml:space="preserve"> with a recorded diagnosis of allergy or respiratory conditions</w:t>
      </w:r>
      <w:r w:rsidRPr="00C269C7">
        <w:rPr>
          <w:rFonts w:asciiTheme="minorHAnsi" w:eastAsia="Times New Roman" w:hAnsiTheme="minorHAnsi" w:cs="Arial"/>
          <w:color w:val="646464" w:themeColor="text1"/>
          <w:sz w:val="22"/>
          <w:lang w:eastAsia="en-GB"/>
        </w:rPr>
        <w:t>, for all ages. (From the data available, it is not possible to separate asthma from other respiratory conditions). This is likely to be an underestimate due to data quality issues in the HES A&amp;E data – not all trusts submitted A&amp;E data, and of the records submitted 37% had an inva</w:t>
      </w:r>
      <w:r w:rsidR="000F30DA">
        <w:rPr>
          <w:rFonts w:asciiTheme="minorHAnsi" w:eastAsia="Times New Roman" w:hAnsiTheme="minorHAnsi" w:cs="Arial"/>
          <w:color w:val="646464" w:themeColor="text1"/>
          <w:sz w:val="22"/>
          <w:lang w:eastAsia="en-GB"/>
        </w:rPr>
        <w:t xml:space="preserve">lid or missing diagnosis code. </w:t>
      </w:r>
    </w:p>
    <w:p w:rsidR="000F30DA" w:rsidRDefault="000F30DA" w:rsidP="00556C76">
      <w:pPr>
        <w:jc w:val="both"/>
        <w:rPr>
          <w:rFonts w:asciiTheme="minorHAnsi" w:eastAsia="Times New Roman" w:hAnsiTheme="minorHAnsi" w:cs="Arial"/>
          <w:color w:val="646464" w:themeColor="text1"/>
          <w:sz w:val="22"/>
          <w:lang w:eastAsia="en-GB"/>
        </w:rPr>
      </w:pPr>
    </w:p>
    <w:p w:rsidR="00DE2E32" w:rsidRDefault="00DE2E32" w:rsidP="00556C76">
      <w:pPr>
        <w:jc w:val="both"/>
        <w:rPr>
          <w:rFonts w:asciiTheme="minorHAnsi" w:hAnsiTheme="minorHAnsi" w:cs="Arial"/>
          <w:bCs/>
          <w:color w:val="646464" w:themeColor="text1"/>
          <w:sz w:val="22"/>
        </w:rPr>
      </w:pPr>
      <w:r w:rsidRPr="000F30DA">
        <w:rPr>
          <w:rFonts w:asciiTheme="minorHAnsi" w:hAnsiTheme="minorHAnsi" w:cs="Arial"/>
          <w:bCs/>
          <w:color w:val="646464" w:themeColor="text1"/>
          <w:sz w:val="22"/>
        </w:rPr>
        <w:t xml:space="preserve">Among all A&amp;E attendances, 25% of patients were aged 0-18. This suggests approximately </w:t>
      </w:r>
      <w:r w:rsidRPr="006C73D1">
        <w:rPr>
          <w:rFonts w:asciiTheme="minorHAnsi" w:hAnsiTheme="minorHAnsi" w:cs="Arial"/>
          <w:b/>
          <w:bCs/>
          <w:color w:val="646464" w:themeColor="text1"/>
          <w:sz w:val="22"/>
        </w:rPr>
        <w:t>161,218 children attended A&amp;E for allergy or respiratory conditions</w:t>
      </w:r>
      <w:r w:rsidRPr="000F30DA">
        <w:rPr>
          <w:rFonts w:asciiTheme="minorHAnsi" w:hAnsiTheme="minorHAnsi" w:cs="Arial"/>
          <w:bCs/>
          <w:color w:val="646464" w:themeColor="text1"/>
          <w:sz w:val="22"/>
        </w:rPr>
        <w:t>. At an average cost of £115</w:t>
      </w:r>
      <w:r w:rsidR="00941B0B">
        <w:rPr>
          <w:rStyle w:val="FootnoteReference"/>
          <w:rFonts w:asciiTheme="minorHAnsi" w:hAnsiTheme="minorHAnsi" w:cs="Arial"/>
          <w:bCs/>
          <w:color w:val="646464" w:themeColor="text1"/>
          <w:sz w:val="22"/>
        </w:rPr>
        <w:footnoteReference w:id="54"/>
      </w:r>
      <w:r w:rsidRPr="000F30DA">
        <w:rPr>
          <w:rFonts w:asciiTheme="minorHAnsi" w:hAnsiTheme="minorHAnsi" w:cs="Arial"/>
          <w:bCs/>
          <w:color w:val="646464" w:themeColor="text1"/>
          <w:sz w:val="22"/>
        </w:rPr>
        <w:t xml:space="preserve"> per attendance, </w:t>
      </w:r>
      <w:r w:rsidRPr="006C73D1">
        <w:rPr>
          <w:rFonts w:asciiTheme="minorHAnsi" w:hAnsiTheme="minorHAnsi" w:cs="Arial"/>
          <w:b/>
          <w:bCs/>
          <w:color w:val="646464" w:themeColor="text1"/>
          <w:sz w:val="22"/>
        </w:rPr>
        <w:t xml:space="preserve">the cost to the NHS </w:t>
      </w:r>
      <w:r w:rsidR="006C73D1">
        <w:rPr>
          <w:rFonts w:asciiTheme="minorHAnsi" w:hAnsiTheme="minorHAnsi" w:cs="Arial"/>
          <w:b/>
          <w:bCs/>
          <w:color w:val="646464" w:themeColor="text1"/>
          <w:sz w:val="22"/>
        </w:rPr>
        <w:t xml:space="preserve">of these A&amp;E attendances are </w:t>
      </w:r>
      <w:r w:rsidRPr="006C73D1">
        <w:rPr>
          <w:rFonts w:asciiTheme="minorHAnsi" w:hAnsiTheme="minorHAnsi" w:cs="Arial"/>
          <w:b/>
          <w:bCs/>
          <w:color w:val="646464" w:themeColor="text1"/>
          <w:sz w:val="22"/>
        </w:rPr>
        <w:t>over £18.5 million</w:t>
      </w:r>
      <w:r w:rsidRPr="000F30DA">
        <w:rPr>
          <w:rFonts w:asciiTheme="minorHAnsi" w:hAnsiTheme="minorHAnsi" w:cs="Arial"/>
          <w:bCs/>
          <w:color w:val="646464" w:themeColor="text1"/>
          <w:sz w:val="22"/>
        </w:rPr>
        <w:t>. Therefore, there are significant potential savings to the NHS if this number of A&amp;E attendances could be reduced through schemes such as ISW.</w:t>
      </w:r>
    </w:p>
    <w:p w:rsidR="00941B0B" w:rsidRDefault="00941B0B" w:rsidP="00556C76">
      <w:pPr>
        <w:jc w:val="both"/>
        <w:rPr>
          <w:rFonts w:asciiTheme="minorHAnsi" w:hAnsiTheme="minorHAnsi" w:cs="Arial"/>
          <w:bCs/>
          <w:color w:val="646464" w:themeColor="text1"/>
          <w:sz w:val="22"/>
        </w:rPr>
      </w:pPr>
    </w:p>
    <w:p w:rsidR="00941B0B" w:rsidRDefault="00941B0B" w:rsidP="00556C76">
      <w:pPr>
        <w:pStyle w:val="L3Numbers"/>
        <w:jc w:val="both"/>
      </w:pPr>
      <w:r>
        <w:t>St Mary’s Hospital</w:t>
      </w:r>
    </w:p>
    <w:p w:rsidR="00941B0B" w:rsidRPr="00556C76" w:rsidRDefault="00556C76" w:rsidP="00556C76">
      <w:pPr>
        <w:pStyle w:val="MatrixBodyText"/>
        <w:jc w:val="both"/>
        <w:rPr>
          <w:rFonts w:asciiTheme="minorHAnsi" w:hAnsiTheme="minorHAnsi" w:cs="Arial"/>
          <w:bCs/>
          <w:sz w:val="22"/>
          <w:szCs w:val="22"/>
        </w:rPr>
      </w:pPr>
      <w:r w:rsidRPr="00556C76">
        <w:rPr>
          <w:rFonts w:asciiTheme="minorHAnsi" w:hAnsiTheme="minorHAnsi"/>
          <w:sz w:val="22"/>
          <w:szCs w:val="22"/>
        </w:rPr>
        <w:t xml:space="preserve">According to the ISW Integrated Allergy Care for Children report (2013), </w:t>
      </w:r>
      <w:r w:rsidR="00941B0B" w:rsidRPr="00556C76">
        <w:rPr>
          <w:rFonts w:asciiTheme="minorHAnsi" w:hAnsiTheme="minorHAnsi"/>
          <w:sz w:val="22"/>
          <w:szCs w:val="22"/>
        </w:rPr>
        <w:t xml:space="preserve">there were 2,001 A&amp;E attendances </w:t>
      </w:r>
      <w:r w:rsidRPr="00556C76">
        <w:rPr>
          <w:rFonts w:asciiTheme="minorHAnsi" w:hAnsiTheme="minorHAnsi"/>
          <w:sz w:val="22"/>
          <w:szCs w:val="22"/>
        </w:rPr>
        <w:t xml:space="preserve">in 2012 </w:t>
      </w:r>
      <w:r w:rsidR="00941B0B" w:rsidRPr="00556C76">
        <w:rPr>
          <w:rFonts w:asciiTheme="minorHAnsi" w:hAnsiTheme="minorHAnsi"/>
          <w:sz w:val="22"/>
          <w:szCs w:val="22"/>
        </w:rPr>
        <w:t xml:space="preserve">due to asthma and allergies at St Mary’s hospital. Therefore reducing the A&amp;E attendances could lead to a saving of </w:t>
      </w:r>
      <w:r w:rsidR="00941B0B" w:rsidRPr="00556C76">
        <w:rPr>
          <w:rFonts w:asciiTheme="minorHAnsi" w:hAnsiTheme="minorHAnsi" w:cs="Arial"/>
          <w:bCs/>
          <w:sz w:val="22"/>
          <w:szCs w:val="22"/>
        </w:rPr>
        <w:t>£230,115.</w:t>
      </w:r>
      <w:r w:rsidRPr="00556C76">
        <w:rPr>
          <w:rFonts w:asciiTheme="minorHAnsi" w:hAnsiTheme="minorHAnsi" w:cs="Arial"/>
          <w:bCs/>
          <w:sz w:val="22"/>
          <w:szCs w:val="22"/>
        </w:rPr>
        <w:t xml:space="preserve"> The report only presents data for the year of 2012 as the </w:t>
      </w:r>
      <w:r w:rsidRPr="00556C76">
        <w:rPr>
          <w:rFonts w:asciiTheme="minorHAnsi" w:hAnsiTheme="minorHAnsi" w:cs="Arial"/>
          <w:sz w:val="22"/>
          <w:szCs w:val="22"/>
        </w:rPr>
        <w:t xml:space="preserve">2013 full dataset was not yet available therefore we cannot draw conclusion in terms of A&amp;E attendances reduction due to the ISW initiative. </w:t>
      </w:r>
    </w:p>
    <w:p w:rsidR="00941B0B" w:rsidRPr="000F30DA" w:rsidRDefault="00941B0B" w:rsidP="00556C76">
      <w:pPr>
        <w:jc w:val="both"/>
        <w:rPr>
          <w:rFonts w:asciiTheme="minorHAnsi" w:eastAsia="Times New Roman" w:hAnsiTheme="minorHAnsi" w:cs="Arial"/>
          <w:color w:val="646464" w:themeColor="text1"/>
          <w:sz w:val="22"/>
          <w:lang w:eastAsia="en-GB"/>
        </w:rPr>
      </w:pPr>
    </w:p>
    <w:p w:rsidR="00DE2E32" w:rsidRPr="00347ACA" w:rsidRDefault="00DE2E32" w:rsidP="00C269C7">
      <w:pPr>
        <w:pStyle w:val="L2Numbers"/>
      </w:pPr>
      <w:r w:rsidRPr="00264421">
        <w:rPr>
          <w:color w:val="000000"/>
          <w:lang w:eastAsia="en-GB"/>
        </w:rPr>
        <w:t xml:space="preserve"> </w:t>
      </w:r>
      <w:bookmarkStart w:id="22" w:name="_Toc413752532"/>
      <w:r w:rsidRPr="00347ACA">
        <w:t>Missed school days</w:t>
      </w:r>
      <w:bookmarkEnd w:id="22"/>
    </w:p>
    <w:p w:rsidR="00DE2E32" w:rsidRDefault="00DE2E32" w:rsidP="00DE2E32">
      <w:pPr>
        <w:spacing w:line="259" w:lineRule="auto"/>
        <w:jc w:val="both"/>
        <w:rPr>
          <w:rFonts w:asciiTheme="minorHAnsi" w:hAnsiTheme="minorHAnsi" w:cs="Arial"/>
          <w:color w:val="646464" w:themeColor="text1"/>
          <w:sz w:val="22"/>
          <w:szCs w:val="22"/>
        </w:rPr>
      </w:pPr>
      <w:r w:rsidRPr="006C73D1">
        <w:rPr>
          <w:rFonts w:asciiTheme="minorHAnsi" w:hAnsiTheme="minorHAnsi" w:cs="Arial"/>
          <w:color w:val="646464" w:themeColor="text1"/>
          <w:sz w:val="22"/>
          <w:szCs w:val="22"/>
        </w:rPr>
        <w:t>As well as the direct costs of healthcare for children with asthma and allergies, there are indirect</w:t>
      </w:r>
      <w:r>
        <w:rPr>
          <w:rFonts w:cs="Arial"/>
        </w:rPr>
        <w:t xml:space="preserve"> </w:t>
      </w:r>
      <w:r w:rsidRPr="00C269C7">
        <w:rPr>
          <w:rFonts w:asciiTheme="minorHAnsi" w:hAnsiTheme="minorHAnsi" w:cs="Arial"/>
          <w:color w:val="646464" w:themeColor="text1"/>
          <w:sz w:val="22"/>
          <w:szCs w:val="22"/>
        </w:rPr>
        <w:t>costs to society incurred by losses in productivity. This includes children missing school, and parents or carers who may be absent from work in order to care for their children.</w:t>
      </w:r>
    </w:p>
    <w:p w:rsidR="006C73D1" w:rsidRPr="00C269C7" w:rsidRDefault="006C73D1" w:rsidP="00DE2E32">
      <w:pPr>
        <w:spacing w:line="259" w:lineRule="auto"/>
        <w:jc w:val="both"/>
        <w:rPr>
          <w:rFonts w:asciiTheme="minorHAnsi" w:hAnsiTheme="minorHAnsi" w:cs="Arial"/>
          <w:color w:val="646464" w:themeColor="text1"/>
          <w:sz w:val="22"/>
          <w:szCs w:val="22"/>
        </w:rPr>
      </w:pPr>
    </w:p>
    <w:p w:rsidR="00DE2E32" w:rsidRPr="00C269C7" w:rsidRDefault="00DE2E32" w:rsidP="00DE2E32">
      <w:pPr>
        <w:spacing w:line="259" w:lineRule="auto"/>
        <w:jc w:val="both"/>
        <w:rPr>
          <w:rFonts w:asciiTheme="minorHAnsi" w:hAnsiTheme="minorHAnsi" w:cs="Arial"/>
          <w:color w:val="646464" w:themeColor="text1"/>
          <w:sz w:val="22"/>
          <w:szCs w:val="22"/>
        </w:rPr>
      </w:pPr>
      <w:r w:rsidRPr="00C269C7">
        <w:rPr>
          <w:rFonts w:asciiTheme="minorHAnsi" w:hAnsiTheme="minorHAnsi" w:cs="Arial"/>
          <w:color w:val="646464" w:themeColor="text1"/>
          <w:sz w:val="22"/>
          <w:szCs w:val="22"/>
        </w:rPr>
        <w:t xml:space="preserve">In the UK, </w:t>
      </w:r>
      <w:r w:rsidRPr="006C73D1">
        <w:rPr>
          <w:rFonts w:asciiTheme="minorHAnsi" w:hAnsiTheme="minorHAnsi" w:cs="Arial"/>
          <w:b/>
          <w:color w:val="646464" w:themeColor="text1"/>
          <w:sz w:val="22"/>
          <w:szCs w:val="22"/>
        </w:rPr>
        <w:t>the prevalence of asthma among children is 9%</w:t>
      </w:r>
      <w:r w:rsidRPr="00C269C7">
        <w:rPr>
          <w:rFonts w:asciiTheme="minorHAnsi" w:hAnsiTheme="minorHAnsi" w:cs="Arial"/>
          <w:color w:val="646464" w:themeColor="text1"/>
          <w:sz w:val="22"/>
          <w:szCs w:val="22"/>
        </w:rPr>
        <w:t xml:space="preserve">, meaning in England there are almost </w:t>
      </w:r>
      <w:r w:rsidRPr="006C73D1">
        <w:rPr>
          <w:rFonts w:asciiTheme="minorHAnsi" w:hAnsiTheme="minorHAnsi" w:cs="Arial"/>
          <w:b/>
          <w:color w:val="646464" w:themeColor="text1"/>
          <w:sz w:val="22"/>
          <w:szCs w:val="22"/>
        </w:rPr>
        <w:t>800,000 school aged children with asthma</w:t>
      </w:r>
      <w:r w:rsidRPr="00C269C7">
        <w:rPr>
          <w:rFonts w:asciiTheme="minorHAnsi" w:hAnsiTheme="minorHAnsi" w:cs="Arial"/>
          <w:color w:val="646464" w:themeColor="text1"/>
          <w:sz w:val="22"/>
          <w:szCs w:val="22"/>
        </w:rPr>
        <w:t xml:space="preserve">. Asthma is one of the leading causes of absence from school. Wang et al (2005) in the US found that children with asthma on average missed 5.8 school days in 1 year, around 2.5 days more than those without asthma. </w:t>
      </w:r>
    </w:p>
    <w:p w:rsidR="006C73D1" w:rsidRDefault="006C73D1" w:rsidP="00DE2E32">
      <w:pPr>
        <w:spacing w:line="259" w:lineRule="auto"/>
        <w:jc w:val="both"/>
        <w:rPr>
          <w:rFonts w:asciiTheme="minorHAnsi" w:hAnsiTheme="minorHAnsi" w:cs="Arial"/>
          <w:color w:val="646464" w:themeColor="text1"/>
          <w:sz w:val="22"/>
          <w:szCs w:val="22"/>
        </w:rPr>
      </w:pPr>
    </w:p>
    <w:p w:rsidR="00DE2E32" w:rsidRPr="00C269C7" w:rsidRDefault="00DE2E32" w:rsidP="00DE2E32">
      <w:pPr>
        <w:spacing w:line="259" w:lineRule="auto"/>
        <w:jc w:val="both"/>
        <w:rPr>
          <w:rFonts w:asciiTheme="minorHAnsi" w:hAnsiTheme="minorHAnsi" w:cs="Arial"/>
          <w:color w:val="646464" w:themeColor="text1"/>
          <w:sz w:val="22"/>
          <w:szCs w:val="22"/>
        </w:rPr>
      </w:pPr>
      <w:r w:rsidRPr="00C269C7">
        <w:rPr>
          <w:rFonts w:asciiTheme="minorHAnsi" w:hAnsiTheme="minorHAnsi" w:cs="Arial"/>
          <w:color w:val="646464" w:themeColor="text1"/>
          <w:sz w:val="22"/>
          <w:szCs w:val="22"/>
        </w:rPr>
        <w:t xml:space="preserve">The estimated prevalence of eczema among children in England is 15-20%. A study by Civelek et al (2011) found that around 10% of children aged 10-11 with atopic eczema in Turkey missed at least one day of school due to their eczema. </w:t>
      </w:r>
    </w:p>
    <w:p w:rsidR="006C73D1" w:rsidRDefault="006C73D1" w:rsidP="00DE2E32">
      <w:pPr>
        <w:spacing w:line="259" w:lineRule="auto"/>
        <w:jc w:val="both"/>
        <w:rPr>
          <w:rFonts w:asciiTheme="minorHAnsi" w:hAnsiTheme="minorHAnsi" w:cs="Arial"/>
          <w:color w:val="646464" w:themeColor="text1"/>
          <w:sz w:val="22"/>
          <w:szCs w:val="22"/>
        </w:rPr>
      </w:pPr>
    </w:p>
    <w:p w:rsidR="00DE2E32" w:rsidRPr="00C269C7" w:rsidRDefault="00DE2E32" w:rsidP="00DE2E32">
      <w:pPr>
        <w:spacing w:line="259" w:lineRule="auto"/>
        <w:jc w:val="both"/>
        <w:rPr>
          <w:rFonts w:asciiTheme="minorHAnsi" w:hAnsiTheme="minorHAnsi" w:cs="Arial"/>
          <w:color w:val="646464" w:themeColor="text1"/>
          <w:sz w:val="22"/>
          <w:szCs w:val="22"/>
        </w:rPr>
      </w:pPr>
      <w:r w:rsidRPr="00C269C7">
        <w:rPr>
          <w:rFonts w:asciiTheme="minorHAnsi" w:hAnsiTheme="minorHAnsi" w:cs="Arial"/>
          <w:color w:val="646464" w:themeColor="text1"/>
          <w:sz w:val="22"/>
          <w:szCs w:val="22"/>
        </w:rPr>
        <w:t xml:space="preserve">Applying these rates of absence to the England school-aged population, there are potentially </w:t>
      </w:r>
      <w:r w:rsidRPr="006C73D1">
        <w:rPr>
          <w:rFonts w:asciiTheme="minorHAnsi" w:hAnsiTheme="minorHAnsi" w:cs="Arial"/>
          <w:b/>
          <w:color w:val="646464" w:themeColor="text1"/>
          <w:sz w:val="22"/>
          <w:szCs w:val="22"/>
        </w:rPr>
        <w:t>2.1 million days of school missed each year</w:t>
      </w:r>
      <w:r w:rsidRPr="00C269C7">
        <w:rPr>
          <w:rFonts w:asciiTheme="minorHAnsi" w:hAnsiTheme="minorHAnsi" w:cs="Arial"/>
          <w:color w:val="646464" w:themeColor="text1"/>
          <w:sz w:val="22"/>
          <w:szCs w:val="22"/>
        </w:rPr>
        <w:t xml:space="preserve"> due to asthma and </w:t>
      </w:r>
      <w:r w:rsidR="00F7562D">
        <w:rPr>
          <w:rFonts w:asciiTheme="minorHAnsi" w:hAnsiTheme="minorHAnsi" w:cs="Arial"/>
          <w:color w:val="646464" w:themeColor="text1"/>
          <w:sz w:val="22"/>
          <w:szCs w:val="22"/>
        </w:rPr>
        <w:t>eczema</w:t>
      </w:r>
      <w:r w:rsidRPr="00C269C7">
        <w:rPr>
          <w:rFonts w:asciiTheme="minorHAnsi" w:hAnsiTheme="minorHAnsi" w:cs="Arial"/>
          <w:color w:val="646464" w:themeColor="text1"/>
          <w:sz w:val="22"/>
          <w:szCs w:val="22"/>
        </w:rPr>
        <w:t xml:space="preserve">. </w:t>
      </w:r>
    </w:p>
    <w:p w:rsidR="00F7562D" w:rsidRDefault="00F7562D">
      <w:pPr>
        <w:rPr>
          <w:rFonts w:cs="Arial"/>
        </w:rPr>
      </w:pPr>
      <w:r>
        <w:rPr>
          <w:rFonts w:cs="Arial"/>
        </w:rPr>
        <w:br w:type="page"/>
      </w:r>
    </w:p>
    <w:p w:rsidR="00DE2E32" w:rsidRDefault="00C269C7" w:rsidP="00C269C7">
      <w:pPr>
        <w:pStyle w:val="Caption"/>
        <w:rPr>
          <w:rStyle w:val="BookTitle"/>
          <w:rFonts w:ascii="Arial" w:hAnsi="Arial" w:cs="Arial"/>
          <w:color w:val="auto"/>
          <w:sz w:val="20"/>
          <w:szCs w:val="20"/>
        </w:rPr>
      </w:pPr>
      <w:r>
        <w:lastRenderedPageBreak/>
        <w:t xml:space="preserve">Table </w:t>
      </w:r>
      <w:fldSimple w:instr=" SEQ Table \* ARABIC ">
        <w:r w:rsidR="00027547">
          <w:rPr>
            <w:noProof/>
          </w:rPr>
          <w:t>9</w:t>
        </w:r>
      </w:fldSimple>
      <w:r>
        <w:t xml:space="preserve"> </w:t>
      </w:r>
      <w:r w:rsidRPr="00421EE2">
        <w:rPr>
          <w:bCs w:val="0"/>
          <w:iCs/>
        </w:rPr>
        <w:t>Calculated missed school days</w:t>
      </w:r>
    </w:p>
    <w:tbl>
      <w:tblPr>
        <w:tblStyle w:val="GridTable4-Accent43"/>
        <w:tblW w:w="8075" w:type="dxa"/>
        <w:tblLook w:val="04A0" w:firstRow="1" w:lastRow="0" w:firstColumn="1" w:lastColumn="0" w:noHBand="0" w:noVBand="1"/>
      </w:tblPr>
      <w:tblGrid>
        <w:gridCol w:w="1651"/>
        <w:gridCol w:w="1321"/>
        <w:gridCol w:w="1701"/>
        <w:gridCol w:w="1843"/>
        <w:gridCol w:w="1559"/>
      </w:tblGrid>
      <w:tr w:rsidR="00C269C7" w:rsidRPr="00C269C7" w:rsidTr="00C269C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1" w:type="dxa"/>
            <w:noWrap/>
            <w:hideMark/>
          </w:tcPr>
          <w:p w:rsidR="00DE2E32" w:rsidRPr="00C269C7" w:rsidRDefault="00DE2E32" w:rsidP="00C269C7">
            <w:pPr>
              <w:jc w:val="center"/>
              <w:rPr>
                <w:rFonts w:asciiTheme="minorHAnsi" w:eastAsia="Times New Roman" w:hAnsiTheme="minorHAnsi"/>
                <w:color w:val="FFFFFF" w:themeColor="background1"/>
                <w:sz w:val="22"/>
                <w:szCs w:val="22"/>
                <w:lang w:eastAsia="en-GB"/>
              </w:rPr>
            </w:pPr>
          </w:p>
        </w:tc>
        <w:tc>
          <w:tcPr>
            <w:tcW w:w="1321" w:type="dxa"/>
            <w:noWrap/>
            <w:hideMark/>
          </w:tcPr>
          <w:p w:rsidR="00DE2E32" w:rsidRPr="00C269C7" w:rsidRDefault="00DE2E32" w:rsidP="00C269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C269C7">
              <w:rPr>
                <w:rFonts w:asciiTheme="minorHAnsi" w:eastAsia="Times New Roman" w:hAnsiTheme="minorHAnsi"/>
                <w:color w:val="FFFFFF" w:themeColor="background1"/>
                <w:sz w:val="22"/>
                <w:szCs w:val="22"/>
                <w:lang w:eastAsia="en-GB"/>
              </w:rPr>
              <w:t xml:space="preserve">Prevalence in children </w:t>
            </w:r>
          </w:p>
        </w:tc>
        <w:tc>
          <w:tcPr>
            <w:tcW w:w="1701" w:type="dxa"/>
            <w:noWrap/>
            <w:hideMark/>
          </w:tcPr>
          <w:p w:rsidR="00DE2E32" w:rsidRPr="00C269C7" w:rsidRDefault="00DE2E32" w:rsidP="00C269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C269C7">
              <w:rPr>
                <w:rFonts w:asciiTheme="minorHAnsi" w:eastAsia="Times New Roman" w:hAnsiTheme="minorHAnsi"/>
                <w:color w:val="FFFFFF" w:themeColor="background1"/>
                <w:sz w:val="22"/>
                <w:szCs w:val="22"/>
                <w:lang w:eastAsia="en-GB"/>
              </w:rPr>
              <w:t>Estimated no. of patients aged 5 - 18</w:t>
            </w:r>
          </w:p>
        </w:tc>
        <w:tc>
          <w:tcPr>
            <w:tcW w:w="1843" w:type="dxa"/>
            <w:noWrap/>
            <w:hideMark/>
          </w:tcPr>
          <w:p w:rsidR="00DE2E32" w:rsidRPr="00C269C7" w:rsidRDefault="00DE2E32" w:rsidP="00C269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C269C7">
              <w:rPr>
                <w:rFonts w:asciiTheme="minorHAnsi" w:eastAsia="Times New Roman" w:hAnsiTheme="minorHAnsi"/>
                <w:color w:val="FFFFFF" w:themeColor="background1"/>
                <w:sz w:val="22"/>
                <w:szCs w:val="22"/>
                <w:lang w:eastAsia="en-GB"/>
              </w:rPr>
              <w:t>Average school days missed per child per year</w:t>
            </w:r>
          </w:p>
        </w:tc>
        <w:tc>
          <w:tcPr>
            <w:tcW w:w="1559" w:type="dxa"/>
            <w:noWrap/>
            <w:hideMark/>
          </w:tcPr>
          <w:p w:rsidR="00DE2E32" w:rsidRPr="00C269C7" w:rsidRDefault="00DE2E32" w:rsidP="00C269C7">
            <w:pPr>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olor w:val="FFFFFF" w:themeColor="background1"/>
                <w:sz w:val="22"/>
                <w:szCs w:val="22"/>
                <w:lang w:eastAsia="en-GB"/>
              </w:rPr>
            </w:pPr>
            <w:r w:rsidRPr="00C269C7">
              <w:rPr>
                <w:rFonts w:asciiTheme="minorHAnsi" w:eastAsia="Times New Roman" w:hAnsiTheme="minorHAnsi"/>
                <w:color w:val="FFFFFF" w:themeColor="background1"/>
                <w:sz w:val="22"/>
                <w:szCs w:val="22"/>
                <w:lang w:eastAsia="en-GB"/>
              </w:rPr>
              <w:t>Total school days missed per year</w:t>
            </w:r>
          </w:p>
        </w:tc>
      </w:tr>
      <w:tr w:rsidR="00C269C7" w:rsidRPr="00C269C7" w:rsidTr="00C269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1" w:type="dxa"/>
            <w:noWrap/>
            <w:hideMark/>
          </w:tcPr>
          <w:p w:rsidR="00DE2E32" w:rsidRPr="00F7562D" w:rsidRDefault="00DE2E32" w:rsidP="00DE2E32">
            <w:pPr>
              <w:jc w:val="both"/>
              <w:rPr>
                <w:rFonts w:asciiTheme="minorHAnsi" w:eastAsia="Times New Roman" w:hAnsiTheme="minorHAnsi" w:cs="Arial"/>
                <w:b w:val="0"/>
                <w:bCs w:val="0"/>
                <w:color w:val="646464" w:themeColor="text1"/>
                <w:sz w:val="22"/>
                <w:lang w:eastAsia="en-GB"/>
              </w:rPr>
            </w:pPr>
            <w:r w:rsidRPr="00F7562D">
              <w:rPr>
                <w:rFonts w:asciiTheme="minorHAnsi" w:eastAsia="Times New Roman" w:hAnsiTheme="minorHAnsi" w:cs="Arial"/>
                <w:b w:val="0"/>
                <w:bCs w:val="0"/>
                <w:color w:val="646464" w:themeColor="text1"/>
                <w:sz w:val="22"/>
                <w:lang w:eastAsia="en-GB"/>
              </w:rPr>
              <w:t>Asthma</w:t>
            </w:r>
          </w:p>
        </w:tc>
        <w:tc>
          <w:tcPr>
            <w:tcW w:w="1321" w:type="dxa"/>
            <w:noWrap/>
            <w:hideMark/>
          </w:tcPr>
          <w:p w:rsidR="00DE2E32" w:rsidRPr="00C269C7" w:rsidRDefault="00DE2E32"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9%</w:t>
            </w:r>
          </w:p>
        </w:tc>
        <w:tc>
          <w:tcPr>
            <w:tcW w:w="1701" w:type="dxa"/>
            <w:noWrap/>
            <w:hideMark/>
          </w:tcPr>
          <w:p w:rsidR="00DE2E32" w:rsidRPr="00C269C7" w:rsidRDefault="00DE2E32"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794,776</w:t>
            </w:r>
          </w:p>
        </w:tc>
        <w:tc>
          <w:tcPr>
            <w:tcW w:w="1843" w:type="dxa"/>
            <w:noWrap/>
            <w:hideMark/>
          </w:tcPr>
          <w:p w:rsidR="00DE2E32" w:rsidRPr="00C269C7" w:rsidRDefault="00DE2E32"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2.5</w:t>
            </w:r>
          </w:p>
        </w:tc>
        <w:tc>
          <w:tcPr>
            <w:tcW w:w="1559" w:type="dxa"/>
            <w:noWrap/>
            <w:hideMark/>
          </w:tcPr>
          <w:p w:rsidR="00DE2E32" w:rsidRPr="00C269C7" w:rsidRDefault="00DE2E32"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1,986,939</w:t>
            </w:r>
          </w:p>
        </w:tc>
      </w:tr>
      <w:tr w:rsidR="00C269C7" w:rsidRPr="00C269C7" w:rsidTr="00C269C7">
        <w:trPr>
          <w:trHeight w:val="300"/>
        </w:trPr>
        <w:tc>
          <w:tcPr>
            <w:cnfStyle w:val="001000000000" w:firstRow="0" w:lastRow="0" w:firstColumn="1" w:lastColumn="0" w:oddVBand="0" w:evenVBand="0" w:oddHBand="0" w:evenHBand="0" w:firstRowFirstColumn="0" w:firstRowLastColumn="0" w:lastRowFirstColumn="0" w:lastRowLastColumn="0"/>
            <w:tcW w:w="1651" w:type="dxa"/>
            <w:noWrap/>
            <w:hideMark/>
          </w:tcPr>
          <w:p w:rsidR="00DE2E32" w:rsidRPr="00F7562D" w:rsidRDefault="00DE2E32" w:rsidP="00DE2E32">
            <w:pPr>
              <w:jc w:val="both"/>
              <w:rPr>
                <w:rFonts w:asciiTheme="minorHAnsi" w:eastAsia="Times New Roman" w:hAnsiTheme="minorHAnsi" w:cs="Arial"/>
                <w:b w:val="0"/>
                <w:bCs w:val="0"/>
                <w:color w:val="646464" w:themeColor="text1"/>
                <w:sz w:val="22"/>
                <w:lang w:eastAsia="en-GB"/>
              </w:rPr>
            </w:pPr>
            <w:r w:rsidRPr="00F7562D">
              <w:rPr>
                <w:rFonts w:asciiTheme="minorHAnsi" w:eastAsia="Times New Roman" w:hAnsiTheme="minorHAnsi" w:cs="Arial"/>
                <w:b w:val="0"/>
                <w:bCs w:val="0"/>
                <w:color w:val="646464" w:themeColor="text1"/>
                <w:sz w:val="22"/>
                <w:lang w:eastAsia="en-GB"/>
              </w:rPr>
              <w:t>Eczema</w:t>
            </w:r>
          </w:p>
        </w:tc>
        <w:tc>
          <w:tcPr>
            <w:tcW w:w="1321" w:type="dxa"/>
            <w:noWrap/>
            <w:hideMark/>
          </w:tcPr>
          <w:p w:rsidR="00DE2E32" w:rsidRPr="00C269C7" w:rsidRDefault="00DE2E32"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 xml:space="preserve">15-20% </w:t>
            </w:r>
          </w:p>
        </w:tc>
        <w:tc>
          <w:tcPr>
            <w:tcW w:w="1701" w:type="dxa"/>
            <w:noWrap/>
            <w:hideMark/>
          </w:tcPr>
          <w:p w:rsidR="00DE2E32" w:rsidRPr="00C269C7" w:rsidRDefault="00DE2E32"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1,529,943</w:t>
            </w:r>
          </w:p>
        </w:tc>
        <w:tc>
          <w:tcPr>
            <w:tcW w:w="1843" w:type="dxa"/>
            <w:noWrap/>
            <w:hideMark/>
          </w:tcPr>
          <w:p w:rsidR="00DE2E32" w:rsidRPr="00C269C7" w:rsidRDefault="00DE2E32"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0.1</w:t>
            </w:r>
          </w:p>
        </w:tc>
        <w:tc>
          <w:tcPr>
            <w:tcW w:w="1559" w:type="dxa"/>
            <w:noWrap/>
            <w:hideMark/>
          </w:tcPr>
          <w:p w:rsidR="00DE2E32" w:rsidRPr="00C269C7" w:rsidRDefault="00DE2E32"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152,994</w:t>
            </w:r>
          </w:p>
        </w:tc>
      </w:tr>
      <w:tr w:rsidR="00C269C7" w:rsidRPr="00C269C7" w:rsidTr="00C269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1" w:type="dxa"/>
            <w:noWrap/>
            <w:hideMark/>
          </w:tcPr>
          <w:p w:rsidR="00DE2E32" w:rsidRPr="00F7562D" w:rsidRDefault="00DE2E32" w:rsidP="00DE2E32">
            <w:pPr>
              <w:jc w:val="both"/>
              <w:rPr>
                <w:rFonts w:asciiTheme="minorHAnsi" w:eastAsia="Times New Roman" w:hAnsiTheme="minorHAnsi" w:cs="Arial"/>
                <w:b w:val="0"/>
                <w:bCs w:val="0"/>
                <w:color w:val="646464" w:themeColor="text1"/>
                <w:sz w:val="22"/>
                <w:lang w:eastAsia="en-GB"/>
              </w:rPr>
            </w:pPr>
            <w:r w:rsidRPr="00F7562D">
              <w:rPr>
                <w:rFonts w:asciiTheme="minorHAnsi" w:eastAsia="Times New Roman" w:hAnsiTheme="minorHAnsi" w:cs="Arial"/>
                <w:b w:val="0"/>
                <w:bCs w:val="0"/>
                <w:color w:val="646464" w:themeColor="text1"/>
                <w:sz w:val="22"/>
                <w:lang w:eastAsia="en-GB"/>
              </w:rPr>
              <w:t>Food allergy</w:t>
            </w:r>
          </w:p>
        </w:tc>
        <w:tc>
          <w:tcPr>
            <w:tcW w:w="1321" w:type="dxa"/>
            <w:noWrap/>
            <w:hideMark/>
          </w:tcPr>
          <w:p w:rsidR="00DE2E32" w:rsidRPr="00C269C7" w:rsidRDefault="00DE2E32"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 xml:space="preserve">6-8% </w:t>
            </w:r>
          </w:p>
        </w:tc>
        <w:tc>
          <w:tcPr>
            <w:tcW w:w="1701" w:type="dxa"/>
            <w:noWrap/>
            <w:hideMark/>
          </w:tcPr>
          <w:p w:rsidR="00DE2E32" w:rsidRPr="00C269C7" w:rsidRDefault="00DE2E32"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611,977</w:t>
            </w:r>
          </w:p>
        </w:tc>
        <w:tc>
          <w:tcPr>
            <w:tcW w:w="1843" w:type="dxa"/>
            <w:noWrap/>
            <w:hideMark/>
          </w:tcPr>
          <w:p w:rsidR="00DE2E32" w:rsidRPr="00C269C7" w:rsidRDefault="00DE2E32"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w:t>
            </w:r>
          </w:p>
        </w:tc>
        <w:tc>
          <w:tcPr>
            <w:tcW w:w="1559" w:type="dxa"/>
            <w:noWrap/>
            <w:hideMark/>
          </w:tcPr>
          <w:p w:rsidR="00DE2E32" w:rsidRPr="00C269C7" w:rsidRDefault="00DE2E32"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w:t>
            </w:r>
          </w:p>
        </w:tc>
      </w:tr>
      <w:tr w:rsidR="00C269C7" w:rsidRPr="00C269C7" w:rsidTr="00C269C7">
        <w:trPr>
          <w:trHeight w:val="300"/>
        </w:trPr>
        <w:tc>
          <w:tcPr>
            <w:cnfStyle w:val="001000000000" w:firstRow="0" w:lastRow="0" w:firstColumn="1" w:lastColumn="0" w:oddVBand="0" w:evenVBand="0" w:oddHBand="0" w:evenHBand="0" w:firstRowFirstColumn="0" w:firstRowLastColumn="0" w:lastRowFirstColumn="0" w:lastRowLastColumn="0"/>
            <w:tcW w:w="1651" w:type="dxa"/>
            <w:noWrap/>
            <w:hideMark/>
          </w:tcPr>
          <w:p w:rsidR="00DE2E32" w:rsidRPr="00F7562D" w:rsidRDefault="00DE2E32" w:rsidP="00DE2E32">
            <w:pPr>
              <w:jc w:val="both"/>
              <w:rPr>
                <w:rFonts w:asciiTheme="minorHAnsi" w:eastAsia="Times New Roman" w:hAnsiTheme="minorHAnsi" w:cs="Arial"/>
                <w:b w:val="0"/>
                <w:bCs w:val="0"/>
                <w:color w:val="646464" w:themeColor="text1"/>
                <w:sz w:val="22"/>
                <w:lang w:eastAsia="en-GB"/>
              </w:rPr>
            </w:pPr>
            <w:r w:rsidRPr="00F7562D">
              <w:rPr>
                <w:rFonts w:asciiTheme="minorHAnsi" w:eastAsia="Times New Roman" w:hAnsiTheme="minorHAnsi" w:cs="Arial"/>
                <w:b w:val="0"/>
                <w:bCs w:val="0"/>
                <w:color w:val="646464" w:themeColor="text1"/>
                <w:sz w:val="22"/>
                <w:lang w:eastAsia="en-GB"/>
              </w:rPr>
              <w:t>Allergic rhinitis</w:t>
            </w:r>
          </w:p>
        </w:tc>
        <w:tc>
          <w:tcPr>
            <w:tcW w:w="1321" w:type="dxa"/>
            <w:noWrap/>
            <w:hideMark/>
          </w:tcPr>
          <w:p w:rsidR="00DE2E32" w:rsidRPr="00C269C7" w:rsidRDefault="00DE2E32"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 xml:space="preserve">18% </w:t>
            </w:r>
          </w:p>
        </w:tc>
        <w:tc>
          <w:tcPr>
            <w:tcW w:w="1701" w:type="dxa"/>
            <w:noWrap/>
            <w:hideMark/>
          </w:tcPr>
          <w:p w:rsidR="00DE2E32" w:rsidRPr="00C269C7" w:rsidRDefault="00DE2E32"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1,573,656</w:t>
            </w:r>
          </w:p>
        </w:tc>
        <w:tc>
          <w:tcPr>
            <w:tcW w:w="1843" w:type="dxa"/>
            <w:noWrap/>
            <w:hideMark/>
          </w:tcPr>
          <w:p w:rsidR="00DE2E32" w:rsidRPr="00C269C7" w:rsidRDefault="00DE2E32"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w:t>
            </w:r>
          </w:p>
        </w:tc>
        <w:tc>
          <w:tcPr>
            <w:tcW w:w="1559" w:type="dxa"/>
            <w:noWrap/>
            <w:hideMark/>
          </w:tcPr>
          <w:p w:rsidR="00DE2E32" w:rsidRPr="00C269C7" w:rsidRDefault="00DE2E32" w:rsidP="00DE2E32">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646464" w:themeColor="text1"/>
                <w:sz w:val="22"/>
                <w:lang w:eastAsia="en-GB"/>
              </w:rPr>
            </w:pPr>
            <w:r w:rsidRPr="00C269C7">
              <w:rPr>
                <w:rFonts w:asciiTheme="minorHAnsi" w:eastAsia="Times New Roman" w:hAnsiTheme="minorHAnsi" w:cs="Arial"/>
                <w:color w:val="646464" w:themeColor="text1"/>
                <w:sz w:val="22"/>
                <w:lang w:eastAsia="en-GB"/>
              </w:rPr>
              <w:t>-</w:t>
            </w:r>
          </w:p>
        </w:tc>
      </w:tr>
      <w:tr w:rsidR="00F7562D" w:rsidRPr="00C269C7" w:rsidTr="00C269C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51" w:type="dxa"/>
            <w:noWrap/>
          </w:tcPr>
          <w:p w:rsidR="00F7562D" w:rsidRPr="00C269C7" w:rsidRDefault="00F7562D" w:rsidP="00DE2E32">
            <w:pPr>
              <w:jc w:val="both"/>
              <w:rPr>
                <w:rFonts w:asciiTheme="minorHAnsi" w:eastAsia="Times New Roman" w:hAnsiTheme="minorHAnsi" w:cs="Arial"/>
                <w:bCs w:val="0"/>
                <w:color w:val="646464" w:themeColor="text1"/>
                <w:sz w:val="22"/>
                <w:lang w:eastAsia="en-GB"/>
              </w:rPr>
            </w:pPr>
            <w:r>
              <w:rPr>
                <w:rFonts w:asciiTheme="minorHAnsi" w:eastAsia="Times New Roman" w:hAnsiTheme="minorHAnsi" w:cs="Arial"/>
                <w:bCs w:val="0"/>
                <w:color w:val="646464" w:themeColor="text1"/>
                <w:sz w:val="22"/>
                <w:lang w:eastAsia="en-GB"/>
              </w:rPr>
              <w:t>Total</w:t>
            </w:r>
          </w:p>
        </w:tc>
        <w:tc>
          <w:tcPr>
            <w:tcW w:w="1321" w:type="dxa"/>
            <w:noWrap/>
          </w:tcPr>
          <w:p w:rsidR="00F7562D" w:rsidRPr="00C269C7" w:rsidRDefault="00F7562D"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p>
        </w:tc>
        <w:tc>
          <w:tcPr>
            <w:tcW w:w="1701" w:type="dxa"/>
            <w:noWrap/>
          </w:tcPr>
          <w:p w:rsidR="00F7562D" w:rsidRPr="00C269C7" w:rsidRDefault="00F7562D"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p>
        </w:tc>
        <w:tc>
          <w:tcPr>
            <w:tcW w:w="1843" w:type="dxa"/>
            <w:noWrap/>
          </w:tcPr>
          <w:p w:rsidR="00F7562D" w:rsidRPr="00C269C7" w:rsidRDefault="00F7562D" w:rsidP="00DE2E32">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color w:val="646464" w:themeColor="text1"/>
                <w:sz w:val="22"/>
                <w:lang w:eastAsia="en-GB"/>
              </w:rPr>
            </w:pPr>
          </w:p>
        </w:tc>
        <w:tc>
          <w:tcPr>
            <w:tcW w:w="1559" w:type="dxa"/>
            <w:noWrap/>
          </w:tcPr>
          <w:p w:rsidR="00F7562D" w:rsidRPr="00F7562D" w:rsidRDefault="00F7562D" w:rsidP="00F7562D">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
                <w:color w:val="646464" w:themeColor="text1"/>
                <w:sz w:val="22"/>
                <w:lang w:eastAsia="en-GB"/>
              </w:rPr>
            </w:pPr>
            <w:r w:rsidRPr="00F7562D">
              <w:rPr>
                <w:rFonts w:asciiTheme="minorHAnsi" w:eastAsia="Times New Roman" w:hAnsiTheme="minorHAnsi" w:cs="Arial"/>
                <w:b/>
                <w:color w:val="646464" w:themeColor="text1"/>
                <w:sz w:val="22"/>
                <w:lang w:eastAsia="en-GB"/>
              </w:rPr>
              <w:t>2,139,933</w:t>
            </w:r>
          </w:p>
        </w:tc>
      </w:tr>
    </w:tbl>
    <w:p w:rsidR="00F7562D" w:rsidRPr="00F7562D" w:rsidRDefault="00F7562D" w:rsidP="00F7562D">
      <w:pPr>
        <w:jc w:val="both"/>
        <w:rPr>
          <w:rFonts w:asciiTheme="minorHAnsi" w:eastAsia="Times New Roman" w:hAnsiTheme="minorHAnsi" w:cs="Times New Roman"/>
          <w:sz w:val="22"/>
          <w:szCs w:val="22"/>
          <w:lang w:val="fr-FR"/>
        </w:rPr>
      </w:pPr>
      <w:r w:rsidRPr="00F7562D">
        <w:rPr>
          <w:rFonts w:asciiTheme="minorHAnsi" w:hAnsiTheme="minorHAnsi"/>
          <w:i/>
          <w:color w:val="646464" w:themeColor="text1"/>
          <w:lang w:val="fr-FR"/>
        </w:rPr>
        <w:t>Source: Asthma UK</w:t>
      </w:r>
      <w:r w:rsidR="00A11F0D">
        <w:rPr>
          <w:rFonts w:asciiTheme="minorHAnsi" w:hAnsiTheme="minorHAnsi"/>
          <w:i/>
          <w:color w:val="646464" w:themeColor="text1"/>
          <w:lang w:val="fr-FR"/>
        </w:rPr>
        <w:t>, Patient.co.uk, Allergy UK, bsaci</w:t>
      </w:r>
    </w:p>
    <w:p w:rsidR="00DE2E32" w:rsidRPr="00F7562D" w:rsidRDefault="00DE2E32" w:rsidP="00DE2E32">
      <w:pPr>
        <w:spacing w:line="259" w:lineRule="auto"/>
        <w:jc w:val="both"/>
        <w:rPr>
          <w:rFonts w:cs="Arial"/>
          <w:lang w:val="fr-FR"/>
        </w:rPr>
      </w:pPr>
    </w:p>
    <w:p w:rsidR="00DE2E32" w:rsidRPr="00C269C7" w:rsidRDefault="00DE2E32" w:rsidP="00DE2E32">
      <w:pPr>
        <w:spacing w:line="259" w:lineRule="auto"/>
        <w:jc w:val="both"/>
        <w:rPr>
          <w:rFonts w:asciiTheme="minorHAnsi" w:hAnsiTheme="minorHAnsi" w:cs="Arial"/>
          <w:color w:val="646464" w:themeColor="text1"/>
          <w:sz w:val="22"/>
        </w:rPr>
      </w:pPr>
      <w:r w:rsidRPr="00C269C7">
        <w:rPr>
          <w:rFonts w:asciiTheme="minorHAnsi" w:hAnsiTheme="minorHAnsi" w:cs="Arial"/>
          <w:color w:val="646464" w:themeColor="text1"/>
          <w:sz w:val="22"/>
        </w:rPr>
        <w:t>Estimates of the impact of food allergy and allergic rhinitis on school attendance could not be found. However evidence from a paper by Deliu et al (2014) showed that among children with asthma, those were also diagnosed with rhinitis experienced more severe symptoms of asthma and were 9 times more likely to miss school than children with asthma alone.</w:t>
      </w:r>
    </w:p>
    <w:p w:rsidR="006C73D1" w:rsidRDefault="006C73D1" w:rsidP="00DE2E32">
      <w:pPr>
        <w:spacing w:line="259" w:lineRule="auto"/>
        <w:jc w:val="both"/>
        <w:rPr>
          <w:rFonts w:asciiTheme="minorHAnsi" w:hAnsiTheme="minorHAnsi" w:cs="Arial"/>
          <w:color w:val="646464" w:themeColor="text1"/>
          <w:sz w:val="22"/>
        </w:rPr>
      </w:pPr>
    </w:p>
    <w:p w:rsidR="00DE2E32" w:rsidRPr="00C269C7" w:rsidRDefault="00DE2E32" w:rsidP="00DE2E32">
      <w:pPr>
        <w:spacing w:line="259" w:lineRule="auto"/>
        <w:jc w:val="both"/>
        <w:rPr>
          <w:rFonts w:asciiTheme="minorHAnsi" w:hAnsiTheme="minorHAnsi" w:cs="Arial"/>
          <w:color w:val="646464" w:themeColor="text1"/>
          <w:sz w:val="22"/>
        </w:rPr>
      </w:pPr>
      <w:r w:rsidRPr="00C269C7">
        <w:rPr>
          <w:rFonts w:asciiTheme="minorHAnsi" w:hAnsiTheme="minorHAnsi" w:cs="Arial"/>
          <w:color w:val="646464" w:themeColor="text1"/>
          <w:sz w:val="22"/>
        </w:rPr>
        <w:t xml:space="preserve">A study by Diette et al (2000) found that 30% of parents of asthmatic children missed at least one day of work or other usual activities, in a 4 week period. </w:t>
      </w:r>
    </w:p>
    <w:p w:rsidR="00C269C7" w:rsidRDefault="00DE2E32" w:rsidP="00C269C7">
      <w:pPr>
        <w:spacing w:line="259" w:lineRule="auto"/>
        <w:jc w:val="both"/>
        <w:rPr>
          <w:rFonts w:asciiTheme="minorHAnsi" w:hAnsiTheme="minorHAnsi" w:cs="Arial"/>
          <w:color w:val="646464" w:themeColor="text1"/>
          <w:sz w:val="22"/>
        </w:rPr>
      </w:pPr>
      <w:r w:rsidRPr="00C269C7">
        <w:rPr>
          <w:rFonts w:asciiTheme="minorHAnsi" w:hAnsiTheme="minorHAnsi" w:cs="Arial"/>
          <w:color w:val="646464" w:themeColor="text1"/>
          <w:sz w:val="22"/>
        </w:rPr>
        <w:t>Evidence on the precise cost of these productivity losses could not be found</w:t>
      </w:r>
      <w:r w:rsidR="002940DC">
        <w:rPr>
          <w:rFonts w:asciiTheme="minorHAnsi" w:hAnsiTheme="minorHAnsi" w:cs="Arial"/>
          <w:color w:val="646464" w:themeColor="text1"/>
          <w:sz w:val="22"/>
        </w:rPr>
        <w:t xml:space="preserve"> for the UK</w:t>
      </w:r>
      <w:r w:rsidRPr="00C269C7">
        <w:rPr>
          <w:rFonts w:asciiTheme="minorHAnsi" w:hAnsiTheme="minorHAnsi" w:cs="Arial"/>
          <w:color w:val="646464" w:themeColor="text1"/>
          <w:sz w:val="22"/>
        </w:rPr>
        <w:t>. However, a forthcoming study entitled ‘Estimating the incidence, prevalence and true cost of asthma in the UK’ is due to be published in December 2014, and will provide more robust and up-to-date estimates of epidemiology, healthcare utilisation and costs of asthma in the UK.</w:t>
      </w:r>
    </w:p>
    <w:p w:rsidR="000F30DA" w:rsidRDefault="000F30DA" w:rsidP="00C269C7">
      <w:pPr>
        <w:spacing w:line="259" w:lineRule="auto"/>
        <w:jc w:val="both"/>
        <w:rPr>
          <w:rFonts w:asciiTheme="minorHAnsi" w:hAnsiTheme="minorHAnsi" w:cs="Arial"/>
          <w:color w:val="646464" w:themeColor="text1"/>
          <w:sz w:val="22"/>
        </w:rPr>
      </w:pPr>
    </w:p>
    <w:p w:rsidR="00311003" w:rsidRPr="000F30DA" w:rsidRDefault="00311003" w:rsidP="00223947">
      <w:pPr>
        <w:pStyle w:val="L1Numbers"/>
      </w:pPr>
      <w:bookmarkStart w:id="23" w:name="_Toc413752533"/>
      <w:r w:rsidRPr="000F30DA">
        <w:t>Conclusions and next steps</w:t>
      </w:r>
      <w:bookmarkEnd w:id="23"/>
    </w:p>
    <w:p w:rsidR="00311003" w:rsidRPr="00C269C7" w:rsidRDefault="00311003" w:rsidP="00C269C7">
      <w:pPr>
        <w:spacing w:line="256" w:lineRule="auto"/>
        <w:jc w:val="both"/>
        <w:rPr>
          <w:rFonts w:asciiTheme="minorHAnsi" w:hAnsiTheme="minorHAnsi" w:cs="Arial"/>
          <w:color w:val="646464" w:themeColor="text1"/>
          <w:sz w:val="22"/>
        </w:rPr>
      </w:pPr>
      <w:r w:rsidRPr="00C269C7">
        <w:rPr>
          <w:rFonts w:asciiTheme="minorHAnsi" w:hAnsiTheme="minorHAnsi" w:cs="Arial"/>
          <w:color w:val="646464" w:themeColor="text1"/>
          <w:sz w:val="22"/>
        </w:rPr>
        <w:t>The initial evaluation of ISW programme together with the findings arising from similar interventions suggest that the pilot shows an effective approach to managing allergies amongst children, and on that demonstrates economic as well as clinical benefits.</w:t>
      </w:r>
    </w:p>
    <w:p w:rsidR="00311003" w:rsidRPr="00C269C7" w:rsidRDefault="00311003" w:rsidP="00C269C7">
      <w:pPr>
        <w:spacing w:line="256" w:lineRule="auto"/>
        <w:jc w:val="both"/>
        <w:rPr>
          <w:rFonts w:asciiTheme="minorHAnsi" w:hAnsiTheme="minorHAnsi" w:cs="Arial"/>
          <w:color w:val="646464" w:themeColor="text1"/>
          <w:sz w:val="22"/>
        </w:rPr>
      </w:pPr>
    </w:p>
    <w:p w:rsidR="00311003" w:rsidRPr="00C269C7" w:rsidRDefault="00311003" w:rsidP="00C269C7">
      <w:pPr>
        <w:spacing w:line="256" w:lineRule="auto"/>
        <w:jc w:val="both"/>
        <w:rPr>
          <w:rFonts w:asciiTheme="minorHAnsi" w:hAnsiTheme="minorHAnsi" w:cs="Arial"/>
          <w:color w:val="646464" w:themeColor="text1"/>
          <w:sz w:val="22"/>
        </w:rPr>
      </w:pPr>
      <w:r w:rsidRPr="00C269C7">
        <w:rPr>
          <w:rFonts w:asciiTheme="minorHAnsi" w:hAnsiTheme="minorHAnsi" w:cs="Arial"/>
          <w:color w:val="646464" w:themeColor="text1"/>
          <w:sz w:val="22"/>
        </w:rPr>
        <w:t>The pilot has raised awareness and improved the recognition of allergic disorders amongst health professionals. Even if based on limited evidence, the analysis of GP’s referrals revealed an important change in the management of diseases towards a more multidisciplinary and integrated approach. This proves, in addition, the effectiveness of the training and professional development associated with the pilot.</w:t>
      </w:r>
    </w:p>
    <w:p w:rsidR="00311003" w:rsidRPr="00C269C7" w:rsidRDefault="00311003" w:rsidP="00C269C7">
      <w:pPr>
        <w:spacing w:line="256" w:lineRule="auto"/>
        <w:jc w:val="both"/>
        <w:rPr>
          <w:rFonts w:asciiTheme="minorHAnsi" w:hAnsiTheme="minorHAnsi" w:cs="Arial"/>
          <w:color w:val="646464" w:themeColor="text1"/>
          <w:sz w:val="22"/>
        </w:rPr>
      </w:pPr>
    </w:p>
    <w:p w:rsidR="00311003" w:rsidRPr="00C269C7" w:rsidRDefault="00311003" w:rsidP="00C269C7">
      <w:pPr>
        <w:spacing w:line="256" w:lineRule="auto"/>
        <w:jc w:val="both"/>
        <w:rPr>
          <w:rFonts w:asciiTheme="minorHAnsi" w:hAnsiTheme="minorHAnsi" w:cs="Arial"/>
          <w:color w:val="646464" w:themeColor="text1"/>
          <w:sz w:val="22"/>
        </w:rPr>
      </w:pPr>
      <w:r w:rsidRPr="00C269C7">
        <w:rPr>
          <w:rFonts w:asciiTheme="minorHAnsi" w:hAnsiTheme="minorHAnsi" w:cs="Arial"/>
          <w:color w:val="646464" w:themeColor="text1"/>
          <w:sz w:val="22"/>
        </w:rPr>
        <w:t>The evaluation of the first PREMs collected from the community clinics demonstrated that there was an overall high level of satisfaction with the care provided. Patients and carers were more satisfied with the level of communication and shorter waiting time at the community clinics in comparison with the allergy centre in a hospital.</w:t>
      </w:r>
    </w:p>
    <w:p w:rsidR="00311003" w:rsidRPr="00C269C7" w:rsidRDefault="00311003" w:rsidP="00C269C7">
      <w:pPr>
        <w:spacing w:line="256" w:lineRule="auto"/>
        <w:jc w:val="both"/>
        <w:rPr>
          <w:rFonts w:asciiTheme="minorHAnsi" w:hAnsiTheme="minorHAnsi" w:cs="Arial"/>
          <w:color w:val="646464" w:themeColor="text1"/>
          <w:sz w:val="22"/>
        </w:rPr>
      </w:pPr>
    </w:p>
    <w:p w:rsidR="00311003" w:rsidRPr="00C269C7" w:rsidRDefault="00311003" w:rsidP="00C269C7">
      <w:pPr>
        <w:jc w:val="both"/>
        <w:rPr>
          <w:rFonts w:asciiTheme="minorHAnsi" w:eastAsia="Times New Roman" w:hAnsiTheme="minorHAnsi" w:cs="Arial"/>
          <w:color w:val="646464" w:themeColor="text1"/>
          <w:sz w:val="22"/>
          <w:lang w:eastAsia="en-GB"/>
        </w:rPr>
      </w:pPr>
      <w:r w:rsidRPr="00C269C7">
        <w:rPr>
          <w:rFonts w:asciiTheme="minorHAnsi" w:hAnsiTheme="minorHAnsi" w:cs="Arial"/>
          <w:color w:val="646464" w:themeColor="text1"/>
          <w:sz w:val="22"/>
        </w:rPr>
        <w:t xml:space="preserve">The economic analysis conducted has also shown that the implementation of the ISW programme has already led to </w:t>
      </w:r>
      <w:r w:rsidRPr="00C269C7">
        <w:rPr>
          <w:rFonts w:asciiTheme="minorHAnsi" w:eastAsia="Times New Roman" w:hAnsiTheme="minorHAnsi" w:cs="Arial"/>
          <w:color w:val="646464" w:themeColor="text1"/>
          <w:sz w:val="22"/>
          <w:lang w:eastAsia="en-GB"/>
        </w:rPr>
        <w:t>cost savings for the NHS</w:t>
      </w:r>
      <w:r w:rsidRPr="00C269C7">
        <w:rPr>
          <w:rFonts w:asciiTheme="minorHAnsi" w:hAnsiTheme="minorHAnsi" w:cs="Arial"/>
          <w:color w:val="646464" w:themeColor="text1"/>
          <w:sz w:val="22"/>
        </w:rPr>
        <w:t xml:space="preserve"> due to the reduction in emergency admissions, A&amp;E attendances and missed school days. The impact data collected from </w:t>
      </w:r>
      <w:r w:rsidR="002D55DB">
        <w:rPr>
          <w:rFonts w:asciiTheme="minorHAnsi" w:hAnsiTheme="minorHAnsi" w:cs="Arial"/>
          <w:color w:val="646464" w:themeColor="text1"/>
          <w:sz w:val="22"/>
        </w:rPr>
        <w:t>I</w:t>
      </w:r>
      <w:r w:rsidRPr="00C269C7">
        <w:rPr>
          <w:rFonts w:asciiTheme="minorHAnsi" w:hAnsiTheme="minorHAnsi" w:cs="Arial"/>
          <w:color w:val="646464" w:themeColor="text1"/>
          <w:sz w:val="22"/>
        </w:rPr>
        <w:t xml:space="preserve">NWL suggests that there are financial savings to be made across the NHS if initiatives such as ISW were to be rolled-out more widely. If implemented </w:t>
      </w:r>
      <w:r w:rsidRPr="00C269C7">
        <w:rPr>
          <w:rFonts w:asciiTheme="minorHAnsi" w:eastAsia="Times New Roman" w:hAnsiTheme="minorHAnsi" w:cs="Arial"/>
          <w:color w:val="646464" w:themeColor="text1"/>
          <w:sz w:val="22"/>
          <w:lang w:eastAsia="en-GB"/>
        </w:rPr>
        <w:t>throughout England, ISW programme could lead to a saving of £10 million for the NHS.</w:t>
      </w:r>
    </w:p>
    <w:p w:rsidR="00311003" w:rsidRPr="00C269C7" w:rsidRDefault="00311003" w:rsidP="00C269C7">
      <w:pPr>
        <w:jc w:val="both"/>
        <w:rPr>
          <w:rFonts w:asciiTheme="minorHAnsi" w:eastAsia="Times New Roman" w:hAnsiTheme="minorHAnsi" w:cs="Arial"/>
          <w:color w:val="646464" w:themeColor="text1"/>
          <w:sz w:val="22"/>
          <w:lang w:eastAsia="en-GB"/>
        </w:rPr>
      </w:pPr>
    </w:p>
    <w:p w:rsidR="0085713E" w:rsidRDefault="00672610" w:rsidP="00C269C7">
      <w:pPr>
        <w:jc w:val="both"/>
        <w:rPr>
          <w:rFonts w:asciiTheme="minorHAnsi" w:hAnsiTheme="minorHAnsi"/>
          <w:color w:val="646464" w:themeColor="text1"/>
          <w:sz w:val="22"/>
        </w:rPr>
      </w:pPr>
      <w:r w:rsidRPr="00C269C7">
        <w:rPr>
          <w:rFonts w:asciiTheme="minorHAnsi" w:hAnsiTheme="minorHAnsi"/>
          <w:color w:val="646464" w:themeColor="text1"/>
          <w:sz w:val="22"/>
        </w:rPr>
        <w:t>The initia</w:t>
      </w:r>
      <w:r w:rsidR="00876ADE">
        <w:rPr>
          <w:rFonts w:asciiTheme="minorHAnsi" w:hAnsiTheme="minorHAnsi"/>
          <w:color w:val="646464" w:themeColor="text1"/>
          <w:sz w:val="22"/>
        </w:rPr>
        <w:t>l analyses</w:t>
      </w:r>
      <w:r w:rsidR="00876ADE" w:rsidRPr="00C269C7">
        <w:rPr>
          <w:rFonts w:asciiTheme="minorHAnsi" w:hAnsiTheme="minorHAnsi"/>
          <w:color w:val="646464" w:themeColor="text1"/>
          <w:sz w:val="22"/>
        </w:rPr>
        <w:t xml:space="preserve"> </w:t>
      </w:r>
      <w:r w:rsidRPr="00C269C7">
        <w:rPr>
          <w:rFonts w:asciiTheme="minorHAnsi" w:hAnsiTheme="minorHAnsi"/>
          <w:color w:val="646464" w:themeColor="text1"/>
          <w:sz w:val="22"/>
        </w:rPr>
        <w:t xml:space="preserve">provides </w:t>
      </w:r>
      <w:r w:rsidR="006C73D1">
        <w:rPr>
          <w:rFonts w:asciiTheme="minorHAnsi" w:hAnsiTheme="minorHAnsi"/>
          <w:color w:val="646464" w:themeColor="text1"/>
          <w:sz w:val="22"/>
        </w:rPr>
        <w:t>a strong case that ISW is</w:t>
      </w:r>
      <w:r w:rsidRPr="00C269C7">
        <w:rPr>
          <w:rFonts w:asciiTheme="minorHAnsi" w:hAnsiTheme="minorHAnsi"/>
          <w:color w:val="646464" w:themeColor="text1"/>
          <w:sz w:val="22"/>
        </w:rPr>
        <w:t xml:space="preserve"> effective</w:t>
      </w:r>
      <w:r w:rsidR="006C73D1">
        <w:rPr>
          <w:rFonts w:asciiTheme="minorHAnsi" w:hAnsiTheme="minorHAnsi"/>
          <w:color w:val="646464" w:themeColor="text1"/>
          <w:sz w:val="22"/>
        </w:rPr>
        <w:t xml:space="preserve"> in improving the management of care of younger people with allergic conditions, and therefore has potential to reduce </w:t>
      </w:r>
      <w:r w:rsidR="006C73D1">
        <w:rPr>
          <w:rFonts w:asciiTheme="minorHAnsi" w:hAnsiTheme="minorHAnsi"/>
          <w:color w:val="646464" w:themeColor="text1"/>
          <w:sz w:val="22"/>
        </w:rPr>
        <w:lastRenderedPageBreak/>
        <w:t xml:space="preserve">expenditure </w:t>
      </w:r>
      <w:r w:rsidR="0085713E">
        <w:rPr>
          <w:rFonts w:asciiTheme="minorHAnsi" w:hAnsiTheme="minorHAnsi"/>
          <w:color w:val="646464" w:themeColor="text1"/>
          <w:sz w:val="22"/>
        </w:rPr>
        <w:t xml:space="preserve">in </w:t>
      </w:r>
      <w:r w:rsidR="006C73D1">
        <w:rPr>
          <w:rFonts w:asciiTheme="minorHAnsi" w:hAnsiTheme="minorHAnsi"/>
          <w:color w:val="646464" w:themeColor="text1"/>
          <w:sz w:val="22"/>
        </w:rPr>
        <w:t xml:space="preserve">the NHS whilst improving health outcomes. </w:t>
      </w:r>
      <w:r w:rsidR="0085713E">
        <w:rPr>
          <w:rFonts w:asciiTheme="minorHAnsi" w:hAnsiTheme="minorHAnsi"/>
          <w:color w:val="646464" w:themeColor="text1"/>
          <w:sz w:val="22"/>
        </w:rPr>
        <w:t xml:space="preserve">Of course, conclusive evidence drawn from a Randomised Controlled Trial would provide a stronger evidence base, but there are significant reasons as to why such a trial might not be feasible. There are potential ethical reasons, as well as the limits on the ability to adequately control for spillover effects. Nonetheless, further work could be explored to see whether a more robust quasi-experimental technique, such as Differences in Differences regression modelling, or Regression Discontinuity Design could be applied to the INWL and ONWL data to produce findings that could confirm </w:t>
      </w:r>
      <w:r w:rsidR="00D656D5">
        <w:rPr>
          <w:rFonts w:asciiTheme="minorHAnsi" w:hAnsiTheme="minorHAnsi"/>
          <w:color w:val="646464" w:themeColor="text1"/>
          <w:sz w:val="22"/>
        </w:rPr>
        <w:t xml:space="preserve">and reinforce </w:t>
      </w:r>
      <w:r w:rsidR="0085713E">
        <w:rPr>
          <w:rFonts w:asciiTheme="minorHAnsi" w:hAnsiTheme="minorHAnsi"/>
          <w:color w:val="646464" w:themeColor="text1"/>
          <w:sz w:val="22"/>
        </w:rPr>
        <w:t>the geographical comparisons presented in the ISW report.</w:t>
      </w:r>
    </w:p>
    <w:p w:rsidR="0085713E" w:rsidRDefault="0085713E" w:rsidP="00C269C7">
      <w:pPr>
        <w:jc w:val="both"/>
        <w:rPr>
          <w:rFonts w:asciiTheme="minorHAnsi" w:hAnsiTheme="minorHAnsi"/>
          <w:color w:val="646464" w:themeColor="text1"/>
          <w:sz w:val="22"/>
        </w:rPr>
      </w:pPr>
    </w:p>
    <w:p w:rsidR="00D656D5" w:rsidRDefault="00D656D5" w:rsidP="00C269C7">
      <w:pPr>
        <w:jc w:val="both"/>
        <w:rPr>
          <w:rFonts w:asciiTheme="minorHAnsi" w:hAnsiTheme="minorHAnsi"/>
          <w:color w:val="646464" w:themeColor="text1"/>
          <w:sz w:val="22"/>
        </w:rPr>
      </w:pPr>
      <w:r>
        <w:rPr>
          <w:rFonts w:asciiTheme="minorHAnsi" w:hAnsiTheme="minorHAnsi"/>
          <w:color w:val="646464" w:themeColor="text1"/>
          <w:sz w:val="22"/>
        </w:rPr>
        <w:t>However, the headline findings from this analysis are that, based on the evidence generated by the INWL scheme, there are clear potential savings to health care commissioners. As an indication of the potential scale of these benefits, this analysis has applied the ISW findings to the population of an ONWL CCG – Ealing CCG.  This analysis suggests that, for the period November 2012 – October 2013, savings of approximately £300,000 could have been generated through avoided emergency admissions in Ealing as a result of the deployment of the ISW scheme.</w:t>
      </w:r>
    </w:p>
    <w:p w:rsidR="006C73D1" w:rsidRDefault="006C73D1" w:rsidP="00C269C7">
      <w:pPr>
        <w:jc w:val="both"/>
        <w:rPr>
          <w:rFonts w:asciiTheme="minorHAnsi" w:hAnsiTheme="minorHAnsi" w:cs="Arial"/>
          <w:color w:val="646464" w:themeColor="text1"/>
          <w:sz w:val="22"/>
        </w:rPr>
      </w:pPr>
    </w:p>
    <w:p w:rsidR="006C73D1" w:rsidRDefault="006C73D1" w:rsidP="00C269C7">
      <w:pPr>
        <w:jc w:val="both"/>
        <w:rPr>
          <w:rFonts w:asciiTheme="minorHAnsi" w:hAnsiTheme="minorHAnsi" w:cs="Arial"/>
          <w:color w:val="646464" w:themeColor="text1"/>
          <w:sz w:val="22"/>
        </w:rPr>
      </w:pPr>
    </w:p>
    <w:p w:rsidR="00311003" w:rsidRPr="00C269C7" w:rsidRDefault="00311003" w:rsidP="00C269C7">
      <w:pPr>
        <w:jc w:val="both"/>
        <w:rPr>
          <w:rFonts w:asciiTheme="minorHAnsi" w:hAnsiTheme="minorHAnsi"/>
          <w:color w:val="646464" w:themeColor="text1"/>
          <w:sz w:val="22"/>
        </w:rPr>
      </w:pPr>
      <w:r w:rsidRPr="00C269C7">
        <w:rPr>
          <w:rFonts w:asciiTheme="minorHAnsi" w:hAnsiTheme="minorHAnsi"/>
          <w:color w:val="646464" w:themeColor="text1"/>
          <w:sz w:val="22"/>
        </w:rPr>
        <w:t xml:space="preserve">. </w:t>
      </w:r>
    </w:p>
    <w:sectPr w:rsidR="00311003" w:rsidRPr="00C269C7" w:rsidSect="008B2FE7">
      <w:footerReference w:type="default" r:id="rId15"/>
      <w:type w:val="continuous"/>
      <w:pgSz w:w="11906" w:h="16838" w:code="9"/>
      <w:pgMar w:top="1560" w:right="1701" w:bottom="993" w:left="1701"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832" w:rsidRDefault="00483832" w:rsidP="001A7401">
      <w:r>
        <w:separator/>
      </w:r>
    </w:p>
  </w:endnote>
  <w:endnote w:type="continuationSeparator" w:id="0">
    <w:p w:rsidR="00483832" w:rsidRDefault="00483832" w:rsidP="001A7401">
      <w:r>
        <w:continuationSeparator/>
      </w:r>
    </w:p>
  </w:endnote>
  <w:endnote w:type="continuationNotice" w:id="1">
    <w:p w:rsidR="00483832" w:rsidRDefault="004838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triel">
    <w:altName w:val="Catriel"/>
    <w:panose1 w:val="00000000000000000000"/>
    <w:charset w:val="00"/>
    <w:family w:val="swiss"/>
    <w:notTrueType/>
    <w:pitch w:val="default"/>
    <w:sig w:usb0="00000003" w:usb1="00000000" w:usb2="00000000" w:usb3="00000000" w:csb0="00000001" w:csb1="00000000"/>
  </w:font>
  <w:font w:name="Vertigo-Light">
    <w:altName w:val="MS Gothic"/>
    <w:panose1 w:val="00000000000000000000"/>
    <w:charset w:val="80"/>
    <w:family w:val="swiss"/>
    <w:notTrueType/>
    <w:pitch w:val="default"/>
    <w:sig w:usb0="00000001" w:usb1="08070000" w:usb2="00000010" w:usb3="00000000" w:csb0="00020000" w:csb1="00000000"/>
  </w:font>
  <w:font w:name="AdvTTebabd7da">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267662"/>
      <w:docPartObj>
        <w:docPartGallery w:val="Page Numbers (Bottom of Page)"/>
        <w:docPartUnique/>
      </w:docPartObj>
    </w:sdtPr>
    <w:sdtEndPr>
      <w:rPr>
        <w:noProof/>
      </w:rPr>
    </w:sdtEndPr>
    <w:sdtContent>
      <w:p w:rsidR="00921798" w:rsidRDefault="00921798">
        <w:pPr>
          <w:pStyle w:val="Footer"/>
        </w:pPr>
        <w:r>
          <w:fldChar w:fldCharType="begin"/>
        </w:r>
        <w:r>
          <w:instrText xml:space="preserve"> PAGE   \* MERGEFORMAT </w:instrText>
        </w:r>
        <w:r>
          <w:fldChar w:fldCharType="separate"/>
        </w:r>
        <w:r w:rsidR="0036217F">
          <w:rPr>
            <w:noProof/>
          </w:rPr>
          <w:t>25</w:t>
        </w:r>
        <w:r>
          <w:rPr>
            <w:noProof/>
          </w:rPr>
          <w:fldChar w:fldCharType="end"/>
        </w:r>
      </w:p>
    </w:sdtContent>
  </w:sdt>
  <w:p w:rsidR="00921798" w:rsidRDefault="009217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832" w:rsidRDefault="00483832" w:rsidP="001A7401">
      <w:r>
        <w:separator/>
      </w:r>
    </w:p>
  </w:footnote>
  <w:footnote w:type="continuationSeparator" w:id="0">
    <w:p w:rsidR="00483832" w:rsidRDefault="00483832" w:rsidP="001A7401">
      <w:r>
        <w:continuationSeparator/>
      </w:r>
    </w:p>
  </w:footnote>
  <w:footnote w:type="continuationNotice" w:id="1">
    <w:p w:rsidR="00483832" w:rsidRDefault="00483832">
      <w:pPr>
        <w:spacing w:line="240" w:lineRule="auto"/>
      </w:pPr>
    </w:p>
  </w:footnote>
  <w:footnote w:id="2">
    <w:p w:rsidR="00921798" w:rsidRDefault="00921798">
      <w:pPr>
        <w:pStyle w:val="FootnoteText"/>
      </w:pPr>
      <w:r>
        <w:rPr>
          <w:rStyle w:val="FootnoteReference"/>
        </w:rPr>
        <w:footnoteRef/>
      </w:r>
      <w:r>
        <w:t xml:space="preserve"> Pawankar R Allergic diseases and asthma: a global public health concern and a call to action World Allergy Organization Journal 2014, 7:12</w:t>
      </w:r>
    </w:p>
  </w:footnote>
  <w:footnote w:id="3">
    <w:p w:rsidR="00921798" w:rsidRPr="00994298" w:rsidRDefault="00921798" w:rsidP="00185FA3">
      <w:pPr>
        <w:pStyle w:val="FootnoteText"/>
      </w:pPr>
      <w:r w:rsidRPr="00994298">
        <w:rPr>
          <w:rStyle w:val="FootnoteReference"/>
        </w:rPr>
        <w:footnoteRef/>
      </w:r>
      <w:r w:rsidRPr="00994298">
        <w:t xml:space="preserve"> http://isaac.auckland.ac.nz/story/methods/maps/TTAsthma_Figure3.jpg</w:t>
      </w:r>
    </w:p>
  </w:footnote>
  <w:footnote w:id="4">
    <w:p w:rsidR="00921798" w:rsidRPr="00F90728" w:rsidRDefault="00921798" w:rsidP="00185FA3">
      <w:pPr>
        <w:pStyle w:val="FootnoteText"/>
      </w:pPr>
      <w:r w:rsidRPr="00994298">
        <w:rPr>
          <w:rStyle w:val="FootnoteReference"/>
        </w:rPr>
        <w:footnoteRef/>
      </w:r>
      <w:r w:rsidRPr="00994298">
        <w:t xml:space="preserve"> Developed for the Global Initiative for Asthma</w:t>
      </w:r>
    </w:p>
  </w:footnote>
  <w:footnote w:id="5">
    <w:p w:rsidR="00921798" w:rsidRPr="00185FA3" w:rsidRDefault="00921798" w:rsidP="00185FA3">
      <w:pPr>
        <w:pStyle w:val="FootnoteText"/>
      </w:pPr>
      <w:r w:rsidRPr="00A85E2B">
        <w:rPr>
          <w:rStyle w:val="FootnoteReference"/>
        </w:rPr>
        <w:footnoteRef/>
      </w:r>
      <w:r w:rsidRPr="00A85E2B">
        <w:t xml:space="preserve"> </w:t>
      </w:r>
      <w:r w:rsidRPr="00185FA3">
        <w:t>Royal College of Physicians (20</w:t>
      </w:r>
      <w:r>
        <w:t>1</w:t>
      </w:r>
      <w:r w:rsidRPr="00185FA3">
        <w:t xml:space="preserve">4_ </w:t>
      </w:r>
      <w:r w:rsidRPr="00185FA3">
        <w:rPr>
          <w:i/>
        </w:rPr>
        <w:t>Why asthma still kills The National Review of Asthma Deaths (NRAD)</w:t>
      </w:r>
      <w:r w:rsidRPr="00185FA3">
        <w:t xml:space="preserve">. Confidential Enquiry Report. </w:t>
      </w:r>
    </w:p>
  </w:footnote>
  <w:footnote w:id="6">
    <w:p w:rsidR="00921798" w:rsidRPr="00185FA3" w:rsidRDefault="00921798" w:rsidP="00994298">
      <w:pPr>
        <w:autoSpaceDE w:val="0"/>
        <w:adjustRightInd w:val="0"/>
        <w:jc w:val="both"/>
        <w:rPr>
          <w:rFonts w:asciiTheme="minorHAnsi" w:hAnsiTheme="minorHAnsi" w:cs="Arial"/>
          <w:color w:val="646464" w:themeColor="text1"/>
          <w:sz w:val="16"/>
          <w:szCs w:val="18"/>
        </w:rPr>
      </w:pPr>
      <w:r w:rsidRPr="00185FA3">
        <w:rPr>
          <w:rStyle w:val="FootnoteReference"/>
          <w:rFonts w:asciiTheme="minorHAnsi" w:hAnsiTheme="minorHAnsi" w:cs="Arial"/>
          <w:color w:val="646464" w:themeColor="text1"/>
          <w:sz w:val="16"/>
          <w:szCs w:val="18"/>
        </w:rPr>
        <w:footnoteRef/>
      </w:r>
      <w:r w:rsidRPr="00185FA3">
        <w:rPr>
          <w:rFonts w:asciiTheme="minorHAnsi" w:hAnsiTheme="minorHAnsi" w:cs="Arial"/>
          <w:color w:val="646464" w:themeColor="text1"/>
          <w:sz w:val="16"/>
          <w:szCs w:val="18"/>
        </w:rPr>
        <w:t xml:space="preserve"> Wolfe I, Cass H, Thompson MJ </w:t>
      </w:r>
      <w:r w:rsidRPr="00185FA3">
        <w:rPr>
          <w:rFonts w:asciiTheme="minorHAnsi" w:hAnsiTheme="minorHAnsi" w:cs="Arial"/>
          <w:i/>
          <w:iCs/>
          <w:color w:val="646464" w:themeColor="text1"/>
          <w:sz w:val="16"/>
          <w:szCs w:val="18"/>
        </w:rPr>
        <w:t>et al</w:t>
      </w:r>
      <w:r w:rsidRPr="00185FA3">
        <w:rPr>
          <w:rFonts w:asciiTheme="minorHAnsi" w:hAnsiTheme="minorHAnsi" w:cs="Arial"/>
          <w:color w:val="646464" w:themeColor="text1"/>
          <w:sz w:val="16"/>
          <w:szCs w:val="18"/>
        </w:rPr>
        <w:t>. Improving child health services in the UK: insights from Europe and their</w:t>
      </w:r>
    </w:p>
    <w:p w:rsidR="00921798" w:rsidRDefault="00921798" w:rsidP="00185FA3">
      <w:pPr>
        <w:pStyle w:val="FootnoteText"/>
      </w:pPr>
      <w:r w:rsidRPr="00185FA3">
        <w:t xml:space="preserve">implications for the NHS reforms. </w:t>
      </w:r>
      <w:r w:rsidRPr="00185FA3">
        <w:rPr>
          <w:i/>
          <w:iCs/>
        </w:rPr>
        <w:t xml:space="preserve">BMJ </w:t>
      </w:r>
      <w:r w:rsidRPr="00185FA3">
        <w:t>2011;342:d1277. www.ncbi.nlm.nih.gov/pubmed/21385800</w:t>
      </w:r>
    </w:p>
  </w:footnote>
  <w:footnote w:id="7">
    <w:p w:rsidR="00921798" w:rsidRPr="00185FA3" w:rsidRDefault="00921798" w:rsidP="00994298">
      <w:pPr>
        <w:autoSpaceDE w:val="0"/>
        <w:adjustRightInd w:val="0"/>
        <w:rPr>
          <w:rFonts w:asciiTheme="minorHAnsi" w:hAnsiTheme="minorHAnsi" w:cs="Arial"/>
          <w:color w:val="646464" w:themeColor="text1"/>
          <w:sz w:val="16"/>
          <w:szCs w:val="16"/>
        </w:rPr>
      </w:pPr>
      <w:r w:rsidRPr="00185FA3">
        <w:rPr>
          <w:rStyle w:val="FootnoteReference"/>
          <w:rFonts w:asciiTheme="minorHAnsi" w:hAnsiTheme="minorHAnsi" w:cs="Arial"/>
          <w:color w:val="646464" w:themeColor="text1"/>
          <w:sz w:val="16"/>
          <w:szCs w:val="16"/>
        </w:rPr>
        <w:footnoteRef/>
      </w:r>
      <w:r w:rsidRPr="00185FA3">
        <w:rPr>
          <w:rFonts w:asciiTheme="minorHAnsi" w:hAnsiTheme="minorHAnsi" w:cs="Arial"/>
          <w:color w:val="646464" w:themeColor="text1"/>
          <w:sz w:val="16"/>
          <w:szCs w:val="16"/>
        </w:rPr>
        <w:t xml:space="preserve"> Department of Health. </w:t>
      </w:r>
      <w:r w:rsidRPr="00185FA3">
        <w:rPr>
          <w:rFonts w:asciiTheme="minorHAnsi" w:hAnsiTheme="minorHAnsi" w:cs="Arial"/>
          <w:i/>
          <w:iCs/>
          <w:color w:val="646464" w:themeColor="text1"/>
          <w:sz w:val="16"/>
          <w:szCs w:val="16"/>
        </w:rPr>
        <w:t>An outcomes strategy for people with chronic obstructive pulmonary disease (COPD) and asthma in England</w:t>
      </w:r>
      <w:r w:rsidRPr="00185FA3">
        <w:rPr>
          <w:rFonts w:asciiTheme="minorHAnsi" w:hAnsiTheme="minorHAnsi" w:cs="Arial"/>
          <w:color w:val="646464" w:themeColor="text1"/>
          <w:sz w:val="16"/>
          <w:szCs w:val="16"/>
        </w:rPr>
        <w:t xml:space="preserve">. London: DH, 2011. </w:t>
      </w:r>
      <w:hyperlink r:id="rId1" w:history="1">
        <w:r w:rsidRPr="00185FA3">
          <w:rPr>
            <w:rStyle w:val="Hyperlink"/>
            <w:rFonts w:asciiTheme="minorHAnsi" w:hAnsiTheme="minorHAnsi" w:cs="Arial"/>
            <w:color w:val="646464" w:themeColor="text1"/>
            <w:sz w:val="16"/>
            <w:szCs w:val="16"/>
          </w:rPr>
          <w:t>www.gov.uk/government/publications/an-outcomes-strategy-for-people-withchronic-</w:t>
        </w:r>
      </w:hyperlink>
      <w:r w:rsidRPr="00185FA3">
        <w:rPr>
          <w:rFonts w:asciiTheme="minorHAnsi" w:hAnsiTheme="minorHAnsi" w:cs="Arial"/>
          <w:color w:val="646464" w:themeColor="text1"/>
          <w:sz w:val="16"/>
          <w:szCs w:val="16"/>
        </w:rPr>
        <w:t xml:space="preserve"> obstructive-pulmonary-disease-copd-and-asthma-in-england </w:t>
      </w:r>
    </w:p>
  </w:footnote>
  <w:footnote w:id="8">
    <w:p w:rsidR="00921798" w:rsidRDefault="00921798" w:rsidP="00184D98">
      <w:pPr>
        <w:pStyle w:val="FootnoteText"/>
      </w:pPr>
      <w:r>
        <w:rPr>
          <w:rStyle w:val="FootnoteReference"/>
        </w:rPr>
        <w:footnoteRef/>
      </w:r>
      <w:r>
        <w:t xml:space="preserve"> </w:t>
      </w:r>
      <w:r w:rsidRPr="00185FA3">
        <w:t>Royal College of Physicians (20</w:t>
      </w:r>
      <w:r>
        <w:t>1</w:t>
      </w:r>
      <w:r w:rsidRPr="00185FA3">
        <w:t xml:space="preserve">4_ </w:t>
      </w:r>
      <w:r w:rsidRPr="00185FA3">
        <w:rPr>
          <w:i/>
        </w:rPr>
        <w:t>Why asthma still kills The National Review of Asthma Deaths (NRAD)</w:t>
      </w:r>
      <w:r w:rsidRPr="00185FA3">
        <w:t>. Confidential Enquiry Report.</w:t>
      </w:r>
    </w:p>
  </w:footnote>
  <w:footnote w:id="9">
    <w:p w:rsidR="00921798" w:rsidRPr="00185FA3" w:rsidRDefault="00921798" w:rsidP="00185FA3">
      <w:pPr>
        <w:pStyle w:val="FootnoteText"/>
      </w:pPr>
      <w:r w:rsidRPr="00185FA3">
        <w:rPr>
          <w:rStyle w:val="FootnoteReference"/>
        </w:rPr>
        <w:footnoteRef/>
      </w:r>
      <w:r w:rsidRPr="00185FA3">
        <w:t xml:space="preserve"> The pathological process resulting in the asthma symptoms vary between individuals. Each affected person has different characteristics, patterns of triggers and response to the treatment. In order to ensure that people with asthma are free from symptoms and acute episodes, a tailor made personal asthma action plan should be stipulated</w:t>
      </w:r>
    </w:p>
  </w:footnote>
  <w:footnote w:id="10">
    <w:p w:rsidR="00921798" w:rsidRPr="00185FA3" w:rsidRDefault="00921798" w:rsidP="00185FA3">
      <w:pPr>
        <w:pStyle w:val="FootnoteText"/>
      </w:pPr>
    </w:p>
  </w:footnote>
  <w:footnote w:id="11">
    <w:p w:rsidR="00921798" w:rsidRPr="00421EE2" w:rsidRDefault="00921798" w:rsidP="00185FA3">
      <w:pPr>
        <w:pStyle w:val="FootnoteText"/>
        <w:rPr>
          <w:lang w:val="fr-FR"/>
        </w:rPr>
      </w:pPr>
      <w:r w:rsidRPr="00185FA3">
        <w:rPr>
          <w:rStyle w:val="FootnoteReference"/>
        </w:rPr>
        <w:footnoteRef/>
      </w:r>
      <w:r w:rsidRPr="00421EE2">
        <w:rPr>
          <w:lang w:val="fr-FR"/>
        </w:rPr>
        <w:t xml:space="preserve"> Gupta 2004 personal asthma action plan</w:t>
      </w:r>
    </w:p>
  </w:footnote>
  <w:footnote w:id="12">
    <w:p w:rsidR="00921798" w:rsidRPr="00421EE2" w:rsidRDefault="00921798" w:rsidP="00185FA3">
      <w:pPr>
        <w:pStyle w:val="FootnoteText"/>
        <w:rPr>
          <w:lang w:val="fr-FR"/>
        </w:rPr>
      </w:pPr>
      <w:r w:rsidRPr="00185FA3">
        <w:rPr>
          <w:rStyle w:val="FootnoteReference"/>
        </w:rPr>
        <w:footnoteRef/>
      </w:r>
      <w:r w:rsidRPr="00421EE2">
        <w:rPr>
          <w:lang w:val="fr-FR"/>
        </w:rPr>
        <w:t xml:space="preserve"> Ryan et al 2005</w:t>
      </w:r>
    </w:p>
  </w:footnote>
  <w:footnote w:id="13">
    <w:p w:rsidR="00921798" w:rsidRPr="00185FA3" w:rsidRDefault="00921798" w:rsidP="00185FA3">
      <w:pPr>
        <w:pStyle w:val="FootnoteText"/>
      </w:pPr>
      <w:r w:rsidRPr="00185FA3">
        <w:rPr>
          <w:rStyle w:val="FootnoteReference"/>
        </w:rPr>
        <w:footnoteRef/>
      </w:r>
      <w:r w:rsidRPr="00185FA3">
        <w:t xml:space="preserve"> Levy, M. Walker, S. Woods, A, Sheikh, A. (2009) Service evaluation of a UK primary care based allergy clinic: quality improvement report, </w:t>
      </w:r>
      <w:r w:rsidRPr="00185FA3">
        <w:rPr>
          <w:i/>
        </w:rPr>
        <w:t>Primary Care Respiratory Journal</w:t>
      </w:r>
      <w:r w:rsidRPr="00185FA3">
        <w:t xml:space="preserve"> (18)4, pp 313-319</w:t>
      </w:r>
    </w:p>
  </w:footnote>
  <w:footnote w:id="14">
    <w:p w:rsidR="00921798" w:rsidRPr="00994298" w:rsidRDefault="00921798" w:rsidP="00994298">
      <w:pPr>
        <w:rPr>
          <w:rFonts w:asciiTheme="minorHAnsi" w:hAnsiTheme="minorHAnsi" w:cs="Arial"/>
          <w:color w:val="646464" w:themeColor="text1"/>
          <w:sz w:val="18"/>
          <w:szCs w:val="18"/>
        </w:rPr>
      </w:pPr>
      <w:r w:rsidRPr="00185FA3">
        <w:rPr>
          <w:rStyle w:val="FootnoteReference"/>
          <w:rFonts w:asciiTheme="minorHAnsi" w:hAnsiTheme="minorHAnsi" w:cs="Arial"/>
          <w:color w:val="646464" w:themeColor="text1"/>
          <w:sz w:val="16"/>
          <w:szCs w:val="16"/>
        </w:rPr>
        <w:footnoteRef/>
      </w:r>
      <w:r w:rsidRPr="00185FA3">
        <w:rPr>
          <w:rFonts w:asciiTheme="minorHAnsi" w:hAnsiTheme="minorHAnsi" w:cs="Arial"/>
          <w:color w:val="646464" w:themeColor="text1"/>
          <w:sz w:val="16"/>
          <w:szCs w:val="16"/>
        </w:rPr>
        <w:t xml:space="preserve"> Ellis, J. Rafi, I. Smith, H. Sheikh. A. (2013) Identifying current training provision and future training needs in allergy available for UK general practice trainees: national cross-sectional survey of General Practitioner Specialist Training programme directors, </w:t>
      </w:r>
      <w:r w:rsidRPr="00185FA3">
        <w:rPr>
          <w:rFonts w:asciiTheme="minorHAnsi" w:hAnsiTheme="minorHAnsi" w:cs="Arial"/>
          <w:i/>
          <w:color w:val="646464" w:themeColor="text1"/>
          <w:sz w:val="16"/>
          <w:szCs w:val="16"/>
        </w:rPr>
        <w:t>Primary Care Respiratory Journal</w:t>
      </w:r>
      <w:r w:rsidRPr="00185FA3">
        <w:rPr>
          <w:rFonts w:asciiTheme="minorHAnsi" w:hAnsiTheme="minorHAnsi" w:cs="Arial"/>
          <w:color w:val="646464" w:themeColor="text1"/>
          <w:sz w:val="16"/>
          <w:szCs w:val="16"/>
        </w:rPr>
        <w:t xml:space="preserve"> (22) 1 pp 19-22</w:t>
      </w:r>
    </w:p>
  </w:footnote>
  <w:footnote w:id="15">
    <w:p w:rsidR="00921798" w:rsidRPr="00185FA3" w:rsidRDefault="00921798" w:rsidP="00924CB1">
      <w:pPr>
        <w:autoSpaceDE w:val="0"/>
        <w:jc w:val="both"/>
        <w:rPr>
          <w:rFonts w:asciiTheme="minorHAnsi" w:hAnsiTheme="minorHAnsi" w:cs="Arial"/>
          <w:color w:val="646464" w:themeColor="text1"/>
          <w:sz w:val="16"/>
          <w:szCs w:val="16"/>
        </w:rPr>
      </w:pPr>
      <w:r w:rsidRPr="00185FA3">
        <w:rPr>
          <w:rStyle w:val="FootnoteReference"/>
          <w:rFonts w:asciiTheme="minorHAnsi" w:hAnsiTheme="minorHAnsi" w:cs="Arial"/>
          <w:color w:val="646464" w:themeColor="text1"/>
          <w:sz w:val="16"/>
          <w:szCs w:val="16"/>
        </w:rPr>
        <w:footnoteRef/>
      </w:r>
      <w:r w:rsidRPr="00185FA3">
        <w:rPr>
          <w:rFonts w:asciiTheme="minorHAnsi" w:hAnsiTheme="minorHAnsi" w:cs="Arial"/>
          <w:color w:val="646464" w:themeColor="text1"/>
          <w:sz w:val="16"/>
          <w:szCs w:val="16"/>
        </w:rPr>
        <w:t xml:space="preserve"> http://www.nice.org.uk/guidance/cg116; http://www.nice.org.uk/guidance/cg183</w:t>
      </w:r>
    </w:p>
  </w:footnote>
  <w:footnote w:id="16">
    <w:p w:rsidR="00921798" w:rsidRPr="00185FA3" w:rsidRDefault="00921798" w:rsidP="00924CB1">
      <w:pPr>
        <w:pStyle w:val="FootnoteText"/>
      </w:pPr>
      <w:r w:rsidRPr="00185FA3">
        <w:rPr>
          <w:rStyle w:val="FootnoteReference"/>
        </w:rPr>
        <w:footnoteRef/>
      </w:r>
      <w:r w:rsidRPr="00185FA3">
        <w:t xml:space="preserve"> http://www.nice.org.uk/guidance/cg57</w:t>
      </w:r>
    </w:p>
  </w:footnote>
  <w:footnote w:id="17">
    <w:p w:rsidR="00921798" w:rsidRPr="00185FA3" w:rsidRDefault="00921798" w:rsidP="00924CB1">
      <w:pPr>
        <w:pStyle w:val="FootnoteText"/>
      </w:pPr>
      <w:r w:rsidRPr="00185FA3">
        <w:rPr>
          <w:rStyle w:val="FootnoteReference"/>
        </w:rPr>
        <w:footnoteRef/>
      </w:r>
      <w:r w:rsidRPr="00185FA3">
        <w:t xml:space="preserve"> http://www.nice.org.uk/guidance/cg116</w:t>
      </w:r>
    </w:p>
  </w:footnote>
  <w:footnote w:id="18">
    <w:p w:rsidR="00921798" w:rsidRPr="00185FA3" w:rsidRDefault="00921798" w:rsidP="00924CB1">
      <w:pPr>
        <w:autoSpaceDE w:val="0"/>
        <w:rPr>
          <w:rFonts w:asciiTheme="minorHAnsi" w:hAnsiTheme="minorHAnsi" w:cs="Arial"/>
          <w:color w:val="646464" w:themeColor="text1"/>
          <w:sz w:val="16"/>
          <w:szCs w:val="16"/>
        </w:rPr>
      </w:pPr>
      <w:r w:rsidRPr="00185FA3">
        <w:rPr>
          <w:rStyle w:val="FootnoteReference"/>
          <w:rFonts w:asciiTheme="minorHAnsi" w:hAnsiTheme="minorHAnsi" w:cs="Arial"/>
          <w:color w:val="646464" w:themeColor="text1"/>
          <w:sz w:val="16"/>
          <w:szCs w:val="16"/>
        </w:rPr>
        <w:footnoteRef/>
      </w:r>
      <w:r w:rsidRPr="00185FA3">
        <w:rPr>
          <w:rFonts w:asciiTheme="minorHAnsi" w:hAnsiTheme="minorHAnsi" w:cs="Arial"/>
          <w:color w:val="646464" w:themeColor="text1"/>
          <w:sz w:val="16"/>
          <w:szCs w:val="16"/>
        </w:rPr>
        <w:t xml:space="preserve"> Royal College of Physicians Working Party 2003</w:t>
      </w:r>
    </w:p>
  </w:footnote>
  <w:footnote w:id="19">
    <w:p w:rsidR="00921798" w:rsidRPr="00185FA3" w:rsidRDefault="00921798" w:rsidP="00924CB1">
      <w:pPr>
        <w:pStyle w:val="FootnoteText"/>
      </w:pPr>
      <w:r w:rsidRPr="00185FA3">
        <w:rPr>
          <w:rStyle w:val="FootnoteReference"/>
        </w:rPr>
        <w:footnoteRef/>
      </w:r>
      <w:r w:rsidRPr="00185FA3">
        <w:t xml:space="preserve"> Payment by Results 2010−11 mandatory tariff</w:t>
      </w:r>
    </w:p>
  </w:footnote>
  <w:footnote w:id="20">
    <w:p w:rsidR="00921798" w:rsidRPr="00185FA3" w:rsidRDefault="00921798" w:rsidP="00924CB1">
      <w:pPr>
        <w:pStyle w:val="FootnoteText"/>
      </w:pPr>
      <w:r w:rsidRPr="00185FA3">
        <w:rPr>
          <w:rStyle w:val="FootnoteReference"/>
        </w:rPr>
        <w:footnoteRef/>
      </w:r>
      <w:r w:rsidRPr="00185FA3">
        <w:t xml:space="preserve"> http://www.nice.org.uk/guidance/cg183</w:t>
      </w:r>
    </w:p>
  </w:footnote>
  <w:footnote w:id="21">
    <w:p w:rsidR="00921798" w:rsidRPr="00185FA3" w:rsidRDefault="00921798" w:rsidP="00924CB1">
      <w:pPr>
        <w:pStyle w:val="FootnoteText"/>
      </w:pPr>
      <w:r w:rsidRPr="00185FA3">
        <w:rPr>
          <w:rStyle w:val="FootnoteReference"/>
        </w:rPr>
        <w:footnoteRef/>
      </w:r>
      <w:r w:rsidRPr="00185FA3">
        <w:t xml:space="preserve"> http://www.nice.org.uk/guidance/cg183</w:t>
      </w:r>
    </w:p>
  </w:footnote>
  <w:footnote w:id="22">
    <w:p w:rsidR="00921798" w:rsidRPr="00A85E2B" w:rsidRDefault="00921798" w:rsidP="00924CB1">
      <w:pPr>
        <w:pStyle w:val="FootnoteText"/>
      </w:pPr>
      <w:r w:rsidRPr="00185FA3">
        <w:rPr>
          <w:rStyle w:val="FootnoteReference"/>
        </w:rPr>
        <w:footnoteRef/>
      </w:r>
      <w:r w:rsidRPr="00185FA3">
        <w:t xml:space="preserve"> Estimation based on Clinical Negligence Scheme for Trusts claim records. Figures relates to the overall population: children, young people and adults</w:t>
      </w:r>
    </w:p>
  </w:footnote>
  <w:footnote w:id="23">
    <w:p w:rsidR="00921798" w:rsidRPr="00DC7077" w:rsidRDefault="00921798" w:rsidP="00924CB1">
      <w:pPr>
        <w:autoSpaceDE w:val="0"/>
        <w:adjustRightInd w:val="0"/>
        <w:jc w:val="both"/>
        <w:rPr>
          <w:rFonts w:asciiTheme="minorHAnsi" w:hAnsiTheme="minorHAnsi" w:cs="Arial"/>
          <w:bCs/>
          <w:color w:val="646464" w:themeColor="text1"/>
          <w:sz w:val="16"/>
          <w:szCs w:val="16"/>
        </w:rPr>
      </w:pPr>
      <w:r w:rsidRPr="00DC7077">
        <w:rPr>
          <w:rStyle w:val="FootnoteReference"/>
          <w:rFonts w:asciiTheme="minorHAnsi" w:hAnsiTheme="minorHAnsi" w:cs="Arial"/>
          <w:color w:val="646464" w:themeColor="text1"/>
          <w:sz w:val="16"/>
          <w:szCs w:val="16"/>
        </w:rPr>
        <w:footnoteRef/>
      </w:r>
      <w:r w:rsidRPr="00DC7077">
        <w:rPr>
          <w:rFonts w:asciiTheme="minorHAnsi" w:hAnsiTheme="minorHAnsi" w:cs="Arial"/>
          <w:color w:val="646464" w:themeColor="text1"/>
          <w:sz w:val="16"/>
          <w:szCs w:val="16"/>
        </w:rPr>
        <w:t xml:space="preserve"> </w:t>
      </w:r>
      <w:r w:rsidRPr="00DC7077">
        <w:rPr>
          <w:rFonts w:asciiTheme="minorHAnsi" w:hAnsiTheme="minorHAnsi" w:cs="Arial"/>
          <w:bCs/>
          <w:color w:val="646464" w:themeColor="text1"/>
          <w:sz w:val="16"/>
          <w:szCs w:val="16"/>
        </w:rPr>
        <w:t>Tari Haahtela, Erkka Valovirta, Erja Tommila, Mika J Mäkelä, Four years of the Finnish Allergy Programme 2008-2018</w:t>
      </w:r>
    </w:p>
    <w:p w:rsidR="00921798" w:rsidRPr="00A85E2B" w:rsidRDefault="00921798" w:rsidP="00924CB1">
      <w:pPr>
        <w:pStyle w:val="FootnoteText"/>
      </w:pPr>
      <w:r w:rsidRPr="00DC7077">
        <w:t>We can reduce the burden. Skin and Allergy Hospital, Helsinki University Hospital, Helsinki, Finland</w:t>
      </w:r>
    </w:p>
  </w:footnote>
  <w:footnote w:id="24">
    <w:p w:rsidR="00921798" w:rsidRPr="00DC7077" w:rsidRDefault="00921798" w:rsidP="00924CB1">
      <w:pPr>
        <w:pStyle w:val="FootnoteText"/>
      </w:pPr>
      <w:r w:rsidRPr="00DC7077">
        <w:rPr>
          <w:rStyle w:val="FootnoteReference"/>
        </w:rPr>
        <w:footnoteRef/>
      </w:r>
      <w:r w:rsidRPr="00DC7077">
        <w:t>http://www.nice.org.uk/guidance/ph11/evidence/maternal-and-child-nutrition-economic-report-modelling-the-cost-effectiveness-of-breast-feeding2</w:t>
      </w:r>
    </w:p>
  </w:footnote>
  <w:footnote w:id="25">
    <w:p w:rsidR="00921798" w:rsidRPr="00DC7077" w:rsidRDefault="00921798" w:rsidP="00924CB1">
      <w:pPr>
        <w:spacing w:before="100" w:after="100"/>
        <w:jc w:val="both"/>
        <w:rPr>
          <w:rFonts w:asciiTheme="minorHAnsi" w:hAnsiTheme="minorHAnsi" w:cs="Arial"/>
          <w:color w:val="646464" w:themeColor="text1"/>
          <w:sz w:val="16"/>
          <w:szCs w:val="16"/>
        </w:rPr>
      </w:pPr>
      <w:r w:rsidRPr="00DC7077">
        <w:rPr>
          <w:rStyle w:val="FootnoteReference"/>
          <w:rFonts w:asciiTheme="minorHAnsi" w:hAnsiTheme="minorHAnsi" w:cs="Arial"/>
          <w:color w:val="646464" w:themeColor="text1"/>
          <w:sz w:val="16"/>
          <w:szCs w:val="16"/>
        </w:rPr>
        <w:footnoteRef/>
      </w:r>
      <w:r w:rsidRPr="00DC7077">
        <w:rPr>
          <w:rFonts w:asciiTheme="minorHAnsi" w:hAnsiTheme="minorHAnsi" w:cs="Arial"/>
          <w:color w:val="646464" w:themeColor="text1"/>
          <w:sz w:val="16"/>
          <w:szCs w:val="16"/>
        </w:rPr>
        <w:t xml:space="preserve"> </w:t>
      </w:r>
      <w:r w:rsidRPr="00DC7077">
        <w:rPr>
          <w:rFonts w:asciiTheme="minorHAnsi" w:eastAsia="Times New Roman" w:hAnsiTheme="minorHAnsi" w:cs="Arial"/>
          <w:color w:val="646464" w:themeColor="text1"/>
          <w:sz w:val="16"/>
          <w:szCs w:val="16"/>
          <w:lang w:val="en" w:eastAsia="en-GB"/>
        </w:rPr>
        <w:t xml:space="preserve">E. Moore1, 2 A. Williams2 E. Manias2 and G. Varigos1,3. Nurse-led clinics reduce severity of childhood atopic eczema: a review of the literature. British Journal of Dermatology. </w:t>
      </w:r>
      <w:hyperlink r:id="rId2" w:history="1">
        <w:r w:rsidRPr="00DC7077">
          <w:rPr>
            <w:rFonts w:asciiTheme="minorHAnsi" w:eastAsia="Times New Roman" w:hAnsiTheme="minorHAnsi" w:cs="Arial"/>
            <w:color w:val="646464" w:themeColor="text1"/>
            <w:sz w:val="16"/>
            <w:szCs w:val="16"/>
            <w:lang w:val="en" w:eastAsia="en-GB"/>
          </w:rPr>
          <w:t xml:space="preserve">Volume 155, Issue 6, </w:t>
        </w:r>
      </w:hyperlink>
      <w:r w:rsidRPr="00DC7077">
        <w:rPr>
          <w:rFonts w:asciiTheme="minorHAnsi" w:eastAsia="Times New Roman" w:hAnsiTheme="minorHAnsi" w:cs="Arial"/>
          <w:color w:val="646464" w:themeColor="text1"/>
          <w:sz w:val="16"/>
          <w:szCs w:val="16"/>
          <w:lang w:val="en" w:eastAsia="en-GB"/>
        </w:rPr>
        <w:t>pages 1242–1248, December 2006</w:t>
      </w:r>
    </w:p>
  </w:footnote>
  <w:footnote w:id="26">
    <w:p w:rsidR="00921798" w:rsidRPr="00DC7077" w:rsidRDefault="00921798" w:rsidP="00924CB1">
      <w:pPr>
        <w:pStyle w:val="FootnoteText"/>
        <w:rPr>
          <w:lang w:val="en" w:eastAsia="en-GB"/>
        </w:rPr>
      </w:pPr>
      <w:r w:rsidRPr="00DC7077">
        <w:rPr>
          <w:rStyle w:val="FootnoteReference"/>
        </w:rPr>
        <w:footnoteRef/>
      </w:r>
      <w:r w:rsidRPr="00DC7077">
        <w:t xml:space="preserve"> Fennesy, M., Coupland S., Popay J., Naysmith K. (2000) </w:t>
      </w:r>
      <w:r w:rsidRPr="00DC7077">
        <w:rPr>
          <w:lang w:val="en" w:eastAsia="en-GB"/>
        </w:rPr>
        <w:t>The epidemiology and experience of atopic eczema during childhood: a discussion paper on the implications of current knowledge for health care, public health policy and research.</w:t>
      </w:r>
    </w:p>
    <w:p w:rsidR="00921798" w:rsidRPr="00DC7077" w:rsidRDefault="00921798" w:rsidP="00924CB1">
      <w:pPr>
        <w:pStyle w:val="FootnoteText"/>
      </w:pPr>
      <w:r w:rsidRPr="00DC7077">
        <w:rPr>
          <w:i/>
          <w:iCs/>
          <w:lang w:val="en"/>
        </w:rPr>
        <w:t xml:space="preserve">J Epidemiol Community Health </w:t>
      </w:r>
      <w:r w:rsidRPr="00DC7077">
        <w:rPr>
          <w:rStyle w:val="slug-pub-date3"/>
          <w:lang w:val="en"/>
        </w:rPr>
        <w:t>2000;</w:t>
      </w:r>
      <w:r w:rsidRPr="00DC7077">
        <w:rPr>
          <w:rStyle w:val="slug-vol"/>
          <w:lang w:val="en"/>
        </w:rPr>
        <w:t>54</w:t>
      </w:r>
      <w:r w:rsidRPr="00DC7077">
        <w:rPr>
          <w:rStyle w:val="cit-sep1"/>
          <w:lang w:val="en"/>
        </w:rPr>
        <w:t>:</w:t>
      </w:r>
      <w:r w:rsidRPr="00DC7077">
        <w:rPr>
          <w:rStyle w:val="slug-pages3"/>
          <w:lang w:val="en"/>
        </w:rPr>
        <w:t xml:space="preserve">581-589 </w:t>
      </w:r>
      <w:r w:rsidRPr="00DC7077">
        <w:rPr>
          <w:rStyle w:val="slug-doi2"/>
          <w:lang w:val="en"/>
        </w:rPr>
        <w:t>doi:10.1136/jech.54.8.581</w:t>
      </w:r>
    </w:p>
  </w:footnote>
  <w:footnote w:id="27">
    <w:p w:rsidR="00921798" w:rsidRPr="00DC7077" w:rsidRDefault="00921798" w:rsidP="00924CB1">
      <w:pPr>
        <w:pStyle w:val="FootnoteText"/>
      </w:pPr>
      <w:r w:rsidRPr="00DC7077">
        <w:rPr>
          <w:rStyle w:val="FootnoteReference"/>
        </w:rPr>
        <w:footnoteRef/>
      </w:r>
      <w:r w:rsidRPr="00DC7077">
        <w:t xml:space="preserve"> Cox, H. (et al) (2011) Emollients, education and quality of life: the RCPCH care pathway for children with eczema. </w:t>
      </w:r>
      <w:r w:rsidRPr="00DC7077">
        <w:rPr>
          <w:lang w:val="en"/>
        </w:rPr>
        <w:t xml:space="preserve">, Department of Paediatrics, Imperial College Healthcare Trust. </w:t>
      </w:r>
      <w:r w:rsidRPr="00DC7077">
        <w:rPr>
          <w:i/>
          <w:iCs/>
          <w:lang w:val="en"/>
        </w:rPr>
        <w:t xml:space="preserve">Arch Dis Child </w:t>
      </w:r>
      <w:r w:rsidRPr="00DC7077">
        <w:rPr>
          <w:rStyle w:val="slug-pub-date3"/>
          <w:lang w:val="en"/>
        </w:rPr>
        <w:t>2011;</w:t>
      </w:r>
      <w:r w:rsidRPr="00DC7077">
        <w:rPr>
          <w:rStyle w:val="slug-vol"/>
          <w:lang w:val="en"/>
        </w:rPr>
        <w:t>96</w:t>
      </w:r>
      <w:r w:rsidRPr="00DC7077">
        <w:rPr>
          <w:rStyle w:val="cit-sep1"/>
          <w:lang w:val="en"/>
        </w:rPr>
        <w:t>:</w:t>
      </w:r>
      <w:r w:rsidRPr="00DC7077">
        <w:rPr>
          <w:rStyle w:val="slug-pages3"/>
          <w:lang w:val="en"/>
        </w:rPr>
        <w:t xml:space="preserve">i19-i24 </w:t>
      </w:r>
      <w:r w:rsidRPr="00DC7077">
        <w:rPr>
          <w:rStyle w:val="slug-doi2"/>
          <w:lang w:val="en"/>
        </w:rPr>
        <w:t>doi:10.1136/archdischild-2011-300695</w:t>
      </w:r>
    </w:p>
  </w:footnote>
  <w:footnote w:id="28">
    <w:p w:rsidR="00921798" w:rsidRPr="00531A15" w:rsidRDefault="00921798" w:rsidP="00924CB1">
      <w:pPr>
        <w:pStyle w:val="FootnoteText"/>
      </w:pPr>
      <w:r w:rsidRPr="00DC7077">
        <w:rPr>
          <w:rStyle w:val="FootnoteReference"/>
        </w:rPr>
        <w:footnoteRef/>
      </w:r>
      <w:r w:rsidRPr="00DC7077">
        <w:t xml:space="preserve"> Hughes, D.M, McLeod M., Garner B., Goldbloom R.B., (1991) </w:t>
      </w:r>
      <w:r w:rsidRPr="00DC7077">
        <w:rPr>
          <w:lang w:val="en"/>
        </w:rPr>
        <w:t xml:space="preserve">Pediatrics Vol. 87 No. 1 January 1, 1991 </w:t>
      </w:r>
      <w:r w:rsidRPr="00DC7077">
        <w:rPr>
          <w:lang w:val="en"/>
        </w:rPr>
        <w:br/>
        <w:t>pp. 54 -61</w:t>
      </w:r>
    </w:p>
  </w:footnote>
  <w:footnote w:id="29">
    <w:p w:rsidR="00921798" w:rsidRPr="00AA5931" w:rsidRDefault="00921798" w:rsidP="00924CB1">
      <w:pPr>
        <w:autoSpaceDE w:val="0"/>
        <w:adjustRightInd w:val="0"/>
        <w:jc w:val="both"/>
        <w:rPr>
          <w:rFonts w:asciiTheme="minorHAnsi" w:hAnsiTheme="minorHAnsi" w:cs="Arial"/>
          <w:bCs/>
          <w:color w:val="646464" w:themeColor="text1"/>
          <w:sz w:val="16"/>
          <w:szCs w:val="16"/>
        </w:rPr>
      </w:pPr>
      <w:r w:rsidRPr="00AA5931">
        <w:rPr>
          <w:rStyle w:val="FootnoteReference"/>
          <w:rFonts w:asciiTheme="minorHAnsi" w:hAnsiTheme="minorHAnsi" w:cs="Arial"/>
          <w:color w:val="646464" w:themeColor="text1"/>
          <w:sz w:val="16"/>
          <w:szCs w:val="16"/>
        </w:rPr>
        <w:footnoteRef/>
      </w:r>
      <w:r w:rsidRPr="00AA5931">
        <w:rPr>
          <w:rFonts w:asciiTheme="minorHAnsi" w:hAnsiTheme="minorHAnsi" w:cs="Arial"/>
          <w:color w:val="646464" w:themeColor="text1"/>
          <w:sz w:val="16"/>
          <w:szCs w:val="16"/>
        </w:rPr>
        <w:t xml:space="preserve"> </w:t>
      </w:r>
      <w:r w:rsidRPr="00AA5931">
        <w:rPr>
          <w:rFonts w:asciiTheme="minorHAnsi" w:hAnsiTheme="minorHAnsi" w:cs="Arial"/>
          <w:bCs/>
          <w:color w:val="646464" w:themeColor="text1"/>
          <w:sz w:val="16"/>
          <w:szCs w:val="16"/>
        </w:rPr>
        <w:t>Tari Haahtela, Erkka Valovirta, Erja Tommila, Mika J Mäkelä, Four years of the Finnish Allergy Programme 2008-2018</w:t>
      </w:r>
    </w:p>
    <w:p w:rsidR="00921798" w:rsidRPr="00AA5931" w:rsidRDefault="00921798" w:rsidP="00924CB1">
      <w:pPr>
        <w:autoSpaceDE w:val="0"/>
        <w:adjustRightInd w:val="0"/>
        <w:jc w:val="both"/>
        <w:rPr>
          <w:rFonts w:asciiTheme="minorHAnsi" w:eastAsia="Vertigo-Light" w:hAnsiTheme="minorHAnsi" w:cs="Arial"/>
          <w:color w:val="646464" w:themeColor="text1"/>
          <w:sz w:val="16"/>
          <w:szCs w:val="16"/>
        </w:rPr>
      </w:pPr>
      <w:r w:rsidRPr="00AA5931">
        <w:rPr>
          <w:rFonts w:asciiTheme="minorHAnsi" w:eastAsia="Vertigo-Light" w:hAnsiTheme="minorHAnsi" w:cs="Arial"/>
          <w:color w:val="646464" w:themeColor="text1"/>
          <w:sz w:val="16"/>
          <w:szCs w:val="16"/>
        </w:rPr>
        <w:t>We can reduce the burden. Skin and Allergy Hospital, Helsinki University Hospital, Helsinki, Finland</w:t>
      </w:r>
    </w:p>
  </w:footnote>
  <w:footnote w:id="30">
    <w:p w:rsidR="00921798" w:rsidRPr="00AA5931" w:rsidRDefault="00921798" w:rsidP="00924CB1">
      <w:pPr>
        <w:autoSpaceDE w:val="0"/>
        <w:adjustRightInd w:val="0"/>
        <w:jc w:val="both"/>
        <w:rPr>
          <w:rFonts w:asciiTheme="minorHAnsi" w:hAnsiTheme="minorHAnsi" w:cs="Arial"/>
          <w:color w:val="646464" w:themeColor="text1"/>
          <w:sz w:val="16"/>
          <w:szCs w:val="16"/>
        </w:rPr>
      </w:pPr>
      <w:r w:rsidRPr="00AA5931">
        <w:rPr>
          <w:rStyle w:val="FootnoteReference"/>
          <w:rFonts w:asciiTheme="minorHAnsi" w:hAnsiTheme="minorHAnsi" w:cs="Arial"/>
          <w:color w:val="646464" w:themeColor="text1"/>
          <w:sz w:val="16"/>
          <w:szCs w:val="16"/>
        </w:rPr>
        <w:footnoteRef/>
      </w:r>
      <w:r w:rsidRPr="00AA5931">
        <w:rPr>
          <w:rFonts w:asciiTheme="minorHAnsi" w:hAnsiTheme="minorHAnsi" w:cs="Arial"/>
          <w:color w:val="646464" w:themeColor="text1"/>
          <w:sz w:val="16"/>
          <w:szCs w:val="16"/>
        </w:rPr>
        <w:t xml:space="preserve"> National Asthma Education Prevention Program. Expert Panel Report 3 (EPR-3): Guidelines for the Diagnosis and Management of Asthma-Summary Report 2007. [Erratum appears in J Allergy ClinImmunol 2008 Jun;121:1330.] J Allergy Clin Immunol 2007;120:S94–138. http://dx.doi.org/10.1016/j.jaci.2007.09.029</w:t>
      </w:r>
    </w:p>
  </w:footnote>
  <w:footnote w:id="31">
    <w:p w:rsidR="00921798" w:rsidRPr="00AA5931" w:rsidRDefault="00921798" w:rsidP="00924CB1">
      <w:pPr>
        <w:autoSpaceDE w:val="0"/>
        <w:adjustRightInd w:val="0"/>
        <w:jc w:val="both"/>
        <w:rPr>
          <w:rFonts w:asciiTheme="minorHAnsi" w:hAnsiTheme="minorHAnsi" w:cs="Arial"/>
          <w:color w:val="646464" w:themeColor="text1"/>
          <w:sz w:val="16"/>
          <w:szCs w:val="16"/>
        </w:rPr>
      </w:pPr>
      <w:r w:rsidRPr="00AA5931">
        <w:rPr>
          <w:rStyle w:val="FootnoteReference"/>
          <w:rFonts w:asciiTheme="minorHAnsi" w:hAnsiTheme="minorHAnsi" w:cs="Arial"/>
          <w:color w:val="646464" w:themeColor="text1"/>
          <w:sz w:val="16"/>
          <w:szCs w:val="16"/>
        </w:rPr>
        <w:footnoteRef/>
      </w:r>
      <w:r w:rsidRPr="00AA5931">
        <w:rPr>
          <w:rFonts w:asciiTheme="minorHAnsi" w:hAnsiTheme="minorHAnsi" w:cs="Arial"/>
          <w:color w:val="646464" w:themeColor="text1"/>
          <w:sz w:val="16"/>
          <w:szCs w:val="16"/>
        </w:rPr>
        <w:t xml:space="preserve"> Mairéad Fennessy, Sue Coupland, Jennie Popay, Karen Naysmith (2000) The epidemiology and experience of atopic</w:t>
      </w:r>
    </w:p>
    <w:p w:rsidR="00921798" w:rsidRPr="00AA5931" w:rsidRDefault="00921798" w:rsidP="00924CB1">
      <w:pPr>
        <w:autoSpaceDE w:val="0"/>
        <w:adjustRightInd w:val="0"/>
        <w:jc w:val="both"/>
        <w:rPr>
          <w:rFonts w:asciiTheme="minorHAnsi" w:hAnsiTheme="minorHAnsi" w:cs="Arial"/>
          <w:color w:val="646464" w:themeColor="text1"/>
          <w:sz w:val="16"/>
          <w:szCs w:val="16"/>
        </w:rPr>
      </w:pPr>
      <w:r w:rsidRPr="00AA5931">
        <w:rPr>
          <w:rFonts w:asciiTheme="minorHAnsi" w:hAnsiTheme="minorHAnsi" w:cs="Arial"/>
          <w:color w:val="646464" w:themeColor="text1"/>
          <w:sz w:val="16"/>
          <w:szCs w:val="16"/>
        </w:rPr>
        <w:t xml:space="preserve">eczema during childhood: a discussion paper on the implications of current knowledge for health care, public health policy and research. </w:t>
      </w:r>
      <w:r w:rsidRPr="00AA5931">
        <w:rPr>
          <w:rFonts w:asciiTheme="minorHAnsi" w:hAnsiTheme="minorHAnsi" w:cs="Arial"/>
          <w:i/>
          <w:iCs/>
          <w:color w:val="646464" w:themeColor="text1"/>
          <w:sz w:val="16"/>
          <w:szCs w:val="16"/>
        </w:rPr>
        <w:t xml:space="preserve">J Epidemiol Community Health </w:t>
      </w:r>
      <w:r w:rsidRPr="00AA5931">
        <w:rPr>
          <w:rFonts w:asciiTheme="minorHAnsi" w:hAnsiTheme="minorHAnsi" w:cs="Arial"/>
          <w:color w:val="646464" w:themeColor="text1"/>
          <w:sz w:val="16"/>
          <w:szCs w:val="16"/>
        </w:rPr>
        <w:t>2000;</w:t>
      </w:r>
      <w:r w:rsidRPr="00AA5931">
        <w:rPr>
          <w:rFonts w:asciiTheme="minorHAnsi" w:hAnsiTheme="minorHAnsi" w:cs="Arial"/>
          <w:bCs/>
          <w:color w:val="646464" w:themeColor="text1"/>
          <w:sz w:val="16"/>
          <w:szCs w:val="16"/>
        </w:rPr>
        <w:t>54</w:t>
      </w:r>
      <w:r w:rsidRPr="00AA5931">
        <w:rPr>
          <w:rFonts w:asciiTheme="minorHAnsi" w:hAnsiTheme="minorHAnsi" w:cs="Arial"/>
          <w:color w:val="646464" w:themeColor="text1"/>
          <w:sz w:val="16"/>
          <w:szCs w:val="16"/>
        </w:rPr>
        <w:t>:581–589</w:t>
      </w:r>
    </w:p>
  </w:footnote>
  <w:footnote w:id="32">
    <w:p w:rsidR="00921798" w:rsidRPr="00AA5931" w:rsidRDefault="00921798" w:rsidP="00924CB1">
      <w:pPr>
        <w:autoSpaceDE w:val="0"/>
        <w:adjustRightInd w:val="0"/>
        <w:jc w:val="both"/>
        <w:rPr>
          <w:rFonts w:asciiTheme="minorHAnsi" w:hAnsiTheme="minorHAnsi" w:cs="Arial"/>
          <w:color w:val="646464" w:themeColor="text1"/>
          <w:sz w:val="16"/>
          <w:szCs w:val="16"/>
        </w:rPr>
      </w:pPr>
      <w:r w:rsidRPr="00AA5931">
        <w:rPr>
          <w:rStyle w:val="FootnoteReference"/>
          <w:rFonts w:asciiTheme="minorHAnsi" w:hAnsiTheme="minorHAnsi" w:cs="Arial"/>
          <w:color w:val="646464" w:themeColor="text1"/>
          <w:sz w:val="16"/>
          <w:szCs w:val="16"/>
        </w:rPr>
        <w:footnoteRef/>
      </w:r>
      <w:r w:rsidRPr="00AA5931">
        <w:rPr>
          <w:rFonts w:asciiTheme="minorHAnsi" w:hAnsiTheme="minorHAnsi" w:cs="Arial"/>
          <w:color w:val="646464" w:themeColor="text1"/>
          <w:sz w:val="16"/>
          <w:szCs w:val="16"/>
        </w:rPr>
        <w:t xml:space="preserve"> Daud LR, Garralda ME, David TJ. Psychosocial adjustment in preschool children with atopic eczema. </w:t>
      </w:r>
      <w:r w:rsidRPr="00AA5931">
        <w:rPr>
          <w:rFonts w:asciiTheme="minorHAnsi" w:hAnsiTheme="minorHAnsi" w:cs="Arial"/>
          <w:i/>
          <w:iCs/>
          <w:color w:val="646464" w:themeColor="text1"/>
          <w:sz w:val="16"/>
          <w:szCs w:val="16"/>
        </w:rPr>
        <w:t>Arch Dis Child</w:t>
      </w:r>
    </w:p>
    <w:p w:rsidR="00921798" w:rsidRPr="00AA5931" w:rsidRDefault="00921798" w:rsidP="00924CB1">
      <w:pPr>
        <w:pStyle w:val="FootnoteText"/>
      </w:pPr>
      <w:r w:rsidRPr="00AA5931">
        <w:t>1993;</w:t>
      </w:r>
      <w:r w:rsidRPr="00AA5931">
        <w:rPr>
          <w:bCs/>
        </w:rPr>
        <w:t>69</w:t>
      </w:r>
      <w:r w:rsidRPr="00AA5931">
        <w:t>:670–6.</w:t>
      </w:r>
    </w:p>
  </w:footnote>
  <w:footnote w:id="33">
    <w:p w:rsidR="00921798" w:rsidRPr="00AA5931" w:rsidRDefault="00921798" w:rsidP="00924CB1">
      <w:pPr>
        <w:autoSpaceDE w:val="0"/>
        <w:adjustRightInd w:val="0"/>
        <w:jc w:val="both"/>
        <w:rPr>
          <w:rFonts w:asciiTheme="minorHAnsi" w:hAnsiTheme="minorHAnsi" w:cs="Arial"/>
          <w:color w:val="646464" w:themeColor="text1"/>
          <w:sz w:val="16"/>
          <w:szCs w:val="16"/>
        </w:rPr>
      </w:pPr>
      <w:r w:rsidRPr="00AA5931">
        <w:rPr>
          <w:rStyle w:val="FootnoteReference"/>
          <w:rFonts w:asciiTheme="minorHAnsi" w:hAnsiTheme="minorHAnsi" w:cs="Arial"/>
          <w:color w:val="646464" w:themeColor="text1"/>
          <w:sz w:val="16"/>
          <w:szCs w:val="16"/>
        </w:rPr>
        <w:footnoteRef/>
      </w:r>
      <w:r w:rsidRPr="00AA5931">
        <w:rPr>
          <w:rFonts w:asciiTheme="minorHAnsi" w:hAnsiTheme="minorHAnsi" w:cs="Arial"/>
          <w:color w:val="646464" w:themeColor="text1"/>
          <w:sz w:val="16"/>
          <w:szCs w:val="16"/>
        </w:rPr>
        <w:t xml:space="preserve"> Lawson V, Lewis-Jones MS, Reid P, </w:t>
      </w:r>
      <w:r w:rsidRPr="00AA5931">
        <w:rPr>
          <w:rFonts w:asciiTheme="minorHAnsi" w:hAnsiTheme="minorHAnsi" w:cs="Arial"/>
          <w:i/>
          <w:iCs/>
          <w:color w:val="646464" w:themeColor="text1"/>
          <w:sz w:val="16"/>
          <w:szCs w:val="16"/>
        </w:rPr>
        <w:t>et al</w:t>
      </w:r>
      <w:r w:rsidRPr="00AA5931">
        <w:rPr>
          <w:rFonts w:asciiTheme="minorHAnsi" w:hAnsiTheme="minorHAnsi" w:cs="Arial"/>
          <w:color w:val="646464" w:themeColor="text1"/>
          <w:sz w:val="16"/>
          <w:szCs w:val="16"/>
        </w:rPr>
        <w:t xml:space="preserve">. Family impact of childhood atopic eczema. </w:t>
      </w:r>
      <w:r w:rsidRPr="00AA5931">
        <w:rPr>
          <w:rFonts w:asciiTheme="minorHAnsi" w:hAnsiTheme="minorHAnsi" w:cs="Arial"/>
          <w:i/>
          <w:iCs/>
          <w:color w:val="646464" w:themeColor="text1"/>
          <w:sz w:val="16"/>
          <w:szCs w:val="16"/>
        </w:rPr>
        <w:t xml:space="preserve">Br J Dermatol </w:t>
      </w:r>
      <w:r w:rsidRPr="00AA5931">
        <w:rPr>
          <w:rFonts w:asciiTheme="minorHAnsi" w:hAnsiTheme="minorHAnsi" w:cs="Arial"/>
          <w:color w:val="646464" w:themeColor="text1"/>
          <w:sz w:val="16"/>
          <w:szCs w:val="16"/>
        </w:rPr>
        <w:t>1995;</w:t>
      </w:r>
      <w:r w:rsidRPr="00AA5931">
        <w:rPr>
          <w:rFonts w:asciiTheme="minorHAnsi" w:hAnsiTheme="minorHAnsi" w:cs="Arial"/>
          <w:bCs/>
          <w:color w:val="646464" w:themeColor="text1"/>
          <w:sz w:val="16"/>
          <w:szCs w:val="16"/>
        </w:rPr>
        <w:t xml:space="preserve">133 </w:t>
      </w:r>
      <w:r w:rsidRPr="00AA5931">
        <w:rPr>
          <w:rFonts w:asciiTheme="minorHAnsi" w:hAnsiTheme="minorHAnsi" w:cs="Arial"/>
          <w:color w:val="646464" w:themeColor="text1"/>
          <w:sz w:val="16"/>
          <w:szCs w:val="16"/>
        </w:rPr>
        <w:t>(suppl 45):19.</w:t>
      </w:r>
    </w:p>
  </w:footnote>
  <w:footnote w:id="34">
    <w:p w:rsidR="00921798" w:rsidRPr="00AA5931" w:rsidRDefault="00921798" w:rsidP="00924CB1">
      <w:pPr>
        <w:autoSpaceDE w:val="0"/>
        <w:adjustRightInd w:val="0"/>
        <w:jc w:val="both"/>
        <w:rPr>
          <w:rFonts w:asciiTheme="minorHAnsi" w:hAnsiTheme="minorHAnsi" w:cs="Arial"/>
          <w:color w:val="646464" w:themeColor="text1"/>
          <w:sz w:val="16"/>
          <w:szCs w:val="16"/>
        </w:rPr>
      </w:pPr>
      <w:r w:rsidRPr="00AA5931">
        <w:rPr>
          <w:rStyle w:val="FootnoteReference"/>
          <w:rFonts w:asciiTheme="minorHAnsi" w:hAnsiTheme="minorHAnsi" w:cs="Arial"/>
          <w:color w:val="646464" w:themeColor="text1"/>
          <w:sz w:val="16"/>
          <w:szCs w:val="16"/>
        </w:rPr>
        <w:footnoteRef/>
      </w:r>
      <w:r w:rsidRPr="00AA5931">
        <w:rPr>
          <w:rFonts w:asciiTheme="minorHAnsi" w:hAnsiTheme="minorHAnsi" w:cs="Arial"/>
          <w:color w:val="646464" w:themeColor="text1"/>
          <w:sz w:val="16"/>
          <w:szCs w:val="16"/>
        </w:rPr>
        <w:t xml:space="preserve"> 31 Reid P, Lewis-Jones M. Sleep difficulties and their management in preschoolers with atopic eczema. </w:t>
      </w:r>
      <w:r w:rsidRPr="00AA5931">
        <w:rPr>
          <w:rFonts w:asciiTheme="minorHAnsi" w:hAnsiTheme="minorHAnsi" w:cs="Arial"/>
          <w:i/>
          <w:iCs/>
          <w:color w:val="646464" w:themeColor="text1"/>
          <w:sz w:val="16"/>
          <w:szCs w:val="16"/>
        </w:rPr>
        <w:t xml:space="preserve">Clin Exp Dermatol </w:t>
      </w:r>
      <w:r w:rsidRPr="00AA5931">
        <w:rPr>
          <w:rFonts w:asciiTheme="minorHAnsi" w:hAnsiTheme="minorHAnsi" w:cs="Arial"/>
          <w:color w:val="646464" w:themeColor="text1"/>
          <w:sz w:val="16"/>
          <w:szCs w:val="16"/>
        </w:rPr>
        <w:t>1995</w:t>
      </w:r>
      <w:r w:rsidRPr="00AA5931">
        <w:rPr>
          <w:rFonts w:asciiTheme="minorHAnsi" w:hAnsiTheme="minorHAnsi" w:cs="Arial"/>
          <w:i/>
          <w:iCs/>
          <w:color w:val="646464" w:themeColor="text1"/>
          <w:sz w:val="16"/>
          <w:szCs w:val="16"/>
        </w:rPr>
        <w:t>;</w:t>
      </w:r>
      <w:r w:rsidRPr="00AA5931">
        <w:rPr>
          <w:rFonts w:asciiTheme="minorHAnsi" w:hAnsiTheme="minorHAnsi" w:cs="Arial"/>
          <w:bCs/>
          <w:color w:val="646464" w:themeColor="text1"/>
          <w:sz w:val="16"/>
          <w:szCs w:val="16"/>
        </w:rPr>
        <w:t>20</w:t>
      </w:r>
      <w:r w:rsidRPr="00AA5931">
        <w:rPr>
          <w:rFonts w:asciiTheme="minorHAnsi" w:hAnsiTheme="minorHAnsi" w:cs="Arial"/>
          <w:color w:val="646464" w:themeColor="text1"/>
          <w:sz w:val="16"/>
          <w:szCs w:val="16"/>
        </w:rPr>
        <w:t>:38–41.</w:t>
      </w:r>
    </w:p>
  </w:footnote>
  <w:footnote w:id="35">
    <w:p w:rsidR="00921798" w:rsidRPr="00AA5931" w:rsidRDefault="00921798" w:rsidP="00924CB1">
      <w:pPr>
        <w:autoSpaceDE w:val="0"/>
        <w:adjustRightInd w:val="0"/>
        <w:jc w:val="both"/>
        <w:rPr>
          <w:rFonts w:asciiTheme="minorHAnsi" w:hAnsiTheme="minorHAnsi" w:cs="Arial"/>
          <w:color w:val="646464" w:themeColor="text1"/>
          <w:sz w:val="16"/>
          <w:szCs w:val="16"/>
        </w:rPr>
      </w:pPr>
      <w:r w:rsidRPr="00AA5931">
        <w:rPr>
          <w:rStyle w:val="FootnoteReference"/>
          <w:rFonts w:asciiTheme="minorHAnsi" w:hAnsiTheme="minorHAnsi" w:cs="Arial"/>
          <w:color w:val="646464" w:themeColor="text1"/>
          <w:sz w:val="16"/>
          <w:szCs w:val="16"/>
        </w:rPr>
        <w:footnoteRef/>
      </w:r>
      <w:r w:rsidRPr="00AA5931">
        <w:rPr>
          <w:rFonts w:asciiTheme="minorHAnsi" w:hAnsiTheme="minorHAnsi" w:cs="Arial"/>
          <w:color w:val="646464" w:themeColor="text1"/>
          <w:sz w:val="16"/>
          <w:szCs w:val="16"/>
        </w:rPr>
        <w:t xml:space="preserve"> Jowett S, Ryan T. Skin disease and handicap: an analysis of the impact of skin conditions. </w:t>
      </w:r>
      <w:r w:rsidRPr="00AA5931">
        <w:rPr>
          <w:rFonts w:asciiTheme="minorHAnsi" w:hAnsiTheme="minorHAnsi" w:cs="Arial"/>
          <w:i/>
          <w:iCs/>
          <w:color w:val="646464" w:themeColor="text1"/>
          <w:sz w:val="16"/>
          <w:szCs w:val="16"/>
        </w:rPr>
        <w:t xml:space="preserve">Soc Sci Med </w:t>
      </w:r>
      <w:r w:rsidRPr="00AA5931">
        <w:rPr>
          <w:rFonts w:asciiTheme="minorHAnsi" w:hAnsiTheme="minorHAnsi" w:cs="Arial"/>
          <w:color w:val="646464" w:themeColor="text1"/>
          <w:sz w:val="16"/>
          <w:szCs w:val="16"/>
        </w:rPr>
        <w:t>1985;</w:t>
      </w:r>
      <w:r w:rsidRPr="00AA5931">
        <w:rPr>
          <w:rFonts w:asciiTheme="minorHAnsi" w:hAnsiTheme="minorHAnsi" w:cs="Arial"/>
          <w:bCs/>
          <w:color w:val="646464" w:themeColor="text1"/>
          <w:sz w:val="16"/>
          <w:szCs w:val="16"/>
        </w:rPr>
        <w:t>20</w:t>
      </w:r>
      <w:r w:rsidRPr="00AA5931">
        <w:rPr>
          <w:rFonts w:asciiTheme="minorHAnsi" w:hAnsiTheme="minorHAnsi" w:cs="Arial"/>
          <w:color w:val="646464" w:themeColor="text1"/>
          <w:sz w:val="16"/>
          <w:szCs w:val="16"/>
        </w:rPr>
        <w:t>:425–9.</w:t>
      </w:r>
    </w:p>
  </w:footnote>
  <w:footnote w:id="36">
    <w:p w:rsidR="00921798" w:rsidRPr="00A85E2B" w:rsidRDefault="00921798" w:rsidP="00924CB1">
      <w:pPr>
        <w:autoSpaceDE w:val="0"/>
        <w:adjustRightInd w:val="0"/>
        <w:jc w:val="both"/>
        <w:rPr>
          <w:rFonts w:cs="Arial"/>
          <w:sz w:val="16"/>
          <w:szCs w:val="16"/>
        </w:rPr>
      </w:pPr>
      <w:r w:rsidRPr="00AA5931">
        <w:rPr>
          <w:rStyle w:val="FootnoteReference"/>
          <w:rFonts w:asciiTheme="minorHAnsi" w:hAnsiTheme="minorHAnsi" w:cs="Arial"/>
          <w:color w:val="646464" w:themeColor="text1"/>
          <w:sz w:val="16"/>
          <w:szCs w:val="16"/>
        </w:rPr>
        <w:footnoteRef/>
      </w:r>
      <w:r w:rsidRPr="00AA5931">
        <w:rPr>
          <w:rFonts w:asciiTheme="minorHAnsi" w:hAnsiTheme="minorHAnsi" w:cs="Arial"/>
          <w:color w:val="646464" w:themeColor="text1"/>
          <w:sz w:val="16"/>
          <w:szCs w:val="16"/>
        </w:rPr>
        <w:t xml:space="preserve"> E Civelek, ÜM Şahiner, H Yüksel, AB Boz, F Orhan, A Üner, B Çakır, BE Şekerel (2011) Prevalence, Burden, and Risk Factors of Atopic Eczema in Schoolchildren Aged 10-11 Years: A National Multicenter Study </w:t>
      </w:r>
      <w:hyperlink r:id="rId3" w:tooltip="Journal of investigational allergology &amp; clinical immunology." w:history="1">
        <w:r w:rsidRPr="00AA5931">
          <w:rPr>
            <w:rFonts w:asciiTheme="minorHAnsi" w:hAnsiTheme="minorHAnsi" w:cs="Arial"/>
            <w:color w:val="646464" w:themeColor="text1"/>
            <w:sz w:val="16"/>
            <w:szCs w:val="16"/>
          </w:rPr>
          <w:t>J Investig Allergol Clin Immunol.</w:t>
        </w:r>
      </w:hyperlink>
      <w:r w:rsidRPr="00AA5931">
        <w:rPr>
          <w:rFonts w:asciiTheme="minorHAnsi" w:hAnsiTheme="minorHAnsi" w:cs="Arial"/>
          <w:color w:val="646464" w:themeColor="text1"/>
          <w:sz w:val="16"/>
          <w:szCs w:val="16"/>
        </w:rPr>
        <w:t> 2011;21(4):270-7.</w:t>
      </w:r>
    </w:p>
  </w:footnote>
  <w:footnote w:id="37">
    <w:p w:rsidR="00921798" w:rsidRPr="00467BBD" w:rsidRDefault="00921798" w:rsidP="00924CB1">
      <w:pPr>
        <w:autoSpaceDE w:val="0"/>
        <w:adjustRightInd w:val="0"/>
        <w:jc w:val="both"/>
        <w:rPr>
          <w:rFonts w:asciiTheme="minorHAnsi" w:hAnsiTheme="minorHAnsi" w:cs="Arial"/>
          <w:color w:val="646464" w:themeColor="text1"/>
          <w:sz w:val="16"/>
          <w:szCs w:val="16"/>
        </w:rPr>
      </w:pPr>
      <w:r w:rsidRPr="00467BBD">
        <w:rPr>
          <w:rStyle w:val="FootnoteReference"/>
          <w:rFonts w:asciiTheme="minorHAnsi" w:hAnsiTheme="minorHAnsi" w:cs="Arial"/>
          <w:color w:val="646464" w:themeColor="text1"/>
          <w:sz w:val="16"/>
          <w:szCs w:val="16"/>
        </w:rPr>
        <w:footnoteRef/>
      </w:r>
      <w:r w:rsidRPr="00467BBD">
        <w:rPr>
          <w:rFonts w:asciiTheme="minorHAnsi" w:hAnsiTheme="minorHAnsi" w:cs="Arial"/>
          <w:color w:val="646464" w:themeColor="text1"/>
          <w:sz w:val="16"/>
          <w:szCs w:val="16"/>
        </w:rPr>
        <w:t xml:space="preserve"> National Asthma Education Prevention Program. Expert Panel Report 3 (EPR-3): Guidelines for the Diagnosis and Management of Asthma-Summary Report 2007. [Erratum appears in J Allergy ClinImmunol 2008 Jun;121:1330.] J Allergy Clin Immunol 2007;120:S94–138. </w:t>
      </w:r>
      <w:hyperlink r:id="rId4" w:history="1">
        <w:r w:rsidRPr="00467BBD">
          <w:rPr>
            <w:rStyle w:val="Hyperlink"/>
            <w:rFonts w:asciiTheme="minorHAnsi" w:hAnsiTheme="minorHAnsi" w:cs="Arial"/>
            <w:color w:val="646464" w:themeColor="text1"/>
            <w:sz w:val="16"/>
            <w:szCs w:val="16"/>
          </w:rPr>
          <w:t>http://dx.doi.org/10.1016/j.jaci.2007.09.029</w:t>
        </w:r>
      </w:hyperlink>
      <w:r w:rsidRPr="00467BBD">
        <w:rPr>
          <w:rFonts w:asciiTheme="minorHAnsi" w:hAnsiTheme="minorHAnsi" w:cs="Arial"/>
          <w:color w:val="646464" w:themeColor="text1"/>
          <w:sz w:val="16"/>
          <w:szCs w:val="16"/>
        </w:rPr>
        <w:t xml:space="preserve"> </w:t>
      </w:r>
    </w:p>
    <w:p w:rsidR="00921798" w:rsidRPr="00467BBD" w:rsidRDefault="00921798" w:rsidP="00924CB1">
      <w:pPr>
        <w:autoSpaceDE w:val="0"/>
        <w:adjustRightInd w:val="0"/>
        <w:jc w:val="both"/>
        <w:rPr>
          <w:rFonts w:asciiTheme="minorHAnsi" w:hAnsiTheme="minorHAnsi" w:cs="Arial"/>
          <w:color w:val="646464" w:themeColor="text1"/>
          <w:sz w:val="16"/>
          <w:szCs w:val="16"/>
        </w:rPr>
      </w:pPr>
      <w:r w:rsidRPr="00467BBD">
        <w:rPr>
          <w:rFonts w:asciiTheme="minorHAnsi" w:hAnsiTheme="minorHAnsi" w:cs="Arial"/>
          <w:color w:val="646464" w:themeColor="text1"/>
          <w:sz w:val="16"/>
          <w:szCs w:val="16"/>
        </w:rPr>
        <w:t xml:space="preserve">Asthma UK. </w:t>
      </w:r>
      <w:r w:rsidRPr="00467BBD">
        <w:rPr>
          <w:rFonts w:asciiTheme="minorHAnsi" w:hAnsiTheme="minorHAnsi" w:cs="Arial"/>
          <w:i/>
          <w:iCs/>
          <w:color w:val="646464" w:themeColor="text1"/>
          <w:sz w:val="16"/>
          <w:szCs w:val="16"/>
        </w:rPr>
        <w:t xml:space="preserve">Where do we stand? </w:t>
      </w:r>
      <w:r w:rsidRPr="00467BBD">
        <w:rPr>
          <w:rFonts w:asciiTheme="minorHAnsi" w:hAnsiTheme="minorHAnsi" w:cs="Arial"/>
          <w:color w:val="646464" w:themeColor="text1"/>
          <w:sz w:val="16"/>
          <w:szCs w:val="16"/>
        </w:rPr>
        <w:t>London: Asthma UK; 2004.</w:t>
      </w:r>
    </w:p>
    <w:p w:rsidR="00921798" w:rsidRPr="00467BBD" w:rsidRDefault="00921798" w:rsidP="00924CB1">
      <w:pPr>
        <w:autoSpaceDE w:val="0"/>
        <w:adjustRightInd w:val="0"/>
        <w:jc w:val="both"/>
        <w:rPr>
          <w:rFonts w:asciiTheme="minorHAnsi" w:hAnsiTheme="minorHAnsi" w:cs="Arial"/>
          <w:color w:val="646464" w:themeColor="text1"/>
          <w:sz w:val="16"/>
          <w:szCs w:val="16"/>
        </w:rPr>
      </w:pPr>
      <w:r w:rsidRPr="00467BBD">
        <w:rPr>
          <w:rFonts w:asciiTheme="minorHAnsi" w:hAnsiTheme="minorHAnsi" w:cs="Arial"/>
          <w:color w:val="646464" w:themeColor="text1"/>
          <w:sz w:val="16"/>
          <w:szCs w:val="16"/>
        </w:rPr>
        <w:t xml:space="preserve">Ford ES, Mannino DM, Homa DM, Gwynn C, Redd SC, Moriarty DG, </w:t>
      </w:r>
      <w:r w:rsidRPr="00467BBD">
        <w:rPr>
          <w:rFonts w:asciiTheme="minorHAnsi" w:hAnsiTheme="minorHAnsi" w:cs="Arial"/>
          <w:i/>
          <w:iCs/>
          <w:color w:val="646464" w:themeColor="text1"/>
          <w:sz w:val="16"/>
          <w:szCs w:val="16"/>
        </w:rPr>
        <w:t>et al</w:t>
      </w:r>
      <w:r w:rsidRPr="00467BBD">
        <w:rPr>
          <w:rFonts w:asciiTheme="minorHAnsi" w:hAnsiTheme="minorHAnsi" w:cs="Arial"/>
          <w:color w:val="646464" w:themeColor="text1"/>
          <w:sz w:val="16"/>
          <w:szCs w:val="16"/>
        </w:rPr>
        <w:t xml:space="preserve">. Self-reported asthma and health-related quality of life: findings from the behavioral risk factor surveillance system. </w:t>
      </w:r>
      <w:r w:rsidRPr="00467BBD">
        <w:rPr>
          <w:rFonts w:asciiTheme="minorHAnsi" w:hAnsiTheme="minorHAnsi" w:cs="Arial"/>
          <w:i/>
          <w:iCs/>
          <w:color w:val="646464" w:themeColor="text1"/>
          <w:sz w:val="16"/>
          <w:szCs w:val="16"/>
        </w:rPr>
        <w:t xml:space="preserve">Chest </w:t>
      </w:r>
      <w:r w:rsidRPr="00467BBD">
        <w:rPr>
          <w:rFonts w:asciiTheme="minorHAnsi" w:hAnsiTheme="minorHAnsi" w:cs="Arial"/>
          <w:color w:val="646464" w:themeColor="text1"/>
          <w:sz w:val="16"/>
          <w:szCs w:val="16"/>
        </w:rPr>
        <w:t>2003;</w:t>
      </w:r>
      <w:r w:rsidRPr="00467BBD">
        <w:rPr>
          <w:rFonts w:asciiTheme="minorHAnsi" w:hAnsiTheme="minorHAnsi" w:cs="Arial"/>
          <w:bCs/>
          <w:color w:val="646464" w:themeColor="text1"/>
          <w:sz w:val="16"/>
          <w:szCs w:val="16"/>
        </w:rPr>
        <w:t>123</w:t>
      </w:r>
      <w:r w:rsidRPr="00467BBD">
        <w:rPr>
          <w:rFonts w:asciiTheme="minorHAnsi" w:hAnsiTheme="minorHAnsi" w:cs="Arial"/>
          <w:color w:val="646464" w:themeColor="text1"/>
          <w:sz w:val="16"/>
          <w:szCs w:val="16"/>
        </w:rPr>
        <w:t>:119–27.</w:t>
      </w:r>
    </w:p>
    <w:p w:rsidR="00921798" w:rsidRPr="00467BBD" w:rsidRDefault="00921798" w:rsidP="00924CB1">
      <w:pPr>
        <w:autoSpaceDE w:val="0"/>
        <w:adjustRightInd w:val="0"/>
        <w:jc w:val="both"/>
        <w:rPr>
          <w:rFonts w:asciiTheme="minorHAnsi" w:hAnsiTheme="minorHAnsi" w:cs="Arial"/>
          <w:color w:val="646464" w:themeColor="text1"/>
          <w:sz w:val="16"/>
          <w:szCs w:val="16"/>
        </w:rPr>
      </w:pPr>
      <w:r w:rsidRPr="00467BBD">
        <w:rPr>
          <w:rFonts w:asciiTheme="minorHAnsi" w:hAnsiTheme="minorHAnsi" w:cs="Arial"/>
          <w:color w:val="646464" w:themeColor="text1"/>
          <w:sz w:val="16"/>
          <w:szCs w:val="16"/>
        </w:rPr>
        <w:t xml:space="preserve">Juniper EF, Guyatt GH, Epstein RS, Ferrie PJ, Jaeschke R, Hiller TK. Evaluation of impairment of health related quality of life in asthma: development of a questionnaire for use in clinical trials. </w:t>
      </w:r>
      <w:r w:rsidRPr="00467BBD">
        <w:rPr>
          <w:rFonts w:asciiTheme="minorHAnsi" w:hAnsiTheme="minorHAnsi" w:cs="Arial"/>
          <w:i/>
          <w:iCs/>
          <w:color w:val="646464" w:themeColor="text1"/>
          <w:sz w:val="16"/>
          <w:szCs w:val="16"/>
        </w:rPr>
        <w:t xml:space="preserve">Thorax </w:t>
      </w:r>
      <w:r w:rsidRPr="00467BBD">
        <w:rPr>
          <w:rFonts w:asciiTheme="minorHAnsi" w:hAnsiTheme="minorHAnsi" w:cs="Arial"/>
          <w:color w:val="646464" w:themeColor="text1"/>
          <w:sz w:val="16"/>
          <w:szCs w:val="16"/>
        </w:rPr>
        <w:t>1992;</w:t>
      </w:r>
      <w:r w:rsidRPr="00467BBD">
        <w:rPr>
          <w:rFonts w:asciiTheme="minorHAnsi" w:hAnsiTheme="minorHAnsi" w:cs="Arial"/>
          <w:bCs/>
          <w:color w:val="646464" w:themeColor="text1"/>
          <w:sz w:val="16"/>
          <w:szCs w:val="16"/>
        </w:rPr>
        <w:t>47</w:t>
      </w:r>
      <w:r w:rsidRPr="00467BBD">
        <w:rPr>
          <w:rFonts w:asciiTheme="minorHAnsi" w:hAnsiTheme="minorHAnsi" w:cs="Arial"/>
          <w:color w:val="646464" w:themeColor="text1"/>
          <w:sz w:val="16"/>
          <w:szCs w:val="16"/>
        </w:rPr>
        <w:t>:76–83.</w:t>
      </w:r>
    </w:p>
  </w:footnote>
  <w:footnote w:id="38">
    <w:p w:rsidR="00921798" w:rsidRPr="00467BBD" w:rsidRDefault="00921798" w:rsidP="00924CB1">
      <w:pPr>
        <w:pStyle w:val="FootnoteText"/>
      </w:pPr>
      <w:r w:rsidRPr="00467BBD">
        <w:rPr>
          <w:rStyle w:val="FootnoteReference"/>
        </w:rPr>
        <w:footnoteRef/>
      </w:r>
      <w:r w:rsidRPr="00467BBD">
        <w:t xml:space="preserve"> Sheniz et al. J Sch Health. 2006;76(1):18-24</w:t>
      </w:r>
    </w:p>
  </w:footnote>
  <w:footnote w:id="39">
    <w:p w:rsidR="00921798" w:rsidRPr="00467BBD" w:rsidRDefault="00921798" w:rsidP="00924CB1">
      <w:pPr>
        <w:pStyle w:val="Heading1"/>
        <w:spacing w:before="0"/>
        <w:jc w:val="both"/>
        <w:textAlignment w:val="baseline"/>
        <w:rPr>
          <w:rFonts w:asciiTheme="minorHAnsi" w:hAnsiTheme="minorHAnsi" w:cs="Arial"/>
          <w:b w:val="0"/>
          <w:color w:val="646464" w:themeColor="text1"/>
          <w:sz w:val="16"/>
          <w:szCs w:val="16"/>
        </w:rPr>
      </w:pPr>
      <w:r w:rsidRPr="00467BBD">
        <w:rPr>
          <w:rStyle w:val="FootnoteReference"/>
          <w:rFonts w:asciiTheme="minorHAnsi" w:eastAsia="Calibri" w:hAnsiTheme="minorHAnsi" w:cs="Arial"/>
          <w:b w:val="0"/>
          <w:bCs w:val="0"/>
          <w:color w:val="646464" w:themeColor="text1"/>
          <w:sz w:val="16"/>
          <w:szCs w:val="16"/>
        </w:rPr>
        <w:footnoteRef/>
      </w:r>
      <w:r w:rsidRPr="00467BBD">
        <w:rPr>
          <w:rStyle w:val="FootnoteReference"/>
          <w:rFonts w:asciiTheme="minorHAnsi" w:eastAsia="Calibri" w:hAnsiTheme="minorHAnsi" w:cs="Arial"/>
          <w:b w:val="0"/>
          <w:bCs w:val="0"/>
          <w:color w:val="646464" w:themeColor="text1"/>
          <w:sz w:val="16"/>
          <w:szCs w:val="16"/>
        </w:rPr>
        <w:t xml:space="preserve"> </w:t>
      </w:r>
      <w:r w:rsidRPr="00467BBD">
        <w:rPr>
          <w:rFonts w:asciiTheme="minorHAnsi" w:hAnsiTheme="minorHAnsi" w:cs="Arial"/>
          <w:b w:val="0"/>
          <w:color w:val="646464" w:themeColor="text1"/>
          <w:sz w:val="16"/>
          <w:szCs w:val="16"/>
          <w:shd w:val="clear" w:color="auto" w:fill="FFFFFF"/>
        </w:rPr>
        <w:t>G</w:t>
      </w:r>
      <w:r w:rsidRPr="00467BBD">
        <w:rPr>
          <w:rFonts w:asciiTheme="minorHAnsi" w:eastAsia="Calibri" w:hAnsiTheme="minorHAnsi" w:cs="Arial"/>
          <w:b w:val="0"/>
          <w:bCs w:val="0"/>
          <w:color w:val="646464" w:themeColor="text1"/>
          <w:sz w:val="16"/>
          <w:szCs w:val="16"/>
        </w:rPr>
        <w:t>regory B. Diette, Leona Markson,; Elizabeth A. Skinner,; Theresa T. H. Nguyen, Pamela Algatt-Bergstrom, PharmD; Albert W. Wu, Nocturnal Asthma in Children Affects School Attendance, School Performance, and Parents' Work Attendance. Arch Pediatr Adolesc Med. 2000;154(9):923-928. doi:10.1001/archpedi.154.9.923.</w:t>
      </w:r>
    </w:p>
  </w:footnote>
  <w:footnote w:id="40">
    <w:p w:rsidR="00921798" w:rsidRPr="00467BBD" w:rsidRDefault="00921798" w:rsidP="00924CB1">
      <w:pPr>
        <w:pStyle w:val="FootnoteText"/>
      </w:pPr>
      <w:r w:rsidRPr="00467BBD">
        <w:rPr>
          <w:rStyle w:val="FootnoteReference"/>
        </w:rPr>
        <w:footnoteRef/>
      </w:r>
      <w:r w:rsidRPr="00467BBD">
        <w:t xml:space="preserve"> Naude, H. and Pretorious E. (2003) </w:t>
      </w:r>
      <w:hyperlink r:id="rId5" w:history="1">
        <w:r w:rsidRPr="00467BBD">
          <w:t>Early Child Development and Care</w:t>
        </w:r>
      </w:hyperlink>
      <w:r w:rsidRPr="00467BBD">
        <w:t> 01/2003; 173(6):699-709.</w:t>
      </w:r>
    </w:p>
  </w:footnote>
  <w:footnote w:id="41">
    <w:p w:rsidR="00921798" w:rsidRPr="00467BBD" w:rsidRDefault="00921798" w:rsidP="00924CB1">
      <w:pPr>
        <w:autoSpaceDE w:val="0"/>
        <w:autoSpaceDN w:val="0"/>
        <w:rPr>
          <w:color w:val="646464" w:themeColor="text1"/>
        </w:rPr>
      </w:pPr>
      <w:r w:rsidRPr="00467BBD">
        <w:rPr>
          <w:rStyle w:val="FootnoteReference"/>
          <w:rFonts w:asciiTheme="minorHAnsi" w:hAnsiTheme="minorHAnsi"/>
          <w:color w:val="646464" w:themeColor="text1"/>
          <w:sz w:val="16"/>
          <w:szCs w:val="16"/>
        </w:rPr>
        <w:footnoteRef/>
      </w:r>
      <w:r w:rsidRPr="00467BBD">
        <w:rPr>
          <w:rFonts w:asciiTheme="minorHAnsi" w:hAnsiTheme="minorHAnsi"/>
          <w:color w:val="646464" w:themeColor="text1"/>
          <w:sz w:val="16"/>
          <w:szCs w:val="16"/>
        </w:rPr>
        <w:t xml:space="preserve"> </w:t>
      </w:r>
      <w:r w:rsidRPr="00467BBD">
        <w:rPr>
          <w:rFonts w:asciiTheme="minorHAnsi" w:hAnsiTheme="minorHAnsi"/>
          <w:color w:val="646464" w:themeColor="text1"/>
          <w:sz w:val="16"/>
          <w:szCs w:val="16"/>
          <w:lang w:eastAsia="en-GB"/>
        </w:rPr>
        <w:t xml:space="preserve">I Jáuregui, </w:t>
      </w:r>
      <w:r w:rsidRPr="00467BBD">
        <w:rPr>
          <w:rFonts w:asciiTheme="minorHAnsi" w:hAnsiTheme="minorHAnsi"/>
          <w:bCs/>
          <w:color w:val="646464" w:themeColor="text1"/>
          <w:sz w:val="16"/>
          <w:szCs w:val="16"/>
          <w:lang w:eastAsia="en-GB"/>
        </w:rPr>
        <w:t xml:space="preserve">Allergic rhinitis and School Performance </w:t>
      </w:r>
      <w:r w:rsidRPr="00467BBD">
        <w:rPr>
          <w:rFonts w:asciiTheme="minorHAnsi" w:hAnsiTheme="minorHAnsi"/>
          <w:i/>
          <w:iCs/>
          <w:color w:val="646464" w:themeColor="text1"/>
          <w:sz w:val="16"/>
          <w:szCs w:val="16"/>
          <w:lang w:eastAsia="en-GB"/>
        </w:rPr>
        <w:t xml:space="preserve">J Investig Allergol Clin Immunol </w:t>
      </w:r>
      <w:r w:rsidRPr="00467BBD">
        <w:rPr>
          <w:rFonts w:asciiTheme="minorHAnsi" w:hAnsiTheme="minorHAnsi"/>
          <w:color w:val="646464" w:themeColor="text1"/>
          <w:sz w:val="16"/>
          <w:szCs w:val="16"/>
          <w:lang w:eastAsia="en-GB"/>
        </w:rPr>
        <w:t>2009; Vol. 19, Suppl. 1: 32-39</w:t>
      </w:r>
    </w:p>
  </w:footnote>
  <w:footnote w:id="42">
    <w:p w:rsidR="00921798" w:rsidRPr="00F90728" w:rsidRDefault="00921798" w:rsidP="00924CB1">
      <w:pPr>
        <w:autoSpaceDE w:val="0"/>
        <w:adjustRightInd w:val="0"/>
        <w:jc w:val="both"/>
      </w:pPr>
      <w:r w:rsidRPr="00467BBD">
        <w:rPr>
          <w:rStyle w:val="FootnoteReference"/>
          <w:rFonts w:asciiTheme="minorHAnsi" w:hAnsiTheme="minorHAnsi" w:cs="Arial"/>
          <w:color w:val="646464" w:themeColor="text1"/>
          <w:sz w:val="16"/>
          <w:szCs w:val="22"/>
        </w:rPr>
        <w:footnoteRef/>
      </w:r>
      <w:r w:rsidRPr="00467BBD">
        <w:rPr>
          <w:rFonts w:asciiTheme="minorHAnsi" w:hAnsiTheme="minorHAnsi" w:cs="Arial"/>
          <w:color w:val="646464" w:themeColor="text1"/>
          <w:sz w:val="16"/>
          <w:szCs w:val="22"/>
        </w:rPr>
        <w:t xml:space="preserve"> Asthma UK. ‘Facts for journalists’ webpage. URL: </w:t>
      </w:r>
      <w:hyperlink r:id="rId6" w:history="1">
        <w:r w:rsidRPr="00467BBD">
          <w:rPr>
            <w:rStyle w:val="Hyperlink"/>
            <w:rFonts w:asciiTheme="minorHAnsi" w:hAnsiTheme="minorHAnsi" w:cs="Arial"/>
            <w:color w:val="646464" w:themeColor="text1"/>
            <w:sz w:val="16"/>
            <w:szCs w:val="22"/>
          </w:rPr>
          <w:t>www.asthma.org.uk/news-centre/facts-forjournalists/</w:t>
        </w:r>
      </w:hyperlink>
      <w:r w:rsidRPr="00467BBD">
        <w:rPr>
          <w:rFonts w:asciiTheme="minorHAnsi" w:hAnsiTheme="minorHAnsi" w:cs="Arial"/>
          <w:color w:val="646464" w:themeColor="text1"/>
          <w:sz w:val="16"/>
          <w:szCs w:val="22"/>
        </w:rPr>
        <w:t>. Cited 23 August 2012.prem</w:t>
      </w:r>
    </w:p>
  </w:footnote>
  <w:footnote w:id="43">
    <w:p w:rsidR="00921798" w:rsidRDefault="00921798">
      <w:pPr>
        <w:pStyle w:val="FootnoteText"/>
      </w:pPr>
      <w:r>
        <w:rPr>
          <w:rStyle w:val="FootnoteReference"/>
        </w:rPr>
        <w:footnoteRef/>
      </w:r>
      <w:r>
        <w:t xml:space="preserve"> </w:t>
      </w:r>
      <w:r w:rsidRPr="000459FA">
        <w:t>http://www.itchysneezywheezy.co.uk/</w:t>
      </w:r>
    </w:p>
  </w:footnote>
  <w:footnote w:id="44">
    <w:p w:rsidR="00921798" w:rsidRDefault="00921798">
      <w:pPr>
        <w:pStyle w:val="FootnoteText"/>
      </w:pPr>
      <w:r>
        <w:rPr>
          <w:rStyle w:val="FootnoteReference"/>
        </w:rPr>
        <w:footnoteRef/>
      </w:r>
      <w:r>
        <w:t xml:space="preserve"> </w:t>
      </w:r>
      <w:r w:rsidRPr="000459FA">
        <w:t>http://www.rcpch.ac.uk/</w:t>
      </w:r>
    </w:p>
  </w:footnote>
  <w:footnote w:id="45">
    <w:p w:rsidR="00921798" w:rsidRPr="00185FA3" w:rsidRDefault="00921798" w:rsidP="00185FA3">
      <w:pPr>
        <w:pStyle w:val="FootnoteText"/>
      </w:pPr>
      <w:r w:rsidRPr="00185FA3">
        <w:rPr>
          <w:rStyle w:val="FootnoteReference"/>
        </w:rPr>
        <w:footnoteRef/>
      </w:r>
      <w:r w:rsidRPr="00185FA3">
        <w:t xml:space="preserve"> West London Clinical Commission Groups</w:t>
      </w:r>
    </w:p>
  </w:footnote>
  <w:footnote w:id="46">
    <w:p w:rsidR="00921798" w:rsidRPr="00185FA3" w:rsidRDefault="00921798" w:rsidP="00185FA3">
      <w:pPr>
        <w:pStyle w:val="FootnoteText"/>
      </w:pPr>
      <w:r w:rsidRPr="00185FA3">
        <w:rPr>
          <w:rStyle w:val="FootnoteReference"/>
        </w:rPr>
        <w:footnoteRef/>
      </w:r>
      <w:r w:rsidRPr="00185FA3">
        <w:t xml:space="preserve"> Central London Clinical Commission Groups</w:t>
      </w:r>
    </w:p>
  </w:footnote>
  <w:footnote w:id="47">
    <w:p w:rsidR="00921798" w:rsidRPr="00185FA3" w:rsidRDefault="00921798" w:rsidP="00185FA3">
      <w:pPr>
        <w:pStyle w:val="FootnoteText"/>
      </w:pPr>
      <w:r w:rsidRPr="00185FA3">
        <w:rPr>
          <w:rStyle w:val="FootnoteReference"/>
        </w:rPr>
        <w:footnoteRef/>
      </w:r>
      <w:r w:rsidRPr="00185FA3">
        <w:t xml:space="preserve"> Hammersmith and Fulham Clinical Commission Groups</w:t>
      </w:r>
    </w:p>
  </w:footnote>
  <w:footnote w:id="48">
    <w:p w:rsidR="00921798" w:rsidRPr="00185FA3" w:rsidRDefault="00921798" w:rsidP="00185FA3">
      <w:pPr>
        <w:pStyle w:val="FootnoteText"/>
      </w:pPr>
      <w:r w:rsidRPr="00185FA3">
        <w:rPr>
          <w:rStyle w:val="FootnoteReference"/>
        </w:rPr>
        <w:footnoteRef/>
      </w:r>
      <w:r w:rsidRPr="00185FA3">
        <w:t xml:space="preserve"> Health Visitor Clinics</w:t>
      </w:r>
    </w:p>
  </w:footnote>
  <w:footnote w:id="49">
    <w:p w:rsidR="00921798" w:rsidRDefault="00921798" w:rsidP="00185FA3">
      <w:pPr>
        <w:pStyle w:val="FootnoteText"/>
      </w:pPr>
      <w:r w:rsidRPr="00185FA3">
        <w:rPr>
          <w:rStyle w:val="FootnoteReference"/>
        </w:rPr>
        <w:footnoteRef/>
      </w:r>
      <w:r w:rsidRPr="00185FA3">
        <w:t xml:space="preserve"> http://www.itchysneezywheezy.co.uk/</w:t>
      </w:r>
    </w:p>
  </w:footnote>
  <w:footnote w:id="50">
    <w:p w:rsidR="00921798" w:rsidRPr="00185FA3" w:rsidRDefault="00921798" w:rsidP="00185FA3">
      <w:pPr>
        <w:pStyle w:val="FootnoteText"/>
      </w:pPr>
      <w:r w:rsidRPr="00185FA3">
        <w:rPr>
          <w:rStyle w:val="FootnoteReference"/>
        </w:rPr>
        <w:footnoteRef/>
      </w:r>
      <w:r w:rsidRPr="00185FA3">
        <w:rPr>
          <w:rStyle w:val="FootnoteReference"/>
        </w:rPr>
        <w:t xml:space="preserve"> </w:t>
      </w:r>
      <w:r w:rsidRPr="00185FA3">
        <w:t>Itchy – Sneezy –Wheezy Survey 2013: Comparison of GP referral reason to diagnoses on first allergy clinic letter (Authors: Taha, S., Patel, N. and Gore, C.)</w:t>
      </w:r>
    </w:p>
  </w:footnote>
  <w:footnote w:id="51">
    <w:p w:rsidR="00921798" w:rsidRDefault="00921798" w:rsidP="00185FA3">
      <w:pPr>
        <w:pStyle w:val="FootnoteText"/>
      </w:pPr>
      <w:r w:rsidRPr="00175A12">
        <w:rPr>
          <w:rStyle w:val="FootnoteReference"/>
        </w:rPr>
        <w:footnoteRef/>
      </w:r>
      <w:r w:rsidRPr="00175A12">
        <w:rPr>
          <w:rStyle w:val="FootnoteReference"/>
        </w:rPr>
        <w:t xml:space="preserve"> </w:t>
      </w:r>
      <w:r w:rsidRPr="00995E6A">
        <w:t>n=253 child; n=250 parent.</w:t>
      </w:r>
    </w:p>
  </w:footnote>
  <w:footnote w:id="52">
    <w:p w:rsidR="00921798" w:rsidRPr="00F22F6D" w:rsidRDefault="00921798" w:rsidP="00185FA3">
      <w:pPr>
        <w:pStyle w:val="FootnoteText"/>
        <w:rPr>
          <w:b/>
        </w:rPr>
      </w:pPr>
      <w:r>
        <w:rPr>
          <w:rStyle w:val="FootnoteReference"/>
        </w:rPr>
        <w:footnoteRef/>
      </w:r>
      <w:r>
        <w:t xml:space="preserve"> </w:t>
      </w:r>
      <w:r w:rsidRPr="00F90728">
        <w:t>Department of Health. ‘Reference costs 2012-13.’</w:t>
      </w:r>
    </w:p>
  </w:footnote>
  <w:footnote w:id="53">
    <w:p w:rsidR="00921798" w:rsidRDefault="00921798" w:rsidP="00185FA3">
      <w:pPr>
        <w:pStyle w:val="FootnoteText"/>
      </w:pPr>
      <w:r w:rsidRPr="00F90728">
        <w:rPr>
          <w:rStyle w:val="FootnoteReference"/>
        </w:rPr>
        <w:footnoteRef/>
      </w:r>
      <w:r w:rsidRPr="00F90728">
        <w:t xml:space="preserve"> Department of Health. ‘Reference costs 2012-13.’</w:t>
      </w:r>
    </w:p>
  </w:footnote>
  <w:footnote w:id="54">
    <w:p w:rsidR="00921798" w:rsidRDefault="00921798">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734"/>
    <w:multiLevelType w:val="hybridMultilevel"/>
    <w:tmpl w:val="423A3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805AF"/>
    <w:multiLevelType w:val="hybridMultilevel"/>
    <w:tmpl w:val="5EB00F96"/>
    <w:lvl w:ilvl="0" w:tplc="41CEEDCC">
      <w:start w:val="50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66419"/>
    <w:multiLevelType w:val="hybridMultilevel"/>
    <w:tmpl w:val="E79CEC12"/>
    <w:lvl w:ilvl="0" w:tplc="A2C6252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4E3023"/>
    <w:multiLevelType w:val="hybridMultilevel"/>
    <w:tmpl w:val="2542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E456DF"/>
    <w:multiLevelType w:val="hybridMultilevel"/>
    <w:tmpl w:val="0396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57174B"/>
    <w:multiLevelType w:val="hybridMultilevel"/>
    <w:tmpl w:val="A850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682F1F"/>
    <w:multiLevelType w:val="hybridMultilevel"/>
    <w:tmpl w:val="DFAC7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646199"/>
    <w:multiLevelType w:val="hybridMultilevel"/>
    <w:tmpl w:val="0DE6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2559B0"/>
    <w:multiLevelType w:val="hybridMultilevel"/>
    <w:tmpl w:val="E58CD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4ED7BDD"/>
    <w:multiLevelType w:val="hybridMultilevel"/>
    <w:tmpl w:val="2BBC4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CB4B07"/>
    <w:multiLevelType w:val="hybridMultilevel"/>
    <w:tmpl w:val="3984D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10004D"/>
    <w:multiLevelType w:val="hybridMultilevel"/>
    <w:tmpl w:val="7EE47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8B6830"/>
    <w:multiLevelType w:val="multilevel"/>
    <w:tmpl w:val="8B583770"/>
    <w:lvl w:ilvl="0">
      <w:start w:val="1"/>
      <w:numFmt w:val="decimal"/>
      <w:pStyle w:val="Numbereditem"/>
      <w:lvlText w:val="%1)"/>
      <w:lvlJc w:val="left"/>
      <w:pPr>
        <w:ind w:left="454" w:hanging="454"/>
      </w:pPr>
      <w:rPr>
        <w:rFonts w:hint="default"/>
        <w:color w:val="F78F1E"/>
      </w:rPr>
    </w:lvl>
    <w:lvl w:ilvl="1">
      <w:start w:val="1"/>
      <w:numFmt w:val="lowerLetter"/>
      <w:lvlText w:val="%2)"/>
      <w:lvlJc w:val="left"/>
      <w:pPr>
        <w:ind w:left="720" w:hanging="266"/>
      </w:pPr>
      <w:rPr>
        <w:rFonts w:hint="default"/>
        <w:color w:val="F78F1E"/>
      </w:rPr>
    </w:lvl>
    <w:lvl w:ilvl="2">
      <w:start w:val="1"/>
      <w:numFmt w:val="lowerRoman"/>
      <w:lvlText w:val="%3)"/>
      <w:lvlJc w:val="left"/>
      <w:pPr>
        <w:ind w:left="1080" w:hanging="360"/>
      </w:pPr>
      <w:rPr>
        <w:rFonts w:hint="default"/>
        <w:color w:val="F78F1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CF45B5"/>
    <w:multiLevelType w:val="multilevel"/>
    <w:tmpl w:val="20BE5FA2"/>
    <w:styleLink w:val="MatrixNumbers"/>
    <w:lvl w:ilvl="0">
      <w:start w:val="1"/>
      <w:numFmt w:val="decimal"/>
      <w:lvlText w:val="%1"/>
      <w:lvlJc w:val="left"/>
      <w:pPr>
        <w:tabs>
          <w:tab w:val="num" w:pos="357"/>
        </w:tabs>
        <w:ind w:left="360" w:hanging="360"/>
      </w:pPr>
      <w:rPr>
        <w:rFonts w:hint="default"/>
      </w:rPr>
    </w:lvl>
    <w:lvl w:ilvl="1">
      <w:start w:val="1"/>
      <w:numFmt w:val="decimal"/>
      <w:lvlText w:val="%2.%1"/>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2124DDF"/>
    <w:multiLevelType w:val="hybridMultilevel"/>
    <w:tmpl w:val="6F64F2C6"/>
    <w:lvl w:ilvl="0" w:tplc="74929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E1E9A"/>
    <w:multiLevelType w:val="hybridMultilevel"/>
    <w:tmpl w:val="53DC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2525E7"/>
    <w:multiLevelType w:val="hybridMultilevel"/>
    <w:tmpl w:val="746C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0F2717"/>
    <w:multiLevelType w:val="hybridMultilevel"/>
    <w:tmpl w:val="CF7C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7483C2C"/>
    <w:multiLevelType w:val="hybridMultilevel"/>
    <w:tmpl w:val="F558FADE"/>
    <w:lvl w:ilvl="0" w:tplc="F4C24E8A">
      <w:start w:val="1"/>
      <w:numFmt w:val="bullet"/>
      <w:pStyle w:val="MatrixBulletTex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7B20D7D"/>
    <w:multiLevelType w:val="multilevel"/>
    <w:tmpl w:val="02C46F88"/>
    <w:styleLink w:val="Style1"/>
    <w:lvl w:ilvl="0">
      <w:start w:val="1"/>
      <w:numFmt w:val="decimal"/>
      <w:lvlText w:val="%1.0"/>
      <w:lvlJc w:val="left"/>
      <w:pPr>
        <w:tabs>
          <w:tab w:val="num" w:pos="357"/>
        </w:tabs>
        <w:ind w:left="360" w:hanging="360"/>
      </w:pPr>
      <w:rPr>
        <w:rFonts w:hint="default"/>
      </w:rPr>
    </w:lvl>
    <w:lvl w:ilvl="1">
      <w:start w:val="1"/>
      <w:numFmt w:val="decimal"/>
      <w:lvlRestart w:val="0"/>
      <w:lvlText w:val="%2.1"/>
      <w:lvlJc w:val="left"/>
      <w:pPr>
        <w:tabs>
          <w:tab w:val="num" w:pos="357"/>
        </w:tabs>
        <w:ind w:left="357" w:hanging="357"/>
      </w:pPr>
      <w:rPr>
        <w:rFonts w:hint="default"/>
      </w:rPr>
    </w:lvl>
    <w:lvl w:ilvl="2">
      <w:start w:val="1"/>
      <w:numFmt w:val="decimal"/>
      <w:lvlRestart w:val="0"/>
      <w:lvlText w:val="%3.1.1"/>
      <w:lvlJc w:val="left"/>
      <w:pPr>
        <w:tabs>
          <w:tab w:val="num" w:pos="357"/>
        </w:tabs>
        <w:ind w:left="357" w:hanging="357"/>
      </w:pPr>
      <w:rPr>
        <w:rFonts w:hint="default"/>
      </w:rPr>
    </w:lvl>
    <w:lvl w:ilvl="3">
      <w:start w:val="1"/>
      <w:numFmt w:val="decimal"/>
      <w:lvlRestart w:val="0"/>
      <w:lvlText w:val="%4.1.1.1"/>
      <w:lvlJc w:val="left"/>
      <w:pPr>
        <w:tabs>
          <w:tab w:val="num" w:pos="357"/>
        </w:tabs>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9CC3584"/>
    <w:multiLevelType w:val="multilevel"/>
    <w:tmpl w:val="84C4DA5C"/>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284"/>
        </w:tabs>
        <w:ind w:left="-284" w:hanging="1134"/>
      </w:pPr>
      <w:rPr>
        <w:rFonts w:hint="default"/>
      </w:rPr>
    </w:lvl>
    <w:lvl w:ilvl="2">
      <w:start w:val="1"/>
      <w:numFmt w:val="decimal"/>
      <w:pStyle w:val="Numberedlevel3text"/>
      <w:lvlText w:val="%1.%2.%3"/>
      <w:lvlJc w:val="left"/>
      <w:pPr>
        <w:tabs>
          <w:tab w:val="num" w:pos="-284"/>
        </w:tabs>
        <w:ind w:left="-284" w:hanging="1134"/>
      </w:pPr>
      <w:rPr>
        <w:rFonts w:hint="default"/>
      </w:rPr>
    </w:lvl>
    <w:lvl w:ilvl="3">
      <w:start w:val="1"/>
      <w:numFmt w:val="decimal"/>
      <w:lvlText w:val="%1.%2.%3.%4"/>
      <w:lvlJc w:val="left"/>
      <w:pPr>
        <w:tabs>
          <w:tab w:val="num" w:pos="-284"/>
        </w:tabs>
        <w:ind w:left="-284" w:hanging="1134"/>
      </w:pPr>
      <w:rPr>
        <w:rFonts w:hint="default"/>
      </w:rPr>
    </w:lvl>
    <w:lvl w:ilvl="4">
      <w:start w:val="1"/>
      <w:numFmt w:val="decimal"/>
      <w:lvlText w:val="%1.%2.%3.%4.%5."/>
      <w:lvlJc w:val="left"/>
      <w:pPr>
        <w:tabs>
          <w:tab w:val="num" w:pos="2902"/>
        </w:tabs>
        <w:ind w:left="814" w:hanging="792"/>
      </w:pPr>
      <w:rPr>
        <w:rFonts w:hint="default"/>
      </w:rPr>
    </w:lvl>
    <w:lvl w:ilvl="5">
      <w:start w:val="1"/>
      <w:numFmt w:val="decimal"/>
      <w:lvlText w:val="%1.%2.%3.%4.%5.%6."/>
      <w:lvlJc w:val="left"/>
      <w:pPr>
        <w:tabs>
          <w:tab w:val="num" w:pos="3982"/>
        </w:tabs>
        <w:ind w:left="1318" w:hanging="936"/>
      </w:pPr>
      <w:rPr>
        <w:rFonts w:hint="default"/>
      </w:rPr>
    </w:lvl>
    <w:lvl w:ilvl="6">
      <w:start w:val="1"/>
      <w:numFmt w:val="decimal"/>
      <w:lvlText w:val="%1.%2.%3.%4.%5.%6.%7."/>
      <w:lvlJc w:val="left"/>
      <w:pPr>
        <w:tabs>
          <w:tab w:val="num" w:pos="5062"/>
        </w:tabs>
        <w:ind w:left="1822" w:hanging="1080"/>
      </w:pPr>
      <w:rPr>
        <w:rFonts w:hint="default"/>
      </w:rPr>
    </w:lvl>
    <w:lvl w:ilvl="7">
      <w:start w:val="1"/>
      <w:numFmt w:val="decimal"/>
      <w:lvlText w:val="%1.%2.%3.%4.%5.%6.%7.%8."/>
      <w:lvlJc w:val="left"/>
      <w:pPr>
        <w:tabs>
          <w:tab w:val="num" w:pos="5782"/>
        </w:tabs>
        <w:ind w:left="2326" w:hanging="1224"/>
      </w:pPr>
      <w:rPr>
        <w:rFonts w:hint="default"/>
      </w:rPr>
    </w:lvl>
    <w:lvl w:ilvl="8">
      <w:start w:val="1"/>
      <w:numFmt w:val="decimal"/>
      <w:lvlText w:val="%1.%2.%3.%4.%5.%6.%7.%8.%9."/>
      <w:lvlJc w:val="left"/>
      <w:pPr>
        <w:tabs>
          <w:tab w:val="num" w:pos="6862"/>
        </w:tabs>
        <w:ind w:left="2902" w:hanging="1440"/>
      </w:pPr>
      <w:rPr>
        <w:rFonts w:hint="default"/>
      </w:rPr>
    </w:lvl>
  </w:abstractNum>
  <w:abstractNum w:abstractNumId="21">
    <w:nsid w:val="2A280707"/>
    <w:multiLevelType w:val="hybridMultilevel"/>
    <w:tmpl w:val="9CCC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46558A"/>
    <w:multiLevelType w:val="hybridMultilevel"/>
    <w:tmpl w:val="D40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9120BF"/>
    <w:multiLevelType w:val="hybridMultilevel"/>
    <w:tmpl w:val="F050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522C5D"/>
    <w:multiLevelType w:val="hybridMultilevel"/>
    <w:tmpl w:val="3EDA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33831DC"/>
    <w:multiLevelType w:val="hybridMultilevel"/>
    <w:tmpl w:val="2A72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33F3403"/>
    <w:multiLevelType w:val="hybridMultilevel"/>
    <w:tmpl w:val="9B044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A644EEB"/>
    <w:multiLevelType w:val="multilevel"/>
    <w:tmpl w:val="90769DD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nsid w:val="3DB93576"/>
    <w:multiLevelType w:val="hybridMultilevel"/>
    <w:tmpl w:val="3AF8C15A"/>
    <w:lvl w:ilvl="0" w:tplc="2A0C64EA">
      <w:start w:val="1"/>
      <w:numFmt w:val="bullet"/>
      <w:lvlText w:val=""/>
      <w:lvlJc w:val="left"/>
      <w:pPr>
        <w:tabs>
          <w:tab w:val="num" w:pos="720"/>
        </w:tabs>
        <w:ind w:left="720" w:hanging="360"/>
      </w:pPr>
      <w:rPr>
        <w:rFonts w:ascii="Wingdings" w:hAnsi="Wingdings" w:hint="default"/>
      </w:rPr>
    </w:lvl>
    <w:lvl w:ilvl="1" w:tplc="E2D24260" w:tentative="1">
      <w:start w:val="1"/>
      <w:numFmt w:val="bullet"/>
      <w:lvlText w:val=""/>
      <w:lvlJc w:val="left"/>
      <w:pPr>
        <w:tabs>
          <w:tab w:val="num" w:pos="1440"/>
        </w:tabs>
        <w:ind w:left="1440" w:hanging="360"/>
      </w:pPr>
      <w:rPr>
        <w:rFonts w:ascii="Wingdings" w:hAnsi="Wingdings" w:hint="default"/>
      </w:rPr>
    </w:lvl>
    <w:lvl w:ilvl="2" w:tplc="B616008A" w:tentative="1">
      <w:start w:val="1"/>
      <w:numFmt w:val="bullet"/>
      <w:lvlText w:val=""/>
      <w:lvlJc w:val="left"/>
      <w:pPr>
        <w:tabs>
          <w:tab w:val="num" w:pos="2160"/>
        </w:tabs>
        <w:ind w:left="2160" w:hanging="360"/>
      </w:pPr>
      <w:rPr>
        <w:rFonts w:ascii="Wingdings" w:hAnsi="Wingdings" w:hint="default"/>
      </w:rPr>
    </w:lvl>
    <w:lvl w:ilvl="3" w:tplc="E9A01E70" w:tentative="1">
      <w:start w:val="1"/>
      <w:numFmt w:val="bullet"/>
      <w:lvlText w:val=""/>
      <w:lvlJc w:val="left"/>
      <w:pPr>
        <w:tabs>
          <w:tab w:val="num" w:pos="2880"/>
        </w:tabs>
        <w:ind w:left="2880" w:hanging="360"/>
      </w:pPr>
      <w:rPr>
        <w:rFonts w:ascii="Wingdings" w:hAnsi="Wingdings" w:hint="default"/>
      </w:rPr>
    </w:lvl>
    <w:lvl w:ilvl="4" w:tplc="33BE46AE" w:tentative="1">
      <w:start w:val="1"/>
      <w:numFmt w:val="bullet"/>
      <w:lvlText w:val=""/>
      <w:lvlJc w:val="left"/>
      <w:pPr>
        <w:tabs>
          <w:tab w:val="num" w:pos="3600"/>
        </w:tabs>
        <w:ind w:left="3600" w:hanging="360"/>
      </w:pPr>
      <w:rPr>
        <w:rFonts w:ascii="Wingdings" w:hAnsi="Wingdings" w:hint="default"/>
      </w:rPr>
    </w:lvl>
    <w:lvl w:ilvl="5" w:tplc="0A4C743E" w:tentative="1">
      <w:start w:val="1"/>
      <w:numFmt w:val="bullet"/>
      <w:lvlText w:val=""/>
      <w:lvlJc w:val="left"/>
      <w:pPr>
        <w:tabs>
          <w:tab w:val="num" w:pos="4320"/>
        </w:tabs>
        <w:ind w:left="4320" w:hanging="360"/>
      </w:pPr>
      <w:rPr>
        <w:rFonts w:ascii="Wingdings" w:hAnsi="Wingdings" w:hint="default"/>
      </w:rPr>
    </w:lvl>
    <w:lvl w:ilvl="6" w:tplc="09CE662E" w:tentative="1">
      <w:start w:val="1"/>
      <w:numFmt w:val="bullet"/>
      <w:lvlText w:val=""/>
      <w:lvlJc w:val="left"/>
      <w:pPr>
        <w:tabs>
          <w:tab w:val="num" w:pos="5040"/>
        </w:tabs>
        <w:ind w:left="5040" w:hanging="360"/>
      </w:pPr>
      <w:rPr>
        <w:rFonts w:ascii="Wingdings" w:hAnsi="Wingdings" w:hint="default"/>
      </w:rPr>
    </w:lvl>
    <w:lvl w:ilvl="7" w:tplc="8690B180" w:tentative="1">
      <w:start w:val="1"/>
      <w:numFmt w:val="bullet"/>
      <w:lvlText w:val=""/>
      <w:lvlJc w:val="left"/>
      <w:pPr>
        <w:tabs>
          <w:tab w:val="num" w:pos="5760"/>
        </w:tabs>
        <w:ind w:left="5760" w:hanging="360"/>
      </w:pPr>
      <w:rPr>
        <w:rFonts w:ascii="Wingdings" w:hAnsi="Wingdings" w:hint="default"/>
      </w:rPr>
    </w:lvl>
    <w:lvl w:ilvl="8" w:tplc="1BD66394" w:tentative="1">
      <w:start w:val="1"/>
      <w:numFmt w:val="bullet"/>
      <w:lvlText w:val=""/>
      <w:lvlJc w:val="left"/>
      <w:pPr>
        <w:tabs>
          <w:tab w:val="num" w:pos="6480"/>
        </w:tabs>
        <w:ind w:left="6480" w:hanging="360"/>
      </w:pPr>
      <w:rPr>
        <w:rFonts w:ascii="Wingdings" w:hAnsi="Wingdings" w:hint="default"/>
      </w:rPr>
    </w:lvl>
  </w:abstractNum>
  <w:abstractNum w:abstractNumId="29">
    <w:nsid w:val="41CD11BC"/>
    <w:multiLevelType w:val="hybridMultilevel"/>
    <w:tmpl w:val="A072C368"/>
    <w:lvl w:ilvl="0" w:tplc="249CBDBC">
      <w:start w:val="1"/>
      <w:numFmt w:val="bullet"/>
      <w:pStyle w:val="BodyTexttemplate"/>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7DF6792"/>
    <w:multiLevelType w:val="hybridMultilevel"/>
    <w:tmpl w:val="AC70DA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48827993"/>
    <w:multiLevelType w:val="hybridMultilevel"/>
    <w:tmpl w:val="401A9F4C"/>
    <w:lvl w:ilvl="0" w:tplc="2146C33A">
      <w:start w:val="1"/>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22A65C5"/>
    <w:multiLevelType w:val="hybridMultilevel"/>
    <w:tmpl w:val="068A5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957587"/>
    <w:multiLevelType w:val="multilevel"/>
    <w:tmpl w:val="4F98CC76"/>
    <w:styleLink w:val="Style2"/>
    <w:lvl w:ilvl="0">
      <w:start w:val="1"/>
      <w:numFmt w:val="decimal"/>
      <w:lvlText w:val="%1.0"/>
      <w:lvlJc w:val="left"/>
      <w:pPr>
        <w:ind w:left="360" w:hanging="360"/>
      </w:pPr>
      <w:rPr>
        <w:rFonts w:hint="default"/>
      </w:rPr>
    </w:lvl>
    <w:lvl w:ilvl="1">
      <w:start w:val="1"/>
      <w:numFmt w:val="decimal"/>
      <w:lvlRestart w:val="0"/>
      <w:lvlText w:val="%2.0"/>
      <w:lvlJc w:val="left"/>
      <w:pPr>
        <w:tabs>
          <w:tab w:val="num" w:pos="357"/>
        </w:tabs>
        <w:ind w:left="357" w:hanging="357"/>
      </w:pPr>
      <w:rPr>
        <w:rFonts w:hint="default"/>
      </w:rPr>
    </w:lvl>
    <w:lvl w:ilvl="2">
      <w:start w:val="1"/>
      <w:numFmt w:val="decimal"/>
      <w:lvlRestart w:val="0"/>
      <w:lvlText w:val="%3.0.0"/>
      <w:lvlJc w:val="left"/>
      <w:pPr>
        <w:tabs>
          <w:tab w:val="num" w:pos="357"/>
        </w:tabs>
        <w:ind w:left="357" w:hanging="357"/>
      </w:pPr>
      <w:rPr>
        <w:rFonts w:hint="default"/>
      </w:rPr>
    </w:lvl>
    <w:lvl w:ilvl="3">
      <w:start w:val="1"/>
      <w:numFmt w:val="decimal"/>
      <w:lvlRestart w:val="0"/>
      <w:lvlText w:val="%4.0.0.0"/>
      <w:lvlJc w:val="left"/>
      <w:pPr>
        <w:tabs>
          <w:tab w:val="num" w:pos="357"/>
        </w:tabs>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7D95BC3"/>
    <w:multiLevelType w:val="multilevel"/>
    <w:tmpl w:val="16B44790"/>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57E12AB6"/>
    <w:multiLevelType w:val="hybridMultilevel"/>
    <w:tmpl w:val="C4DCDC3A"/>
    <w:lvl w:ilvl="0" w:tplc="3702C20C">
      <w:start w:val="1"/>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8264CBF"/>
    <w:multiLevelType w:val="hybridMultilevel"/>
    <w:tmpl w:val="F8F8E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6B056102"/>
    <w:multiLevelType w:val="hybridMultilevel"/>
    <w:tmpl w:val="9D623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8C42D5"/>
    <w:multiLevelType w:val="hybridMultilevel"/>
    <w:tmpl w:val="36F8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6B1E4C"/>
    <w:multiLevelType w:val="multilevel"/>
    <w:tmpl w:val="8F6A5B96"/>
    <w:styleLink w:val="Headings"/>
    <w:lvl w:ilvl="0">
      <w:start w:val="1"/>
      <w:numFmt w:val="decimal"/>
      <w:pStyle w:val="L1Numbers"/>
      <w:lvlText w:val="%1.0"/>
      <w:lvlJc w:val="left"/>
      <w:pPr>
        <w:tabs>
          <w:tab w:val="num" w:pos="357"/>
        </w:tabs>
        <w:ind w:left="0" w:hanging="851"/>
      </w:pPr>
      <w:rPr>
        <w:rFonts w:hint="default"/>
      </w:rPr>
    </w:lvl>
    <w:lvl w:ilvl="1">
      <w:start w:val="1"/>
      <w:numFmt w:val="decimal"/>
      <w:pStyle w:val="L2Numbers"/>
      <w:lvlText w:val="%1.%2"/>
      <w:lvlJc w:val="left"/>
      <w:pPr>
        <w:tabs>
          <w:tab w:val="num" w:pos="357"/>
        </w:tabs>
        <w:ind w:left="0" w:hanging="851"/>
      </w:pPr>
      <w:rPr>
        <w:rFonts w:hint="default"/>
      </w:rPr>
    </w:lvl>
    <w:lvl w:ilvl="2">
      <w:start w:val="1"/>
      <w:numFmt w:val="decimal"/>
      <w:pStyle w:val="L3Numbers"/>
      <w:lvlText w:val="%1.%2.%3"/>
      <w:lvlJc w:val="left"/>
      <w:pPr>
        <w:tabs>
          <w:tab w:val="num" w:pos="357"/>
        </w:tabs>
        <w:ind w:left="0" w:hanging="851"/>
      </w:pPr>
      <w:rPr>
        <w:rFonts w:hint="default"/>
      </w:rPr>
    </w:lvl>
    <w:lvl w:ilvl="3">
      <w:start w:val="1"/>
      <w:numFmt w:val="decimal"/>
      <w:pStyle w:val="L4Numbers"/>
      <w:lvlText w:val="%4.%2.%3.0"/>
      <w:lvlJc w:val="left"/>
      <w:pPr>
        <w:tabs>
          <w:tab w:val="num" w:pos="357"/>
        </w:tabs>
        <w:ind w:left="0"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3927D66"/>
    <w:multiLevelType w:val="hybridMultilevel"/>
    <w:tmpl w:val="2442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092405"/>
    <w:multiLevelType w:val="hybridMultilevel"/>
    <w:tmpl w:val="1B38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9A07F0"/>
    <w:multiLevelType w:val="hybridMultilevel"/>
    <w:tmpl w:val="7B24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7C001A"/>
    <w:multiLevelType w:val="hybridMultilevel"/>
    <w:tmpl w:val="EE0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33"/>
  </w:num>
  <w:num w:numId="4">
    <w:abstractNumId w:val="18"/>
  </w:num>
  <w:num w:numId="5">
    <w:abstractNumId w:val="39"/>
  </w:num>
  <w:num w:numId="6">
    <w:abstractNumId w:val="12"/>
  </w:num>
  <w:num w:numId="7">
    <w:abstractNumId w:val="10"/>
  </w:num>
  <w:num w:numId="8">
    <w:abstractNumId w:val="29"/>
  </w:num>
  <w:num w:numId="9">
    <w:abstractNumId w:val="21"/>
  </w:num>
  <w:num w:numId="10">
    <w:abstractNumId w:val="5"/>
  </w:num>
  <w:num w:numId="11">
    <w:abstractNumId w:val="0"/>
  </w:num>
  <w:num w:numId="12">
    <w:abstractNumId w:val="40"/>
  </w:num>
  <w:num w:numId="13">
    <w:abstractNumId w:val="23"/>
  </w:num>
  <w:num w:numId="14">
    <w:abstractNumId w:val="31"/>
  </w:num>
  <w:num w:numId="15">
    <w:abstractNumId w:val="35"/>
  </w:num>
  <w:num w:numId="16">
    <w:abstractNumId w:val="15"/>
  </w:num>
  <w:num w:numId="17">
    <w:abstractNumId w:val="6"/>
  </w:num>
  <w:num w:numId="18">
    <w:abstractNumId w:val="9"/>
  </w:num>
  <w:num w:numId="19">
    <w:abstractNumId w:val="16"/>
  </w:num>
  <w:num w:numId="20">
    <w:abstractNumId w:val="20"/>
  </w:num>
  <w:num w:numId="21">
    <w:abstractNumId w:val="22"/>
  </w:num>
  <w:num w:numId="22">
    <w:abstractNumId w:val="37"/>
  </w:num>
  <w:num w:numId="23">
    <w:abstractNumId w:val="41"/>
  </w:num>
  <w:num w:numId="24">
    <w:abstractNumId w:val="3"/>
  </w:num>
  <w:num w:numId="25">
    <w:abstractNumId w:val="4"/>
  </w:num>
  <w:num w:numId="26">
    <w:abstractNumId w:val="24"/>
  </w:num>
  <w:num w:numId="27">
    <w:abstractNumId w:val="38"/>
  </w:num>
  <w:num w:numId="28">
    <w:abstractNumId w:val="43"/>
  </w:num>
  <w:num w:numId="29">
    <w:abstractNumId w:val="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32"/>
  </w:num>
  <w:num w:numId="33">
    <w:abstractNumId w:val="11"/>
  </w:num>
  <w:num w:numId="34">
    <w:abstractNumId w:val="42"/>
  </w:num>
  <w:num w:numId="35">
    <w:abstractNumId w:val="7"/>
  </w:num>
  <w:num w:numId="36">
    <w:abstractNumId w:val="30"/>
  </w:num>
  <w:num w:numId="37">
    <w:abstractNumId w:val="2"/>
  </w:num>
  <w:num w:numId="38">
    <w:abstractNumId w:val="27"/>
  </w:num>
  <w:num w:numId="39">
    <w:abstractNumId w:val="26"/>
  </w:num>
  <w:num w:numId="40">
    <w:abstractNumId w:val="17"/>
  </w:num>
  <w:num w:numId="41">
    <w:abstractNumId w:val="14"/>
  </w:num>
  <w:num w:numId="42">
    <w:abstractNumId w:val="34"/>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8"/>
  </w:num>
  <w:num w:numId="46">
    <w:abstractNumId w:val="36"/>
  </w:num>
  <w:num w:numId="47">
    <w:abstractNumId w:val="39"/>
  </w:num>
  <w:num w:numId="48">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A8"/>
    <w:rsid w:val="000000AA"/>
    <w:rsid w:val="000000DE"/>
    <w:rsid w:val="00002F2C"/>
    <w:rsid w:val="000040C3"/>
    <w:rsid w:val="00004FF9"/>
    <w:rsid w:val="0000771B"/>
    <w:rsid w:val="00010019"/>
    <w:rsid w:val="00011B73"/>
    <w:rsid w:val="0001344B"/>
    <w:rsid w:val="00016499"/>
    <w:rsid w:val="0001703A"/>
    <w:rsid w:val="00020ED3"/>
    <w:rsid w:val="00021042"/>
    <w:rsid w:val="0002200A"/>
    <w:rsid w:val="00022366"/>
    <w:rsid w:val="000225D3"/>
    <w:rsid w:val="00022725"/>
    <w:rsid w:val="00023020"/>
    <w:rsid w:val="00023DC1"/>
    <w:rsid w:val="00024343"/>
    <w:rsid w:val="000244CC"/>
    <w:rsid w:val="000258F3"/>
    <w:rsid w:val="00025C55"/>
    <w:rsid w:val="00025EB5"/>
    <w:rsid w:val="00026218"/>
    <w:rsid w:val="000268B6"/>
    <w:rsid w:val="00026F91"/>
    <w:rsid w:val="0002751F"/>
    <w:rsid w:val="00027547"/>
    <w:rsid w:val="00030ECE"/>
    <w:rsid w:val="00031FC1"/>
    <w:rsid w:val="000324DF"/>
    <w:rsid w:val="00033321"/>
    <w:rsid w:val="000336A2"/>
    <w:rsid w:val="00033A93"/>
    <w:rsid w:val="00034774"/>
    <w:rsid w:val="00034D83"/>
    <w:rsid w:val="00036860"/>
    <w:rsid w:val="00037D31"/>
    <w:rsid w:val="00040372"/>
    <w:rsid w:val="000421FE"/>
    <w:rsid w:val="00042301"/>
    <w:rsid w:val="000458F0"/>
    <w:rsid w:val="000459FA"/>
    <w:rsid w:val="00051703"/>
    <w:rsid w:val="000517D5"/>
    <w:rsid w:val="00052047"/>
    <w:rsid w:val="00052D9D"/>
    <w:rsid w:val="000532E6"/>
    <w:rsid w:val="0005383E"/>
    <w:rsid w:val="000546E2"/>
    <w:rsid w:val="00054D18"/>
    <w:rsid w:val="000555FF"/>
    <w:rsid w:val="00055FF3"/>
    <w:rsid w:val="00056FD8"/>
    <w:rsid w:val="00057193"/>
    <w:rsid w:val="00057FAB"/>
    <w:rsid w:val="000600A1"/>
    <w:rsid w:val="00061160"/>
    <w:rsid w:val="000619EA"/>
    <w:rsid w:val="00062D09"/>
    <w:rsid w:val="00066264"/>
    <w:rsid w:val="000663D3"/>
    <w:rsid w:val="00066AFE"/>
    <w:rsid w:val="00067DDD"/>
    <w:rsid w:val="00070F24"/>
    <w:rsid w:val="0007118E"/>
    <w:rsid w:val="000721D4"/>
    <w:rsid w:val="00072FFF"/>
    <w:rsid w:val="000737AA"/>
    <w:rsid w:val="00075681"/>
    <w:rsid w:val="00077647"/>
    <w:rsid w:val="00080925"/>
    <w:rsid w:val="00080C25"/>
    <w:rsid w:val="0008147F"/>
    <w:rsid w:val="00081A93"/>
    <w:rsid w:val="00081DED"/>
    <w:rsid w:val="00082BE9"/>
    <w:rsid w:val="000834F1"/>
    <w:rsid w:val="00083BD2"/>
    <w:rsid w:val="0008582E"/>
    <w:rsid w:val="00085AF9"/>
    <w:rsid w:val="00086A37"/>
    <w:rsid w:val="00086F88"/>
    <w:rsid w:val="00090381"/>
    <w:rsid w:val="00090EB2"/>
    <w:rsid w:val="00091037"/>
    <w:rsid w:val="00092661"/>
    <w:rsid w:val="000940F0"/>
    <w:rsid w:val="00094661"/>
    <w:rsid w:val="00095DB7"/>
    <w:rsid w:val="000961A4"/>
    <w:rsid w:val="000963B3"/>
    <w:rsid w:val="00096F3B"/>
    <w:rsid w:val="000A1125"/>
    <w:rsid w:val="000A1809"/>
    <w:rsid w:val="000A23BB"/>
    <w:rsid w:val="000A2E8F"/>
    <w:rsid w:val="000A4A14"/>
    <w:rsid w:val="000A4D16"/>
    <w:rsid w:val="000A5389"/>
    <w:rsid w:val="000A66F2"/>
    <w:rsid w:val="000A794B"/>
    <w:rsid w:val="000A79B1"/>
    <w:rsid w:val="000B30EB"/>
    <w:rsid w:val="000B3CB0"/>
    <w:rsid w:val="000B3EE4"/>
    <w:rsid w:val="000B522E"/>
    <w:rsid w:val="000B6714"/>
    <w:rsid w:val="000B6B90"/>
    <w:rsid w:val="000B7CD6"/>
    <w:rsid w:val="000B7CEC"/>
    <w:rsid w:val="000C09CB"/>
    <w:rsid w:val="000C4420"/>
    <w:rsid w:val="000C44A8"/>
    <w:rsid w:val="000C589A"/>
    <w:rsid w:val="000C63C9"/>
    <w:rsid w:val="000D13A6"/>
    <w:rsid w:val="000D15B9"/>
    <w:rsid w:val="000D2503"/>
    <w:rsid w:val="000D4929"/>
    <w:rsid w:val="000D53C4"/>
    <w:rsid w:val="000D73A2"/>
    <w:rsid w:val="000D7C17"/>
    <w:rsid w:val="000E027F"/>
    <w:rsid w:val="000E0EE0"/>
    <w:rsid w:val="000E39D3"/>
    <w:rsid w:val="000E3F29"/>
    <w:rsid w:val="000E4254"/>
    <w:rsid w:val="000E60E0"/>
    <w:rsid w:val="000E65B5"/>
    <w:rsid w:val="000F1483"/>
    <w:rsid w:val="000F1F2D"/>
    <w:rsid w:val="000F30DA"/>
    <w:rsid w:val="000F3449"/>
    <w:rsid w:val="000F4ED3"/>
    <w:rsid w:val="000F57D6"/>
    <w:rsid w:val="000F6349"/>
    <w:rsid w:val="000F6A10"/>
    <w:rsid w:val="000F79AF"/>
    <w:rsid w:val="00101281"/>
    <w:rsid w:val="00101673"/>
    <w:rsid w:val="00102169"/>
    <w:rsid w:val="00102A93"/>
    <w:rsid w:val="00104595"/>
    <w:rsid w:val="0010565D"/>
    <w:rsid w:val="0010594C"/>
    <w:rsid w:val="001069A4"/>
    <w:rsid w:val="00110AC8"/>
    <w:rsid w:val="00110B94"/>
    <w:rsid w:val="00111309"/>
    <w:rsid w:val="00112C6D"/>
    <w:rsid w:val="00113D0A"/>
    <w:rsid w:val="001142C1"/>
    <w:rsid w:val="001148A1"/>
    <w:rsid w:val="00114E88"/>
    <w:rsid w:val="001151BD"/>
    <w:rsid w:val="00115208"/>
    <w:rsid w:val="00120748"/>
    <w:rsid w:val="00121585"/>
    <w:rsid w:val="00123157"/>
    <w:rsid w:val="00123FD1"/>
    <w:rsid w:val="0012457E"/>
    <w:rsid w:val="00125319"/>
    <w:rsid w:val="001276EC"/>
    <w:rsid w:val="001308F0"/>
    <w:rsid w:val="00131E39"/>
    <w:rsid w:val="00133159"/>
    <w:rsid w:val="00134028"/>
    <w:rsid w:val="001356CA"/>
    <w:rsid w:val="00136308"/>
    <w:rsid w:val="00137BCB"/>
    <w:rsid w:val="001403AA"/>
    <w:rsid w:val="00140D40"/>
    <w:rsid w:val="00142146"/>
    <w:rsid w:val="00142161"/>
    <w:rsid w:val="00143B0D"/>
    <w:rsid w:val="00143C13"/>
    <w:rsid w:val="00143F28"/>
    <w:rsid w:val="00144748"/>
    <w:rsid w:val="00145A54"/>
    <w:rsid w:val="00146C3F"/>
    <w:rsid w:val="00151F35"/>
    <w:rsid w:val="00152286"/>
    <w:rsid w:val="00152DA7"/>
    <w:rsid w:val="001530D3"/>
    <w:rsid w:val="00154218"/>
    <w:rsid w:val="00160275"/>
    <w:rsid w:val="001606BC"/>
    <w:rsid w:val="00160E10"/>
    <w:rsid w:val="00161916"/>
    <w:rsid w:val="00161ACD"/>
    <w:rsid w:val="00163DF0"/>
    <w:rsid w:val="00163DFC"/>
    <w:rsid w:val="00164E0B"/>
    <w:rsid w:val="00166BFA"/>
    <w:rsid w:val="00166F66"/>
    <w:rsid w:val="00170AAF"/>
    <w:rsid w:val="001713CE"/>
    <w:rsid w:val="001718A1"/>
    <w:rsid w:val="001718C9"/>
    <w:rsid w:val="00171D96"/>
    <w:rsid w:val="00172300"/>
    <w:rsid w:val="0017296D"/>
    <w:rsid w:val="00173766"/>
    <w:rsid w:val="0017653B"/>
    <w:rsid w:val="0017669A"/>
    <w:rsid w:val="00176821"/>
    <w:rsid w:val="00177098"/>
    <w:rsid w:val="001779CF"/>
    <w:rsid w:val="00177EA4"/>
    <w:rsid w:val="00180079"/>
    <w:rsid w:val="001805A6"/>
    <w:rsid w:val="00181E9D"/>
    <w:rsid w:val="00184D64"/>
    <w:rsid w:val="00184D98"/>
    <w:rsid w:val="00185039"/>
    <w:rsid w:val="00185914"/>
    <w:rsid w:val="00185A91"/>
    <w:rsid w:val="00185FA3"/>
    <w:rsid w:val="0018735E"/>
    <w:rsid w:val="00187AC5"/>
    <w:rsid w:val="001906E0"/>
    <w:rsid w:val="001911F3"/>
    <w:rsid w:val="001941CF"/>
    <w:rsid w:val="0019476C"/>
    <w:rsid w:val="00196BC4"/>
    <w:rsid w:val="00197A36"/>
    <w:rsid w:val="001A2D23"/>
    <w:rsid w:val="001A3D83"/>
    <w:rsid w:val="001A3F08"/>
    <w:rsid w:val="001A40AD"/>
    <w:rsid w:val="001A51E1"/>
    <w:rsid w:val="001A53E9"/>
    <w:rsid w:val="001A70FB"/>
    <w:rsid w:val="001A73F3"/>
    <w:rsid w:val="001A7401"/>
    <w:rsid w:val="001A7AF2"/>
    <w:rsid w:val="001B3481"/>
    <w:rsid w:val="001B36A3"/>
    <w:rsid w:val="001B4880"/>
    <w:rsid w:val="001B4987"/>
    <w:rsid w:val="001B592D"/>
    <w:rsid w:val="001B6E2D"/>
    <w:rsid w:val="001C2F72"/>
    <w:rsid w:val="001C54B5"/>
    <w:rsid w:val="001C54D2"/>
    <w:rsid w:val="001C7428"/>
    <w:rsid w:val="001D10DD"/>
    <w:rsid w:val="001D2554"/>
    <w:rsid w:val="001D25FD"/>
    <w:rsid w:val="001D3D04"/>
    <w:rsid w:val="001D564B"/>
    <w:rsid w:val="001D6067"/>
    <w:rsid w:val="001D66D8"/>
    <w:rsid w:val="001D6B28"/>
    <w:rsid w:val="001D73F8"/>
    <w:rsid w:val="001E14F2"/>
    <w:rsid w:val="001E2CBC"/>
    <w:rsid w:val="001E35E2"/>
    <w:rsid w:val="001E4233"/>
    <w:rsid w:val="001E4B6A"/>
    <w:rsid w:val="001E602F"/>
    <w:rsid w:val="001F15F6"/>
    <w:rsid w:val="001F3872"/>
    <w:rsid w:val="001F3C23"/>
    <w:rsid w:val="001F6CF3"/>
    <w:rsid w:val="001F7379"/>
    <w:rsid w:val="00200037"/>
    <w:rsid w:val="002004EB"/>
    <w:rsid w:val="00200926"/>
    <w:rsid w:val="00200B05"/>
    <w:rsid w:val="00205E29"/>
    <w:rsid w:val="00206C97"/>
    <w:rsid w:val="00206E31"/>
    <w:rsid w:val="00207109"/>
    <w:rsid w:val="00210247"/>
    <w:rsid w:val="00210374"/>
    <w:rsid w:val="002109C2"/>
    <w:rsid w:val="00210C64"/>
    <w:rsid w:val="00210C85"/>
    <w:rsid w:val="00211F48"/>
    <w:rsid w:val="00212A4E"/>
    <w:rsid w:val="00215CC8"/>
    <w:rsid w:val="00216892"/>
    <w:rsid w:val="00217FC6"/>
    <w:rsid w:val="0022069E"/>
    <w:rsid w:val="002225C1"/>
    <w:rsid w:val="00223947"/>
    <w:rsid w:val="00223A24"/>
    <w:rsid w:val="00224066"/>
    <w:rsid w:val="002279C8"/>
    <w:rsid w:val="00231731"/>
    <w:rsid w:val="002332F5"/>
    <w:rsid w:val="002428E7"/>
    <w:rsid w:val="00242A41"/>
    <w:rsid w:val="00245448"/>
    <w:rsid w:val="00245606"/>
    <w:rsid w:val="00246ABC"/>
    <w:rsid w:val="00250283"/>
    <w:rsid w:val="00252E60"/>
    <w:rsid w:val="00254208"/>
    <w:rsid w:val="00256015"/>
    <w:rsid w:val="00257292"/>
    <w:rsid w:val="00257360"/>
    <w:rsid w:val="0026018E"/>
    <w:rsid w:val="00260328"/>
    <w:rsid w:val="002606D7"/>
    <w:rsid w:val="00261B7A"/>
    <w:rsid w:val="0026200F"/>
    <w:rsid w:val="002621D7"/>
    <w:rsid w:val="002626A0"/>
    <w:rsid w:val="00262B3C"/>
    <w:rsid w:val="00264D48"/>
    <w:rsid w:val="00266CB1"/>
    <w:rsid w:val="002675E6"/>
    <w:rsid w:val="00267BB6"/>
    <w:rsid w:val="00270093"/>
    <w:rsid w:val="00271209"/>
    <w:rsid w:val="002714D2"/>
    <w:rsid w:val="00274048"/>
    <w:rsid w:val="0027440F"/>
    <w:rsid w:val="00280242"/>
    <w:rsid w:val="002804F7"/>
    <w:rsid w:val="002809A3"/>
    <w:rsid w:val="00282472"/>
    <w:rsid w:val="00283596"/>
    <w:rsid w:val="0028375D"/>
    <w:rsid w:val="00284290"/>
    <w:rsid w:val="0028534B"/>
    <w:rsid w:val="00285C25"/>
    <w:rsid w:val="0029237C"/>
    <w:rsid w:val="00292ED5"/>
    <w:rsid w:val="002940DC"/>
    <w:rsid w:val="00294728"/>
    <w:rsid w:val="00295031"/>
    <w:rsid w:val="002956EE"/>
    <w:rsid w:val="00295CBF"/>
    <w:rsid w:val="002A149F"/>
    <w:rsid w:val="002A1C69"/>
    <w:rsid w:val="002A289B"/>
    <w:rsid w:val="002A321D"/>
    <w:rsid w:val="002A5F2B"/>
    <w:rsid w:val="002A725F"/>
    <w:rsid w:val="002A7FB7"/>
    <w:rsid w:val="002B0878"/>
    <w:rsid w:val="002B1D32"/>
    <w:rsid w:val="002B4153"/>
    <w:rsid w:val="002B4B2A"/>
    <w:rsid w:val="002B7A40"/>
    <w:rsid w:val="002C222E"/>
    <w:rsid w:val="002C30CC"/>
    <w:rsid w:val="002C3605"/>
    <w:rsid w:val="002C39EA"/>
    <w:rsid w:val="002C5A10"/>
    <w:rsid w:val="002C615C"/>
    <w:rsid w:val="002D2AFD"/>
    <w:rsid w:val="002D2D1C"/>
    <w:rsid w:val="002D42DF"/>
    <w:rsid w:val="002D48C8"/>
    <w:rsid w:val="002D4900"/>
    <w:rsid w:val="002D4DAA"/>
    <w:rsid w:val="002D55DB"/>
    <w:rsid w:val="002D5C01"/>
    <w:rsid w:val="002D645E"/>
    <w:rsid w:val="002E064B"/>
    <w:rsid w:val="002E15B7"/>
    <w:rsid w:val="002E1714"/>
    <w:rsid w:val="002E1886"/>
    <w:rsid w:val="002E28D9"/>
    <w:rsid w:val="002E297A"/>
    <w:rsid w:val="002E350A"/>
    <w:rsid w:val="002E49A8"/>
    <w:rsid w:val="002E5E51"/>
    <w:rsid w:val="002E7E0E"/>
    <w:rsid w:val="002F1285"/>
    <w:rsid w:val="002F148E"/>
    <w:rsid w:val="002F24C0"/>
    <w:rsid w:val="002F4A42"/>
    <w:rsid w:val="002F5954"/>
    <w:rsid w:val="002F65B1"/>
    <w:rsid w:val="002F6BE3"/>
    <w:rsid w:val="0030026E"/>
    <w:rsid w:val="003007F4"/>
    <w:rsid w:val="0030157B"/>
    <w:rsid w:val="003026C2"/>
    <w:rsid w:val="0030302E"/>
    <w:rsid w:val="00303723"/>
    <w:rsid w:val="003046CD"/>
    <w:rsid w:val="00304D45"/>
    <w:rsid w:val="0030534A"/>
    <w:rsid w:val="00305682"/>
    <w:rsid w:val="00306F8E"/>
    <w:rsid w:val="00307BAF"/>
    <w:rsid w:val="00311003"/>
    <w:rsid w:val="00312138"/>
    <w:rsid w:val="00312C03"/>
    <w:rsid w:val="003144EC"/>
    <w:rsid w:val="00315D80"/>
    <w:rsid w:val="003206C3"/>
    <w:rsid w:val="00321543"/>
    <w:rsid w:val="0032243C"/>
    <w:rsid w:val="00322C74"/>
    <w:rsid w:val="0032479E"/>
    <w:rsid w:val="00324CC0"/>
    <w:rsid w:val="00325804"/>
    <w:rsid w:val="00326999"/>
    <w:rsid w:val="003272B9"/>
    <w:rsid w:val="00327A47"/>
    <w:rsid w:val="0033130F"/>
    <w:rsid w:val="003343E3"/>
    <w:rsid w:val="0033538C"/>
    <w:rsid w:val="00336868"/>
    <w:rsid w:val="0033734C"/>
    <w:rsid w:val="00337F59"/>
    <w:rsid w:val="0034005E"/>
    <w:rsid w:val="003408F8"/>
    <w:rsid w:val="00340D7D"/>
    <w:rsid w:val="00341919"/>
    <w:rsid w:val="00341FD1"/>
    <w:rsid w:val="003435CF"/>
    <w:rsid w:val="00343A19"/>
    <w:rsid w:val="00346971"/>
    <w:rsid w:val="00346BEE"/>
    <w:rsid w:val="0034731E"/>
    <w:rsid w:val="00347E8F"/>
    <w:rsid w:val="00351969"/>
    <w:rsid w:val="00352020"/>
    <w:rsid w:val="003523D3"/>
    <w:rsid w:val="003535B9"/>
    <w:rsid w:val="00353C46"/>
    <w:rsid w:val="00353EFB"/>
    <w:rsid w:val="00353F1A"/>
    <w:rsid w:val="0036217F"/>
    <w:rsid w:val="003674C2"/>
    <w:rsid w:val="00367648"/>
    <w:rsid w:val="00370586"/>
    <w:rsid w:val="00370BE1"/>
    <w:rsid w:val="003717F4"/>
    <w:rsid w:val="0037245A"/>
    <w:rsid w:val="00375002"/>
    <w:rsid w:val="00375651"/>
    <w:rsid w:val="00376200"/>
    <w:rsid w:val="003765ED"/>
    <w:rsid w:val="00376A8A"/>
    <w:rsid w:val="00380F5B"/>
    <w:rsid w:val="00380F88"/>
    <w:rsid w:val="003837EB"/>
    <w:rsid w:val="00385853"/>
    <w:rsid w:val="003938F9"/>
    <w:rsid w:val="00394392"/>
    <w:rsid w:val="0039566B"/>
    <w:rsid w:val="00397177"/>
    <w:rsid w:val="003A3E6D"/>
    <w:rsid w:val="003A50C5"/>
    <w:rsid w:val="003A65A4"/>
    <w:rsid w:val="003A6DA4"/>
    <w:rsid w:val="003A7688"/>
    <w:rsid w:val="003B09AD"/>
    <w:rsid w:val="003B13A2"/>
    <w:rsid w:val="003B1A73"/>
    <w:rsid w:val="003B6286"/>
    <w:rsid w:val="003C2675"/>
    <w:rsid w:val="003C3BA4"/>
    <w:rsid w:val="003C417D"/>
    <w:rsid w:val="003C4244"/>
    <w:rsid w:val="003C5069"/>
    <w:rsid w:val="003D1D03"/>
    <w:rsid w:val="003D437C"/>
    <w:rsid w:val="003D506E"/>
    <w:rsid w:val="003D67B5"/>
    <w:rsid w:val="003D6941"/>
    <w:rsid w:val="003E058C"/>
    <w:rsid w:val="003E05E4"/>
    <w:rsid w:val="003E0BCF"/>
    <w:rsid w:val="003E1669"/>
    <w:rsid w:val="003E350D"/>
    <w:rsid w:val="003E6811"/>
    <w:rsid w:val="003E6DA2"/>
    <w:rsid w:val="003E7DCC"/>
    <w:rsid w:val="003F0BE9"/>
    <w:rsid w:val="003F0E8A"/>
    <w:rsid w:val="003F2091"/>
    <w:rsid w:val="003F30F2"/>
    <w:rsid w:val="003F31D8"/>
    <w:rsid w:val="003F3FC7"/>
    <w:rsid w:val="003F5525"/>
    <w:rsid w:val="003F5AC7"/>
    <w:rsid w:val="003F5EC3"/>
    <w:rsid w:val="003F7005"/>
    <w:rsid w:val="00401011"/>
    <w:rsid w:val="00401772"/>
    <w:rsid w:val="00403976"/>
    <w:rsid w:val="00403F31"/>
    <w:rsid w:val="004041FA"/>
    <w:rsid w:val="0040495B"/>
    <w:rsid w:val="00407E92"/>
    <w:rsid w:val="004135F7"/>
    <w:rsid w:val="00413803"/>
    <w:rsid w:val="00414223"/>
    <w:rsid w:val="0041491F"/>
    <w:rsid w:val="00414FF1"/>
    <w:rsid w:val="00415862"/>
    <w:rsid w:val="00416BAA"/>
    <w:rsid w:val="004210AF"/>
    <w:rsid w:val="00421DDD"/>
    <w:rsid w:val="00421EE2"/>
    <w:rsid w:val="004225A4"/>
    <w:rsid w:val="00424F4A"/>
    <w:rsid w:val="004257AB"/>
    <w:rsid w:val="00425E06"/>
    <w:rsid w:val="00426FC1"/>
    <w:rsid w:val="00430C45"/>
    <w:rsid w:val="00432C1C"/>
    <w:rsid w:val="00434DE6"/>
    <w:rsid w:val="00436EB1"/>
    <w:rsid w:val="004376FE"/>
    <w:rsid w:val="0044086B"/>
    <w:rsid w:val="004418C1"/>
    <w:rsid w:val="00441A17"/>
    <w:rsid w:val="00441C3C"/>
    <w:rsid w:val="00441D15"/>
    <w:rsid w:val="00443AD6"/>
    <w:rsid w:val="00446587"/>
    <w:rsid w:val="0045014C"/>
    <w:rsid w:val="004508F1"/>
    <w:rsid w:val="004533FE"/>
    <w:rsid w:val="00453F87"/>
    <w:rsid w:val="00454FD3"/>
    <w:rsid w:val="00466568"/>
    <w:rsid w:val="00467BBD"/>
    <w:rsid w:val="0047386F"/>
    <w:rsid w:val="00473DB2"/>
    <w:rsid w:val="00480041"/>
    <w:rsid w:val="00480554"/>
    <w:rsid w:val="004812E3"/>
    <w:rsid w:val="00483120"/>
    <w:rsid w:val="00483832"/>
    <w:rsid w:val="00484B38"/>
    <w:rsid w:val="00484EDF"/>
    <w:rsid w:val="00485316"/>
    <w:rsid w:val="00486AEA"/>
    <w:rsid w:val="00486C56"/>
    <w:rsid w:val="00490A18"/>
    <w:rsid w:val="0049123D"/>
    <w:rsid w:val="004916CE"/>
    <w:rsid w:val="004923C9"/>
    <w:rsid w:val="00492FF5"/>
    <w:rsid w:val="00494D25"/>
    <w:rsid w:val="00497D34"/>
    <w:rsid w:val="004A09DB"/>
    <w:rsid w:val="004A0CA5"/>
    <w:rsid w:val="004A1EA2"/>
    <w:rsid w:val="004A428A"/>
    <w:rsid w:val="004A66C2"/>
    <w:rsid w:val="004A6E97"/>
    <w:rsid w:val="004B0503"/>
    <w:rsid w:val="004B0723"/>
    <w:rsid w:val="004B2D3A"/>
    <w:rsid w:val="004B3B36"/>
    <w:rsid w:val="004B606E"/>
    <w:rsid w:val="004B6B52"/>
    <w:rsid w:val="004C0026"/>
    <w:rsid w:val="004C01B5"/>
    <w:rsid w:val="004C06DA"/>
    <w:rsid w:val="004C07DE"/>
    <w:rsid w:val="004C0E75"/>
    <w:rsid w:val="004C14DB"/>
    <w:rsid w:val="004C26C7"/>
    <w:rsid w:val="004C45AB"/>
    <w:rsid w:val="004C737C"/>
    <w:rsid w:val="004D3970"/>
    <w:rsid w:val="004D4A76"/>
    <w:rsid w:val="004D66A0"/>
    <w:rsid w:val="004D6F98"/>
    <w:rsid w:val="004D751E"/>
    <w:rsid w:val="004D7829"/>
    <w:rsid w:val="004E0705"/>
    <w:rsid w:val="004E087D"/>
    <w:rsid w:val="004E0D1B"/>
    <w:rsid w:val="004E20CD"/>
    <w:rsid w:val="004E3130"/>
    <w:rsid w:val="004E4010"/>
    <w:rsid w:val="004E6AE3"/>
    <w:rsid w:val="004E749C"/>
    <w:rsid w:val="004F0E85"/>
    <w:rsid w:val="004F1AB1"/>
    <w:rsid w:val="004F2C34"/>
    <w:rsid w:val="004F3906"/>
    <w:rsid w:val="004F4126"/>
    <w:rsid w:val="004F4406"/>
    <w:rsid w:val="004F4F8E"/>
    <w:rsid w:val="004F5074"/>
    <w:rsid w:val="005008D0"/>
    <w:rsid w:val="00503270"/>
    <w:rsid w:val="00503908"/>
    <w:rsid w:val="00504753"/>
    <w:rsid w:val="00505DBA"/>
    <w:rsid w:val="00505F15"/>
    <w:rsid w:val="0050606C"/>
    <w:rsid w:val="00506849"/>
    <w:rsid w:val="00507CCF"/>
    <w:rsid w:val="005129B7"/>
    <w:rsid w:val="00513506"/>
    <w:rsid w:val="005150BE"/>
    <w:rsid w:val="00517AB5"/>
    <w:rsid w:val="00520171"/>
    <w:rsid w:val="0052058D"/>
    <w:rsid w:val="00521111"/>
    <w:rsid w:val="005227E2"/>
    <w:rsid w:val="00522DE3"/>
    <w:rsid w:val="00524C38"/>
    <w:rsid w:val="00524E7F"/>
    <w:rsid w:val="005259A7"/>
    <w:rsid w:val="005263B7"/>
    <w:rsid w:val="005272A3"/>
    <w:rsid w:val="00527DF3"/>
    <w:rsid w:val="0053225B"/>
    <w:rsid w:val="00533806"/>
    <w:rsid w:val="00534DB0"/>
    <w:rsid w:val="0053546D"/>
    <w:rsid w:val="00536250"/>
    <w:rsid w:val="005365B1"/>
    <w:rsid w:val="0053665C"/>
    <w:rsid w:val="00536730"/>
    <w:rsid w:val="00536BA4"/>
    <w:rsid w:val="00540122"/>
    <w:rsid w:val="0054063B"/>
    <w:rsid w:val="00540DC9"/>
    <w:rsid w:val="00541FC1"/>
    <w:rsid w:val="00542602"/>
    <w:rsid w:val="005426D6"/>
    <w:rsid w:val="00542774"/>
    <w:rsid w:val="00542B37"/>
    <w:rsid w:val="005438D7"/>
    <w:rsid w:val="00544521"/>
    <w:rsid w:val="005506D8"/>
    <w:rsid w:val="00551B28"/>
    <w:rsid w:val="005520A1"/>
    <w:rsid w:val="00552B15"/>
    <w:rsid w:val="0055371E"/>
    <w:rsid w:val="00554065"/>
    <w:rsid w:val="00554C74"/>
    <w:rsid w:val="00555836"/>
    <w:rsid w:val="00556868"/>
    <w:rsid w:val="00556C76"/>
    <w:rsid w:val="005579A2"/>
    <w:rsid w:val="00557E0F"/>
    <w:rsid w:val="00562656"/>
    <w:rsid w:val="00562FD6"/>
    <w:rsid w:val="005631C6"/>
    <w:rsid w:val="00565E6E"/>
    <w:rsid w:val="00566033"/>
    <w:rsid w:val="005660CE"/>
    <w:rsid w:val="00567735"/>
    <w:rsid w:val="005708A5"/>
    <w:rsid w:val="00571A94"/>
    <w:rsid w:val="005725C8"/>
    <w:rsid w:val="00572793"/>
    <w:rsid w:val="00574552"/>
    <w:rsid w:val="00574DA0"/>
    <w:rsid w:val="00576CB6"/>
    <w:rsid w:val="00576D85"/>
    <w:rsid w:val="00577775"/>
    <w:rsid w:val="00582652"/>
    <w:rsid w:val="00582ED0"/>
    <w:rsid w:val="005845D7"/>
    <w:rsid w:val="005855F1"/>
    <w:rsid w:val="005863D6"/>
    <w:rsid w:val="00586435"/>
    <w:rsid w:val="00586912"/>
    <w:rsid w:val="00587997"/>
    <w:rsid w:val="00590B75"/>
    <w:rsid w:val="00592DE5"/>
    <w:rsid w:val="00597648"/>
    <w:rsid w:val="00597AD1"/>
    <w:rsid w:val="005A03DD"/>
    <w:rsid w:val="005A2263"/>
    <w:rsid w:val="005A7327"/>
    <w:rsid w:val="005A7AD3"/>
    <w:rsid w:val="005B047E"/>
    <w:rsid w:val="005B0870"/>
    <w:rsid w:val="005B0F04"/>
    <w:rsid w:val="005B0F4F"/>
    <w:rsid w:val="005B2929"/>
    <w:rsid w:val="005B33E4"/>
    <w:rsid w:val="005B3AEC"/>
    <w:rsid w:val="005B3DCE"/>
    <w:rsid w:val="005B6333"/>
    <w:rsid w:val="005B7557"/>
    <w:rsid w:val="005B7CE7"/>
    <w:rsid w:val="005C151D"/>
    <w:rsid w:val="005C1601"/>
    <w:rsid w:val="005C3124"/>
    <w:rsid w:val="005C3D96"/>
    <w:rsid w:val="005C5ABA"/>
    <w:rsid w:val="005C6F7C"/>
    <w:rsid w:val="005C7E3C"/>
    <w:rsid w:val="005D00B6"/>
    <w:rsid w:val="005D0C1C"/>
    <w:rsid w:val="005D2058"/>
    <w:rsid w:val="005D2BC9"/>
    <w:rsid w:val="005D3DB1"/>
    <w:rsid w:val="005D4B3A"/>
    <w:rsid w:val="005D6001"/>
    <w:rsid w:val="005D658A"/>
    <w:rsid w:val="005D7306"/>
    <w:rsid w:val="005D7DA0"/>
    <w:rsid w:val="005E3C00"/>
    <w:rsid w:val="005E587F"/>
    <w:rsid w:val="005E5924"/>
    <w:rsid w:val="005E5E01"/>
    <w:rsid w:val="005E65ED"/>
    <w:rsid w:val="005E77CA"/>
    <w:rsid w:val="005E77F8"/>
    <w:rsid w:val="005E7E64"/>
    <w:rsid w:val="005F05EF"/>
    <w:rsid w:val="005F09E9"/>
    <w:rsid w:val="005F0D2D"/>
    <w:rsid w:val="005F1123"/>
    <w:rsid w:val="005F1D58"/>
    <w:rsid w:val="005F201C"/>
    <w:rsid w:val="005F42A8"/>
    <w:rsid w:val="005F4747"/>
    <w:rsid w:val="005F54CD"/>
    <w:rsid w:val="006005A8"/>
    <w:rsid w:val="00601734"/>
    <w:rsid w:val="00606862"/>
    <w:rsid w:val="00607C82"/>
    <w:rsid w:val="00610582"/>
    <w:rsid w:val="00611173"/>
    <w:rsid w:val="00611219"/>
    <w:rsid w:val="00611F5A"/>
    <w:rsid w:val="00614744"/>
    <w:rsid w:val="00614B58"/>
    <w:rsid w:val="00617539"/>
    <w:rsid w:val="0061762B"/>
    <w:rsid w:val="0061782B"/>
    <w:rsid w:val="006179FA"/>
    <w:rsid w:val="00621E6C"/>
    <w:rsid w:val="00623319"/>
    <w:rsid w:val="00623401"/>
    <w:rsid w:val="006240F1"/>
    <w:rsid w:val="00624768"/>
    <w:rsid w:val="00624D2F"/>
    <w:rsid w:val="0062549D"/>
    <w:rsid w:val="00625C4B"/>
    <w:rsid w:val="00625E49"/>
    <w:rsid w:val="00630EC8"/>
    <w:rsid w:val="0063195C"/>
    <w:rsid w:val="00631A40"/>
    <w:rsid w:val="00632EC7"/>
    <w:rsid w:val="00634D42"/>
    <w:rsid w:val="00635A2E"/>
    <w:rsid w:val="006360DF"/>
    <w:rsid w:val="006367A4"/>
    <w:rsid w:val="00637053"/>
    <w:rsid w:val="0063714D"/>
    <w:rsid w:val="006373FE"/>
    <w:rsid w:val="00642971"/>
    <w:rsid w:val="00643A3C"/>
    <w:rsid w:val="00645132"/>
    <w:rsid w:val="00645DE6"/>
    <w:rsid w:val="00646B8B"/>
    <w:rsid w:val="00646CC8"/>
    <w:rsid w:val="006476A9"/>
    <w:rsid w:val="006507F2"/>
    <w:rsid w:val="006519DD"/>
    <w:rsid w:val="00652467"/>
    <w:rsid w:val="00653431"/>
    <w:rsid w:val="00653C8B"/>
    <w:rsid w:val="006540F7"/>
    <w:rsid w:val="006565A0"/>
    <w:rsid w:val="00656898"/>
    <w:rsid w:val="00661759"/>
    <w:rsid w:val="00663E73"/>
    <w:rsid w:val="00665146"/>
    <w:rsid w:val="006652E2"/>
    <w:rsid w:val="00665337"/>
    <w:rsid w:val="00667439"/>
    <w:rsid w:val="00667B78"/>
    <w:rsid w:val="00667E18"/>
    <w:rsid w:val="0067207D"/>
    <w:rsid w:val="00672610"/>
    <w:rsid w:val="00672C5D"/>
    <w:rsid w:val="006740C5"/>
    <w:rsid w:val="006741E2"/>
    <w:rsid w:val="00675903"/>
    <w:rsid w:val="006766FC"/>
    <w:rsid w:val="00677450"/>
    <w:rsid w:val="00677BFB"/>
    <w:rsid w:val="00680595"/>
    <w:rsid w:val="00680A5A"/>
    <w:rsid w:val="00680D41"/>
    <w:rsid w:val="00683E8E"/>
    <w:rsid w:val="00684453"/>
    <w:rsid w:val="006918F5"/>
    <w:rsid w:val="00691D96"/>
    <w:rsid w:val="00691DCE"/>
    <w:rsid w:val="00692BAE"/>
    <w:rsid w:val="00692ED2"/>
    <w:rsid w:val="0069574C"/>
    <w:rsid w:val="006968A4"/>
    <w:rsid w:val="00696B2C"/>
    <w:rsid w:val="00697844"/>
    <w:rsid w:val="006A07D5"/>
    <w:rsid w:val="006A0854"/>
    <w:rsid w:val="006A181E"/>
    <w:rsid w:val="006A4DDA"/>
    <w:rsid w:val="006A60AF"/>
    <w:rsid w:val="006A65E6"/>
    <w:rsid w:val="006B00DA"/>
    <w:rsid w:val="006B05E2"/>
    <w:rsid w:val="006B125E"/>
    <w:rsid w:val="006B371A"/>
    <w:rsid w:val="006B4839"/>
    <w:rsid w:val="006B4C17"/>
    <w:rsid w:val="006B5615"/>
    <w:rsid w:val="006B5697"/>
    <w:rsid w:val="006B5E7C"/>
    <w:rsid w:val="006B600A"/>
    <w:rsid w:val="006B6742"/>
    <w:rsid w:val="006C1663"/>
    <w:rsid w:val="006C2E03"/>
    <w:rsid w:val="006C4F8F"/>
    <w:rsid w:val="006C581E"/>
    <w:rsid w:val="006C73D1"/>
    <w:rsid w:val="006D0225"/>
    <w:rsid w:val="006D0C34"/>
    <w:rsid w:val="006D2996"/>
    <w:rsid w:val="006D461A"/>
    <w:rsid w:val="006D4F23"/>
    <w:rsid w:val="006D55FF"/>
    <w:rsid w:val="006D62D1"/>
    <w:rsid w:val="006D7128"/>
    <w:rsid w:val="006E39C4"/>
    <w:rsid w:val="006E4605"/>
    <w:rsid w:val="006E48F6"/>
    <w:rsid w:val="006E5370"/>
    <w:rsid w:val="006E6664"/>
    <w:rsid w:val="006E6A7E"/>
    <w:rsid w:val="006F0374"/>
    <w:rsid w:val="006F4D05"/>
    <w:rsid w:val="006F51CA"/>
    <w:rsid w:val="006F582A"/>
    <w:rsid w:val="006F5D65"/>
    <w:rsid w:val="006F6835"/>
    <w:rsid w:val="007003A7"/>
    <w:rsid w:val="00700B46"/>
    <w:rsid w:val="00702A99"/>
    <w:rsid w:val="007037A0"/>
    <w:rsid w:val="007038A3"/>
    <w:rsid w:val="007047B0"/>
    <w:rsid w:val="00710378"/>
    <w:rsid w:val="00711669"/>
    <w:rsid w:val="00711970"/>
    <w:rsid w:val="00713C0F"/>
    <w:rsid w:val="007141E9"/>
    <w:rsid w:val="007145AC"/>
    <w:rsid w:val="00715C68"/>
    <w:rsid w:val="00717603"/>
    <w:rsid w:val="00717E8A"/>
    <w:rsid w:val="00720471"/>
    <w:rsid w:val="00720E3F"/>
    <w:rsid w:val="00721583"/>
    <w:rsid w:val="0072183C"/>
    <w:rsid w:val="00721D01"/>
    <w:rsid w:val="00722FB2"/>
    <w:rsid w:val="00723458"/>
    <w:rsid w:val="007244AC"/>
    <w:rsid w:val="00724F8C"/>
    <w:rsid w:val="00725059"/>
    <w:rsid w:val="00725DFF"/>
    <w:rsid w:val="007265C9"/>
    <w:rsid w:val="0072731E"/>
    <w:rsid w:val="00727A5B"/>
    <w:rsid w:val="007319A3"/>
    <w:rsid w:val="00732482"/>
    <w:rsid w:val="00732EE7"/>
    <w:rsid w:val="00732EF7"/>
    <w:rsid w:val="007335F2"/>
    <w:rsid w:val="0073453D"/>
    <w:rsid w:val="00734598"/>
    <w:rsid w:val="00734AD4"/>
    <w:rsid w:val="0073617F"/>
    <w:rsid w:val="00736497"/>
    <w:rsid w:val="0073681E"/>
    <w:rsid w:val="007368E4"/>
    <w:rsid w:val="0074067E"/>
    <w:rsid w:val="007409DF"/>
    <w:rsid w:val="007419A7"/>
    <w:rsid w:val="00742CE3"/>
    <w:rsid w:val="00745D3E"/>
    <w:rsid w:val="00746489"/>
    <w:rsid w:val="00746514"/>
    <w:rsid w:val="0075033E"/>
    <w:rsid w:val="0075476B"/>
    <w:rsid w:val="007549B4"/>
    <w:rsid w:val="007559E1"/>
    <w:rsid w:val="007560E5"/>
    <w:rsid w:val="00756389"/>
    <w:rsid w:val="00762E8D"/>
    <w:rsid w:val="007634A8"/>
    <w:rsid w:val="007634C5"/>
    <w:rsid w:val="0076473F"/>
    <w:rsid w:val="0076520E"/>
    <w:rsid w:val="00766528"/>
    <w:rsid w:val="00772280"/>
    <w:rsid w:val="00773E1A"/>
    <w:rsid w:val="007740D7"/>
    <w:rsid w:val="00774A5B"/>
    <w:rsid w:val="007764E0"/>
    <w:rsid w:val="0078296F"/>
    <w:rsid w:val="0078336D"/>
    <w:rsid w:val="007833EF"/>
    <w:rsid w:val="00784204"/>
    <w:rsid w:val="00786083"/>
    <w:rsid w:val="00790563"/>
    <w:rsid w:val="007911D9"/>
    <w:rsid w:val="00792A23"/>
    <w:rsid w:val="0079354E"/>
    <w:rsid w:val="00793807"/>
    <w:rsid w:val="00793C80"/>
    <w:rsid w:val="0079556B"/>
    <w:rsid w:val="007A0506"/>
    <w:rsid w:val="007A5AF3"/>
    <w:rsid w:val="007A7C96"/>
    <w:rsid w:val="007B06FE"/>
    <w:rsid w:val="007B146E"/>
    <w:rsid w:val="007B209F"/>
    <w:rsid w:val="007B2CD0"/>
    <w:rsid w:val="007B4785"/>
    <w:rsid w:val="007B628D"/>
    <w:rsid w:val="007B69FA"/>
    <w:rsid w:val="007C2464"/>
    <w:rsid w:val="007C357A"/>
    <w:rsid w:val="007C3659"/>
    <w:rsid w:val="007C45B8"/>
    <w:rsid w:val="007C5093"/>
    <w:rsid w:val="007D1525"/>
    <w:rsid w:val="007D20D0"/>
    <w:rsid w:val="007D36D9"/>
    <w:rsid w:val="007D61B0"/>
    <w:rsid w:val="007E307E"/>
    <w:rsid w:val="007E318F"/>
    <w:rsid w:val="007E629A"/>
    <w:rsid w:val="007E6E4D"/>
    <w:rsid w:val="007F09DB"/>
    <w:rsid w:val="007F121C"/>
    <w:rsid w:val="007F1FE6"/>
    <w:rsid w:val="007F2396"/>
    <w:rsid w:val="007F2578"/>
    <w:rsid w:val="007F265D"/>
    <w:rsid w:val="007F5FA7"/>
    <w:rsid w:val="007F62AF"/>
    <w:rsid w:val="007F6D3B"/>
    <w:rsid w:val="00801285"/>
    <w:rsid w:val="00801EC4"/>
    <w:rsid w:val="00802DDB"/>
    <w:rsid w:val="008044B2"/>
    <w:rsid w:val="0080485E"/>
    <w:rsid w:val="00805510"/>
    <w:rsid w:val="00805D86"/>
    <w:rsid w:val="0080648E"/>
    <w:rsid w:val="00806F73"/>
    <w:rsid w:val="0081050D"/>
    <w:rsid w:val="00810532"/>
    <w:rsid w:val="0081177E"/>
    <w:rsid w:val="0081189A"/>
    <w:rsid w:val="00812C89"/>
    <w:rsid w:val="00814B99"/>
    <w:rsid w:val="00815D89"/>
    <w:rsid w:val="008166AD"/>
    <w:rsid w:val="00816869"/>
    <w:rsid w:val="00816E3B"/>
    <w:rsid w:val="0081726F"/>
    <w:rsid w:val="0082089B"/>
    <w:rsid w:val="00821CF4"/>
    <w:rsid w:val="00821E8B"/>
    <w:rsid w:val="0082274B"/>
    <w:rsid w:val="00824EF4"/>
    <w:rsid w:val="008256FA"/>
    <w:rsid w:val="0082576A"/>
    <w:rsid w:val="00825B51"/>
    <w:rsid w:val="008264C2"/>
    <w:rsid w:val="008265C1"/>
    <w:rsid w:val="00826929"/>
    <w:rsid w:val="00830369"/>
    <w:rsid w:val="00830E98"/>
    <w:rsid w:val="008321F1"/>
    <w:rsid w:val="008322AC"/>
    <w:rsid w:val="00832C48"/>
    <w:rsid w:val="00833B45"/>
    <w:rsid w:val="00834121"/>
    <w:rsid w:val="008402A8"/>
    <w:rsid w:val="00840A19"/>
    <w:rsid w:val="00840C3C"/>
    <w:rsid w:val="0084161D"/>
    <w:rsid w:val="0084266B"/>
    <w:rsid w:val="0084316C"/>
    <w:rsid w:val="0084372A"/>
    <w:rsid w:val="008442B8"/>
    <w:rsid w:val="00852895"/>
    <w:rsid w:val="00853E68"/>
    <w:rsid w:val="008548CC"/>
    <w:rsid w:val="00855730"/>
    <w:rsid w:val="0085713E"/>
    <w:rsid w:val="00862B97"/>
    <w:rsid w:val="008644A7"/>
    <w:rsid w:val="00864C7A"/>
    <w:rsid w:val="00866168"/>
    <w:rsid w:val="008662DA"/>
    <w:rsid w:val="00867681"/>
    <w:rsid w:val="00870018"/>
    <w:rsid w:val="008700C9"/>
    <w:rsid w:val="00870F67"/>
    <w:rsid w:val="00871205"/>
    <w:rsid w:val="00873263"/>
    <w:rsid w:val="00876ADE"/>
    <w:rsid w:val="00876B0A"/>
    <w:rsid w:val="00876D39"/>
    <w:rsid w:val="00876D40"/>
    <w:rsid w:val="0088023B"/>
    <w:rsid w:val="00880905"/>
    <w:rsid w:val="00881E97"/>
    <w:rsid w:val="00882188"/>
    <w:rsid w:val="008823BD"/>
    <w:rsid w:val="00882C76"/>
    <w:rsid w:val="0088590C"/>
    <w:rsid w:val="0088740A"/>
    <w:rsid w:val="0089012B"/>
    <w:rsid w:val="00891776"/>
    <w:rsid w:val="00895837"/>
    <w:rsid w:val="00896B68"/>
    <w:rsid w:val="008A0B4A"/>
    <w:rsid w:val="008A2D6D"/>
    <w:rsid w:val="008A3186"/>
    <w:rsid w:val="008A5DCE"/>
    <w:rsid w:val="008A727C"/>
    <w:rsid w:val="008B1646"/>
    <w:rsid w:val="008B1B47"/>
    <w:rsid w:val="008B1CCB"/>
    <w:rsid w:val="008B2F00"/>
    <w:rsid w:val="008B2FE7"/>
    <w:rsid w:val="008B3379"/>
    <w:rsid w:val="008B4DA4"/>
    <w:rsid w:val="008B6208"/>
    <w:rsid w:val="008C0C7C"/>
    <w:rsid w:val="008C4861"/>
    <w:rsid w:val="008C6248"/>
    <w:rsid w:val="008D4371"/>
    <w:rsid w:val="008D54FF"/>
    <w:rsid w:val="008D55D2"/>
    <w:rsid w:val="008D5757"/>
    <w:rsid w:val="008D5D9F"/>
    <w:rsid w:val="008D6302"/>
    <w:rsid w:val="008D7457"/>
    <w:rsid w:val="008E0D3C"/>
    <w:rsid w:val="008E18F1"/>
    <w:rsid w:val="008F2A6F"/>
    <w:rsid w:val="008F32AF"/>
    <w:rsid w:val="008F34D6"/>
    <w:rsid w:val="008F659B"/>
    <w:rsid w:val="00901030"/>
    <w:rsid w:val="009019A2"/>
    <w:rsid w:val="00901CB8"/>
    <w:rsid w:val="00901F8C"/>
    <w:rsid w:val="0090306A"/>
    <w:rsid w:val="00905CE3"/>
    <w:rsid w:val="009069A2"/>
    <w:rsid w:val="0091361C"/>
    <w:rsid w:val="00913A1E"/>
    <w:rsid w:val="00914165"/>
    <w:rsid w:val="009143F0"/>
    <w:rsid w:val="00915F6B"/>
    <w:rsid w:val="00915F8C"/>
    <w:rsid w:val="0091715F"/>
    <w:rsid w:val="00920655"/>
    <w:rsid w:val="00921798"/>
    <w:rsid w:val="009239A7"/>
    <w:rsid w:val="00923D51"/>
    <w:rsid w:val="00923EDB"/>
    <w:rsid w:val="0092410C"/>
    <w:rsid w:val="009244BB"/>
    <w:rsid w:val="0092474A"/>
    <w:rsid w:val="00924CB1"/>
    <w:rsid w:val="0092629D"/>
    <w:rsid w:val="009300CA"/>
    <w:rsid w:val="009342E2"/>
    <w:rsid w:val="00937284"/>
    <w:rsid w:val="00937719"/>
    <w:rsid w:val="00941B0B"/>
    <w:rsid w:val="009420AE"/>
    <w:rsid w:val="009425EA"/>
    <w:rsid w:val="00945751"/>
    <w:rsid w:val="009465F2"/>
    <w:rsid w:val="00946B98"/>
    <w:rsid w:val="00946FD3"/>
    <w:rsid w:val="00950AC6"/>
    <w:rsid w:val="009512DB"/>
    <w:rsid w:val="009527FB"/>
    <w:rsid w:val="00953336"/>
    <w:rsid w:val="00953546"/>
    <w:rsid w:val="00953D74"/>
    <w:rsid w:val="009554CC"/>
    <w:rsid w:val="00955B6A"/>
    <w:rsid w:val="00957033"/>
    <w:rsid w:val="0095733B"/>
    <w:rsid w:val="0096116D"/>
    <w:rsid w:val="00961A85"/>
    <w:rsid w:val="009620BD"/>
    <w:rsid w:val="00963220"/>
    <w:rsid w:val="0096512E"/>
    <w:rsid w:val="009654C3"/>
    <w:rsid w:val="00970483"/>
    <w:rsid w:val="00972DD8"/>
    <w:rsid w:val="00974964"/>
    <w:rsid w:val="00974BDF"/>
    <w:rsid w:val="009765B1"/>
    <w:rsid w:val="009769A5"/>
    <w:rsid w:val="00976D38"/>
    <w:rsid w:val="0098115F"/>
    <w:rsid w:val="00981E2F"/>
    <w:rsid w:val="00982339"/>
    <w:rsid w:val="00982F4E"/>
    <w:rsid w:val="00984325"/>
    <w:rsid w:val="00985308"/>
    <w:rsid w:val="00985BE8"/>
    <w:rsid w:val="00985E77"/>
    <w:rsid w:val="00987B06"/>
    <w:rsid w:val="00987CFA"/>
    <w:rsid w:val="00990DC0"/>
    <w:rsid w:val="00991E74"/>
    <w:rsid w:val="009923EA"/>
    <w:rsid w:val="009928A9"/>
    <w:rsid w:val="00992BBF"/>
    <w:rsid w:val="00994298"/>
    <w:rsid w:val="00994DDB"/>
    <w:rsid w:val="009952F3"/>
    <w:rsid w:val="00995DD1"/>
    <w:rsid w:val="0099746E"/>
    <w:rsid w:val="00997A46"/>
    <w:rsid w:val="00997AB4"/>
    <w:rsid w:val="009A0160"/>
    <w:rsid w:val="009A03AD"/>
    <w:rsid w:val="009A0D23"/>
    <w:rsid w:val="009A2C18"/>
    <w:rsid w:val="009A35B5"/>
    <w:rsid w:val="009A3D4A"/>
    <w:rsid w:val="009A5579"/>
    <w:rsid w:val="009A78CD"/>
    <w:rsid w:val="009A7911"/>
    <w:rsid w:val="009B08D3"/>
    <w:rsid w:val="009B17EB"/>
    <w:rsid w:val="009B2D22"/>
    <w:rsid w:val="009B42F0"/>
    <w:rsid w:val="009B4F8D"/>
    <w:rsid w:val="009B564A"/>
    <w:rsid w:val="009B57FA"/>
    <w:rsid w:val="009B5B8B"/>
    <w:rsid w:val="009B632B"/>
    <w:rsid w:val="009B6616"/>
    <w:rsid w:val="009B778B"/>
    <w:rsid w:val="009C02F5"/>
    <w:rsid w:val="009C0550"/>
    <w:rsid w:val="009C2F79"/>
    <w:rsid w:val="009C3CE6"/>
    <w:rsid w:val="009C3E20"/>
    <w:rsid w:val="009C45D6"/>
    <w:rsid w:val="009C48E9"/>
    <w:rsid w:val="009C552F"/>
    <w:rsid w:val="009C5838"/>
    <w:rsid w:val="009C6266"/>
    <w:rsid w:val="009C6AEE"/>
    <w:rsid w:val="009D0572"/>
    <w:rsid w:val="009D141B"/>
    <w:rsid w:val="009D1CCF"/>
    <w:rsid w:val="009D2469"/>
    <w:rsid w:val="009D3101"/>
    <w:rsid w:val="009D32BC"/>
    <w:rsid w:val="009D4FB6"/>
    <w:rsid w:val="009D58AB"/>
    <w:rsid w:val="009D79E1"/>
    <w:rsid w:val="009E02C8"/>
    <w:rsid w:val="009E2669"/>
    <w:rsid w:val="009E3621"/>
    <w:rsid w:val="009E57A3"/>
    <w:rsid w:val="009E7929"/>
    <w:rsid w:val="009F0370"/>
    <w:rsid w:val="009F099C"/>
    <w:rsid w:val="009F14EE"/>
    <w:rsid w:val="009F227C"/>
    <w:rsid w:val="009F2618"/>
    <w:rsid w:val="009F27C6"/>
    <w:rsid w:val="009F282F"/>
    <w:rsid w:val="009F590D"/>
    <w:rsid w:val="009F7093"/>
    <w:rsid w:val="009F775E"/>
    <w:rsid w:val="00A01DAE"/>
    <w:rsid w:val="00A02C8E"/>
    <w:rsid w:val="00A0314B"/>
    <w:rsid w:val="00A04F95"/>
    <w:rsid w:val="00A07072"/>
    <w:rsid w:val="00A10674"/>
    <w:rsid w:val="00A11F0D"/>
    <w:rsid w:val="00A1268E"/>
    <w:rsid w:val="00A12829"/>
    <w:rsid w:val="00A133C3"/>
    <w:rsid w:val="00A1368D"/>
    <w:rsid w:val="00A14D95"/>
    <w:rsid w:val="00A169C1"/>
    <w:rsid w:val="00A20374"/>
    <w:rsid w:val="00A203E8"/>
    <w:rsid w:val="00A2094B"/>
    <w:rsid w:val="00A20F5F"/>
    <w:rsid w:val="00A21AD1"/>
    <w:rsid w:val="00A22732"/>
    <w:rsid w:val="00A22D84"/>
    <w:rsid w:val="00A24B13"/>
    <w:rsid w:val="00A309D5"/>
    <w:rsid w:val="00A32C80"/>
    <w:rsid w:val="00A33406"/>
    <w:rsid w:val="00A33A48"/>
    <w:rsid w:val="00A3416A"/>
    <w:rsid w:val="00A34BA9"/>
    <w:rsid w:val="00A37F61"/>
    <w:rsid w:val="00A4054F"/>
    <w:rsid w:val="00A40BA0"/>
    <w:rsid w:val="00A426FB"/>
    <w:rsid w:val="00A42A0B"/>
    <w:rsid w:val="00A46DB3"/>
    <w:rsid w:val="00A510D1"/>
    <w:rsid w:val="00A516F1"/>
    <w:rsid w:val="00A51A97"/>
    <w:rsid w:val="00A522FD"/>
    <w:rsid w:val="00A5335C"/>
    <w:rsid w:val="00A53FA2"/>
    <w:rsid w:val="00A55B78"/>
    <w:rsid w:val="00A5675A"/>
    <w:rsid w:val="00A573C1"/>
    <w:rsid w:val="00A57586"/>
    <w:rsid w:val="00A577AC"/>
    <w:rsid w:val="00A61895"/>
    <w:rsid w:val="00A65576"/>
    <w:rsid w:val="00A66286"/>
    <w:rsid w:val="00A70DAD"/>
    <w:rsid w:val="00A715B6"/>
    <w:rsid w:val="00A71F68"/>
    <w:rsid w:val="00A72260"/>
    <w:rsid w:val="00A76FB5"/>
    <w:rsid w:val="00A81551"/>
    <w:rsid w:val="00A827E3"/>
    <w:rsid w:val="00A87514"/>
    <w:rsid w:val="00A90B6D"/>
    <w:rsid w:val="00A9290D"/>
    <w:rsid w:val="00A936EB"/>
    <w:rsid w:val="00A94B48"/>
    <w:rsid w:val="00A953E5"/>
    <w:rsid w:val="00A97021"/>
    <w:rsid w:val="00A97669"/>
    <w:rsid w:val="00AA11F3"/>
    <w:rsid w:val="00AA1390"/>
    <w:rsid w:val="00AA2924"/>
    <w:rsid w:val="00AA5729"/>
    <w:rsid w:val="00AA5931"/>
    <w:rsid w:val="00AB016B"/>
    <w:rsid w:val="00AC098B"/>
    <w:rsid w:val="00AC1123"/>
    <w:rsid w:val="00AC18FC"/>
    <w:rsid w:val="00AC31A4"/>
    <w:rsid w:val="00AC56F8"/>
    <w:rsid w:val="00AC5D5D"/>
    <w:rsid w:val="00AC7ACC"/>
    <w:rsid w:val="00AD0328"/>
    <w:rsid w:val="00AD0A96"/>
    <w:rsid w:val="00AD1A62"/>
    <w:rsid w:val="00AE022A"/>
    <w:rsid w:val="00AE04E2"/>
    <w:rsid w:val="00AE0BEB"/>
    <w:rsid w:val="00AE22E3"/>
    <w:rsid w:val="00AE284A"/>
    <w:rsid w:val="00AE3CEA"/>
    <w:rsid w:val="00AE5A8C"/>
    <w:rsid w:val="00AF10A4"/>
    <w:rsid w:val="00AF240C"/>
    <w:rsid w:val="00AF3559"/>
    <w:rsid w:val="00AF7714"/>
    <w:rsid w:val="00B00D9B"/>
    <w:rsid w:val="00B01984"/>
    <w:rsid w:val="00B040CD"/>
    <w:rsid w:val="00B04C33"/>
    <w:rsid w:val="00B05A00"/>
    <w:rsid w:val="00B06399"/>
    <w:rsid w:val="00B07241"/>
    <w:rsid w:val="00B11CCA"/>
    <w:rsid w:val="00B12681"/>
    <w:rsid w:val="00B1289F"/>
    <w:rsid w:val="00B12EAE"/>
    <w:rsid w:val="00B1527F"/>
    <w:rsid w:val="00B16015"/>
    <w:rsid w:val="00B2086E"/>
    <w:rsid w:val="00B241EB"/>
    <w:rsid w:val="00B24AAA"/>
    <w:rsid w:val="00B24C34"/>
    <w:rsid w:val="00B25544"/>
    <w:rsid w:val="00B26AA5"/>
    <w:rsid w:val="00B26AEF"/>
    <w:rsid w:val="00B3079B"/>
    <w:rsid w:val="00B31383"/>
    <w:rsid w:val="00B35CC2"/>
    <w:rsid w:val="00B37760"/>
    <w:rsid w:val="00B41C8B"/>
    <w:rsid w:val="00B44898"/>
    <w:rsid w:val="00B4495B"/>
    <w:rsid w:val="00B449FE"/>
    <w:rsid w:val="00B46C60"/>
    <w:rsid w:val="00B47166"/>
    <w:rsid w:val="00B47DBD"/>
    <w:rsid w:val="00B5096C"/>
    <w:rsid w:val="00B5123F"/>
    <w:rsid w:val="00B514BF"/>
    <w:rsid w:val="00B51E5A"/>
    <w:rsid w:val="00B543E0"/>
    <w:rsid w:val="00B55060"/>
    <w:rsid w:val="00B55BC4"/>
    <w:rsid w:val="00B56CC6"/>
    <w:rsid w:val="00B56DF7"/>
    <w:rsid w:val="00B570A6"/>
    <w:rsid w:val="00B57B61"/>
    <w:rsid w:val="00B608E6"/>
    <w:rsid w:val="00B63330"/>
    <w:rsid w:val="00B63EF8"/>
    <w:rsid w:val="00B640B6"/>
    <w:rsid w:val="00B670F4"/>
    <w:rsid w:val="00B70F2E"/>
    <w:rsid w:val="00B7147F"/>
    <w:rsid w:val="00B75309"/>
    <w:rsid w:val="00B76088"/>
    <w:rsid w:val="00B76A4C"/>
    <w:rsid w:val="00B76FEB"/>
    <w:rsid w:val="00B8067D"/>
    <w:rsid w:val="00B837CC"/>
    <w:rsid w:val="00B84EF3"/>
    <w:rsid w:val="00B85352"/>
    <w:rsid w:val="00B854F7"/>
    <w:rsid w:val="00B861BF"/>
    <w:rsid w:val="00B868DA"/>
    <w:rsid w:val="00B900C4"/>
    <w:rsid w:val="00B9055A"/>
    <w:rsid w:val="00B9102E"/>
    <w:rsid w:val="00B91757"/>
    <w:rsid w:val="00B92F19"/>
    <w:rsid w:val="00B95FC7"/>
    <w:rsid w:val="00B96545"/>
    <w:rsid w:val="00B96C1A"/>
    <w:rsid w:val="00B97248"/>
    <w:rsid w:val="00BA090B"/>
    <w:rsid w:val="00BA09FC"/>
    <w:rsid w:val="00BA0A53"/>
    <w:rsid w:val="00BA0C7C"/>
    <w:rsid w:val="00BA1077"/>
    <w:rsid w:val="00BA410A"/>
    <w:rsid w:val="00BA4508"/>
    <w:rsid w:val="00BA4DF9"/>
    <w:rsid w:val="00BA54E7"/>
    <w:rsid w:val="00BA5857"/>
    <w:rsid w:val="00BA5E9E"/>
    <w:rsid w:val="00BA600B"/>
    <w:rsid w:val="00BA6568"/>
    <w:rsid w:val="00BB0313"/>
    <w:rsid w:val="00BB1D19"/>
    <w:rsid w:val="00BB31C7"/>
    <w:rsid w:val="00BB5646"/>
    <w:rsid w:val="00BB5810"/>
    <w:rsid w:val="00BB6930"/>
    <w:rsid w:val="00BB75C4"/>
    <w:rsid w:val="00BC002C"/>
    <w:rsid w:val="00BC0255"/>
    <w:rsid w:val="00BC131E"/>
    <w:rsid w:val="00BC240F"/>
    <w:rsid w:val="00BC2E69"/>
    <w:rsid w:val="00BC2FF4"/>
    <w:rsid w:val="00BC37E9"/>
    <w:rsid w:val="00BC3C71"/>
    <w:rsid w:val="00BC4EF8"/>
    <w:rsid w:val="00BC5BD5"/>
    <w:rsid w:val="00BC6572"/>
    <w:rsid w:val="00BD0A22"/>
    <w:rsid w:val="00BD1188"/>
    <w:rsid w:val="00BD2E8D"/>
    <w:rsid w:val="00BD3873"/>
    <w:rsid w:val="00BD78E8"/>
    <w:rsid w:val="00BE1702"/>
    <w:rsid w:val="00BE388E"/>
    <w:rsid w:val="00BE4050"/>
    <w:rsid w:val="00BE625E"/>
    <w:rsid w:val="00BE6BB0"/>
    <w:rsid w:val="00BF1BC1"/>
    <w:rsid w:val="00BF2D96"/>
    <w:rsid w:val="00BF2E88"/>
    <w:rsid w:val="00BF4EBB"/>
    <w:rsid w:val="00BF4EBF"/>
    <w:rsid w:val="00BF6B71"/>
    <w:rsid w:val="00C00BBE"/>
    <w:rsid w:val="00C04E1E"/>
    <w:rsid w:val="00C0522F"/>
    <w:rsid w:val="00C10AFD"/>
    <w:rsid w:val="00C11AF8"/>
    <w:rsid w:val="00C127FC"/>
    <w:rsid w:val="00C14417"/>
    <w:rsid w:val="00C15E36"/>
    <w:rsid w:val="00C166C5"/>
    <w:rsid w:val="00C16A15"/>
    <w:rsid w:val="00C222E0"/>
    <w:rsid w:val="00C224B9"/>
    <w:rsid w:val="00C23683"/>
    <w:rsid w:val="00C25574"/>
    <w:rsid w:val="00C269C7"/>
    <w:rsid w:val="00C26C40"/>
    <w:rsid w:val="00C27D66"/>
    <w:rsid w:val="00C27DCE"/>
    <w:rsid w:val="00C30403"/>
    <w:rsid w:val="00C341A4"/>
    <w:rsid w:val="00C353BD"/>
    <w:rsid w:val="00C3650F"/>
    <w:rsid w:val="00C37C3A"/>
    <w:rsid w:val="00C41708"/>
    <w:rsid w:val="00C42B72"/>
    <w:rsid w:val="00C43021"/>
    <w:rsid w:val="00C45ED0"/>
    <w:rsid w:val="00C50F61"/>
    <w:rsid w:val="00C51A9A"/>
    <w:rsid w:val="00C51B71"/>
    <w:rsid w:val="00C540D5"/>
    <w:rsid w:val="00C62234"/>
    <w:rsid w:val="00C637F7"/>
    <w:rsid w:val="00C64A0D"/>
    <w:rsid w:val="00C64A85"/>
    <w:rsid w:val="00C65766"/>
    <w:rsid w:val="00C66E29"/>
    <w:rsid w:val="00C671D7"/>
    <w:rsid w:val="00C67276"/>
    <w:rsid w:val="00C70221"/>
    <w:rsid w:val="00C7149E"/>
    <w:rsid w:val="00C746E6"/>
    <w:rsid w:val="00C74C48"/>
    <w:rsid w:val="00C7749B"/>
    <w:rsid w:val="00C811EA"/>
    <w:rsid w:val="00C82A3A"/>
    <w:rsid w:val="00C83325"/>
    <w:rsid w:val="00C84844"/>
    <w:rsid w:val="00C855DF"/>
    <w:rsid w:val="00C8587A"/>
    <w:rsid w:val="00C871A3"/>
    <w:rsid w:val="00C87F0F"/>
    <w:rsid w:val="00C930BB"/>
    <w:rsid w:val="00C93896"/>
    <w:rsid w:val="00C93F94"/>
    <w:rsid w:val="00C95E94"/>
    <w:rsid w:val="00C9681C"/>
    <w:rsid w:val="00C97796"/>
    <w:rsid w:val="00C97D0B"/>
    <w:rsid w:val="00CA0473"/>
    <w:rsid w:val="00CA2010"/>
    <w:rsid w:val="00CA25F1"/>
    <w:rsid w:val="00CA2A95"/>
    <w:rsid w:val="00CA3FE9"/>
    <w:rsid w:val="00CA600F"/>
    <w:rsid w:val="00CA6F6A"/>
    <w:rsid w:val="00CB039A"/>
    <w:rsid w:val="00CB654C"/>
    <w:rsid w:val="00CB66CF"/>
    <w:rsid w:val="00CB70FE"/>
    <w:rsid w:val="00CB7BF4"/>
    <w:rsid w:val="00CC37FC"/>
    <w:rsid w:val="00CC4A1B"/>
    <w:rsid w:val="00CD0790"/>
    <w:rsid w:val="00CD0D3F"/>
    <w:rsid w:val="00CD20C9"/>
    <w:rsid w:val="00CD2B78"/>
    <w:rsid w:val="00CD3E02"/>
    <w:rsid w:val="00CD5649"/>
    <w:rsid w:val="00CD6D66"/>
    <w:rsid w:val="00CE0580"/>
    <w:rsid w:val="00CE09CD"/>
    <w:rsid w:val="00CE263A"/>
    <w:rsid w:val="00CE30D9"/>
    <w:rsid w:val="00CE3A43"/>
    <w:rsid w:val="00CE451B"/>
    <w:rsid w:val="00CE5217"/>
    <w:rsid w:val="00CE591E"/>
    <w:rsid w:val="00CE5ADF"/>
    <w:rsid w:val="00CE5ED6"/>
    <w:rsid w:val="00CE6266"/>
    <w:rsid w:val="00CE673B"/>
    <w:rsid w:val="00CF0137"/>
    <w:rsid w:val="00CF1D5B"/>
    <w:rsid w:val="00CF22E3"/>
    <w:rsid w:val="00CF3AC8"/>
    <w:rsid w:val="00CF52E3"/>
    <w:rsid w:val="00CF5657"/>
    <w:rsid w:val="00D0060B"/>
    <w:rsid w:val="00D00FEA"/>
    <w:rsid w:val="00D02142"/>
    <w:rsid w:val="00D0228E"/>
    <w:rsid w:val="00D02D64"/>
    <w:rsid w:val="00D031C4"/>
    <w:rsid w:val="00D05348"/>
    <w:rsid w:val="00D0685E"/>
    <w:rsid w:val="00D0698A"/>
    <w:rsid w:val="00D06B52"/>
    <w:rsid w:val="00D079CA"/>
    <w:rsid w:val="00D10622"/>
    <w:rsid w:val="00D12AB5"/>
    <w:rsid w:val="00D12F0F"/>
    <w:rsid w:val="00D14648"/>
    <w:rsid w:val="00D157F1"/>
    <w:rsid w:val="00D15AED"/>
    <w:rsid w:val="00D15DBF"/>
    <w:rsid w:val="00D17E0D"/>
    <w:rsid w:val="00D2050E"/>
    <w:rsid w:val="00D21B38"/>
    <w:rsid w:val="00D23265"/>
    <w:rsid w:val="00D23830"/>
    <w:rsid w:val="00D24C97"/>
    <w:rsid w:val="00D2554E"/>
    <w:rsid w:val="00D25D9F"/>
    <w:rsid w:val="00D26424"/>
    <w:rsid w:val="00D3024D"/>
    <w:rsid w:val="00D31898"/>
    <w:rsid w:val="00D31D6A"/>
    <w:rsid w:val="00D32213"/>
    <w:rsid w:val="00D32352"/>
    <w:rsid w:val="00D32C38"/>
    <w:rsid w:val="00D3304E"/>
    <w:rsid w:val="00D344BE"/>
    <w:rsid w:val="00D3467C"/>
    <w:rsid w:val="00D37C7A"/>
    <w:rsid w:val="00D404DF"/>
    <w:rsid w:val="00D41828"/>
    <w:rsid w:val="00D418B4"/>
    <w:rsid w:val="00D439E0"/>
    <w:rsid w:val="00D43CA5"/>
    <w:rsid w:val="00D447DB"/>
    <w:rsid w:val="00D44C1D"/>
    <w:rsid w:val="00D454D3"/>
    <w:rsid w:val="00D47E80"/>
    <w:rsid w:val="00D50EA4"/>
    <w:rsid w:val="00D51A3D"/>
    <w:rsid w:val="00D5418C"/>
    <w:rsid w:val="00D56335"/>
    <w:rsid w:val="00D568D2"/>
    <w:rsid w:val="00D57FD2"/>
    <w:rsid w:val="00D606CB"/>
    <w:rsid w:val="00D6437C"/>
    <w:rsid w:val="00D656D5"/>
    <w:rsid w:val="00D6736B"/>
    <w:rsid w:val="00D71214"/>
    <w:rsid w:val="00D71DD0"/>
    <w:rsid w:val="00D7246F"/>
    <w:rsid w:val="00D724D0"/>
    <w:rsid w:val="00D73283"/>
    <w:rsid w:val="00D7545E"/>
    <w:rsid w:val="00D76FB5"/>
    <w:rsid w:val="00D804AF"/>
    <w:rsid w:val="00D80E31"/>
    <w:rsid w:val="00D82096"/>
    <w:rsid w:val="00D830E5"/>
    <w:rsid w:val="00D8388E"/>
    <w:rsid w:val="00D85A3B"/>
    <w:rsid w:val="00D870EB"/>
    <w:rsid w:val="00D87521"/>
    <w:rsid w:val="00D87A55"/>
    <w:rsid w:val="00D87A9A"/>
    <w:rsid w:val="00D87FE6"/>
    <w:rsid w:val="00D90FC6"/>
    <w:rsid w:val="00D91A8B"/>
    <w:rsid w:val="00D91B7E"/>
    <w:rsid w:val="00D94824"/>
    <w:rsid w:val="00D94AF8"/>
    <w:rsid w:val="00D952A2"/>
    <w:rsid w:val="00D952C4"/>
    <w:rsid w:val="00D95C16"/>
    <w:rsid w:val="00D97F19"/>
    <w:rsid w:val="00D97F41"/>
    <w:rsid w:val="00DA03FA"/>
    <w:rsid w:val="00DA0867"/>
    <w:rsid w:val="00DA18D1"/>
    <w:rsid w:val="00DA22E9"/>
    <w:rsid w:val="00DA4209"/>
    <w:rsid w:val="00DA497B"/>
    <w:rsid w:val="00DA6C5B"/>
    <w:rsid w:val="00DA7E32"/>
    <w:rsid w:val="00DB06F0"/>
    <w:rsid w:val="00DB20C5"/>
    <w:rsid w:val="00DB3A98"/>
    <w:rsid w:val="00DB4FCE"/>
    <w:rsid w:val="00DB6110"/>
    <w:rsid w:val="00DB6BA2"/>
    <w:rsid w:val="00DB6E2F"/>
    <w:rsid w:val="00DC04A1"/>
    <w:rsid w:val="00DC0DC5"/>
    <w:rsid w:val="00DC1260"/>
    <w:rsid w:val="00DC19C0"/>
    <w:rsid w:val="00DC1C7A"/>
    <w:rsid w:val="00DC2CFC"/>
    <w:rsid w:val="00DC370D"/>
    <w:rsid w:val="00DC4D77"/>
    <w:rsid w:val="00DC5437"/>
    <w:rsid w:val="00DC5B0B"/>
    <w:rsid w:val="00DC6464"/>
    <w:rsid w:val="00DC7077"/>
    <w:rsid w:val="00DD05D2"/>
    <w:rsid w:val="00DD0D18"/>
    <w:rsid w:val="00DD7197"/>
    <w:rsid w:val="00DD73D3"/>
    <w:rsid w:val="00DE07A9"/>
    <w:rsid w:val="00DE0E54"/>
    <w:rsid w:val="00DE153A"/>
    <w:rsid w:val="00DE1D24"/>
    <w:rsid w:val="00DE2E32"/>
    <w:rsid w:val="00DE5ACC"/>
    <w:rsid w:val="00DE5D2E"/>
    <w:rsid w:val="00DF085B"/>
    <w:rsid w:val="00DF1151"/>
    <w:rsid w:val="00DF1FEA"/>
    <w:rsid w:val="00DF2314"/>
    <w:rsid w:val="00DF25F6"/>
    <w:rsid w:val="00DF35C8"/>
    <w:rsid w:val="00DF5A7D"/>
    <w:rsid w:val="00DF63D3"/>
    <w:rsid w:val="00DF6C91"/>
    <w:rsid w:val="00DF73EF"/>
    <w:rsid w:val="00E029EB"/>
    <w:rsid w:val="00E05946"/>
    <w:rsid w:val="00E06348"/>
    <w:rsid w:val="00E06E20"/>
    <w:rsid w:val="00E075B9"/>
    <w:rsid w:val="00E10A48"/>
    <w:rsid w:val="00E10AB9"/>
    <w:rsid w:val="00E116B3"/>
    <w:rsid w:val="00E11D38"/>
    <w:rsid w:val="00E12721"/>
    <w:rsid w:val="00E1313E"/>
    <w:rsid w:val="00E131F4"/>
    <w:rsid w:val="00E132E6"/>
    <w:rsid w:val="00E1371E"/>
    <w:rsid w:val="00E144B8"/>
    <w:rsid w:val="00E15056"/>
    <w:rsid w:val="00E163DA"/>
    <w:rsid w:val="00E17659"/>
    <w:rsid w:val="00E228DC"/>
    <w:rsid w:val="00E25C0F"/>
    <w:rsid w:val="00E25C20"/>
    <w:rsid w:val="00E267ED"/>
    <w:rsid w:val="00E30E73"/>
    <w:rsid w:val="00E3238F"/>
    <w:rsid w:val="00E32C34"/>
    <w:rsid w:val="00E3356E"/>
    <w:rsid w:val="00E33CB4"/>
    <w:rsid w:val="00E33F5A"/>
    <w:rsid w:val="00E346A0"/>
    <w:rsid w:val="00E34A98"/>
    <w:rsid w:val="00E3546F"/>
    <w:rsid w:val="00E35BD0"/>
    <w:rsid w:val="00E36F04"/>
    <w:rsid w:val="00E400C0"/>
    <w:rsid w:val="00E4072E"/>
    <w:rsid w:val="00E422BE"/>
    <w:rsid w:val="00E43413"/>
    <w:rsid w:val="00E435DE"/>
    <w:rsid w:val="00E43894"/>
    <w:rsid w:val="00E43D7A"/>
    <w:rsid w:val="00E43F34"/>
    <w:rsid w:val="00E4453A"/>
    <w:rsid w:val="00E445E4"/>
    <w:rsid w:val="00E44A1E"/>
    <w:rsid w:val="00E458C9"/>
    <w:rsid w:val="00E50A58"/>
    <w:rsid w:val="00E50D32"/>
    <w:rsid w:val="00E513CF"/>
    <w:rsid w:val="00E53587"/>
    <w:rsid w:val="00E548C0"/>
    <w:rsid w:val="00E55758"/>
    <w:rsid w:val="00E57243"/>
    <w:rsid w:val="00E57E7B"/>
    <w:rsid w:val="00E621AE"/>
    <w:rsid w:val="00E62262"/>
    <w:rsid w:val="00E63A5A"/>
    <w:rsid w:val="00E64426"/>
    <w:rsid w:val="00E65386"/>
    <w:rsid w:val="00E66258"/>
    <w:rsid w:val="00E73BB7"/>
    <w:rsid w:val="00E742F8"/>
    <w:rsid w:val="00E7606C"/>
    <w:rsid w:val="00E77A1A"/>
    <w:rsid w:val="00E77EAF"/>
    <w:rsid w:val="00E77FC7"/>
    <w:rsid w:val="00E80268"/>
    <w:rsid w:val="00E80D33"/>
    <w:rsid w:val="00E82EA1"/>
    <w:rsid w:val="00E83F9E"/>
    <w:rsid w:val="00E84AE3"/>
    <w:rsid w:val="00E854D8"/>
    <w:rsid w:val="00E90FF1"/>
    <w:rsid w:val="00E9151E"/>
    <w:rsid w:val="00E94500"/>
    <w:rsid w:val="00E948E4"/>
    <w:rsid w:val="00E95AB4"/>
    <w:rsid w:val="00E95E29"/>
    <w:rsid w:val="00E97C57"/>
    <w:rsid w:val="00EA1749"/>
    <w:rsid w:val="00EA3050"/>
    <w:rsid w:val="00EA400C"/>
    <w:rsid w:val="00EA477D"/>
    <w:rsid w:val="00EA6C1F"/>
    <w:rsid w:val="00EA6FE2"/>
    <w:rsid w:val="00EA73A2"/>
    <w:rsid w:val="00EA798F"/>
    <w:rsid w:val="00EB1B30"/>
    <w:rsid w:val="00EB333E"/>
    <w:rsid w:val="00EB3A3C"/>
    <w:rsid w:val="00EB6107"/>
    <w:rsid w:val="00EC3C6D"/>
    <w:rsid w:val="00EC5C18"/>
    <w:rsid w:val="00EC631B"/>
    <w:rsid w:val="00ED22C8"/>
    <w:rsid w:val="00ED24B5"/>
    <w:rsid w:val="00ED4109"/>
    <w:rsid w:val="00ED45FB"/>
    <w:rsid w:val="00ED4B6F"/>
    <w:rsid w:val="00ED4F94"/>
    <w:rsid w:val="00ED5A91"/>
    <w:rsid w:val="00ED694D"/>
    <w:rsid w:val="00ED6CF4"/>
    <w:rsid w:val="00ED6F77"/>
    <w:rsid w:val="00ED718E"/>
    <w:rsid w:val="00EE1150"/>
    <w:rsid w:val="00EE25D6"/>
    <w:rsid w:val="00EE2871"/>
    <w:rsid w:val="00EE3178"/>
    <w:rsid w:val="00EE55E1"/>
    <w:rsid w:val="00EE7DB9"/>
    <w:rsid w:val="00EF0912"/>
    <w:rsid w:val="00EF49BC"/>
    <w:rsid w:val="00EF5109"/>
    <w:rsid w:val="00EF6007"/>
    <w:rsid w:val="00EF6D9D"/>
    <w:rsid w:val="00EF6E67"/>
    <w:rsid w:val="00EF7C78"/>
    <w:rsid w:val="00F001C3"/>
    <w:rsid w:val="00F0098D"/>
    <w:rsid w:val="00F00FF1"/>
    <w:rsid w:val="00F01C6C"/>
    <w:rsid w:val="00F02FC5"/>
    <w:rsid w:val="00F0387F"/>
    <w:rsid w:val="00F039AC"/>
    <w:rsid w:val="00F05E67"/>
    <w:rsid w:val="00F05FDF"/>
    <w:rsid w:val="00F06A79"/>
    <w:rsid w:val="00F10E6C"/>
    <w:rsid w:val="00F10FFE"/>
    <w:rsid w:val="00F11D10"/>
    <w:rsid w:val="00F126FF"/>
    <w:rsid w:val="00F138F0"/>
    <w:rsid w:val="00F14764"/>
    <w:rsid w:val="00F15BEE"/>
    <w:rsid w:val="00F15FBF"/>
    <w:rsid w:val="00F22C0E"/>
    <w:rsid w:val="00F22F6D"/>
    <w:rsid w:val="00F253ED"/>
    <w:rsid w:val="00F27C0F"/>
    <w:rsid w:val="00F316AC"/>
    <w:rsid w:val="00F31A10"/>
    <w:rsid w:val="00F31BC2"/>
    <w:rsid w:val="00F31BD4"/>
    <w:rsid w:val="00F342EF"/>
    <w:rsid w:val="00F34CAD"/>
    <w:rsid w:val="00F34DB2"/>
    <w:rsid w:val="00F412A1"/>
    <w:rsid w:val="00F42223"/>
    <w:rsid w:val="00F46300"/>
    <w:rsid w:val="00F4696E"/>
    <w:rsid w:val="00F46CEB"/>
    <w:rsid w:val="00F47A41"/>
    <w:rsid w:val="00F52CF4"/>
    <w:rsid w:val="00F533B9"/>
    <w:rsid w:val="00F5572A"/>
    <w:rsid w:val="00F5660C"/>
    <w:rsid w:val="00F639B4"/>
    <w:rsid w:val="00F6485B"/>
    <w:rsid w:val="00F657F6"/>
    <w:rsid w:val="00F710BC"/>
    <w:rsid w:val="00F74DFB"/>
    <w:rsid w:val="00F7562D"/>
    <w:rsid w:val="00F763EF"/>
    <w:rsid w:val="00F76A13"/>
    <w:rsid w:val="00F77E5C"/>
    <w:rsid w:val="00F820DE"/>
    <w:rsid w:val="00F84036"/>
    <w:rsid w:val="00F84D3B"/>
    <w:rsid w:val="00F84E84"/>
    <w:rsid w:val="00F856D9"/>
    <w:rsid w:val="00F85C36"/>
    <w:rsid w:val="00F86D44"/>
    <w:rsid w:val="00F8722A"/>
    <w:rsid w:val="00F87D62"/>
    <w:rsid w:val="00F87F73"/>
    <w:rsid w:val="00F90F2A"/>
    <w:rsid w:val="00F91DB5"/>
    <w:rsid w:val="00F9211E"/>
    <w:rsid w:val="00F96A20"/>
    <w:rsid w:val="00F96A23"/>
    <w:rsid w:val="00FA00F7"/>
    <w:rsid w:val="00FA1459"/>
    <w:rsid w:val="00FA1FCA"/>
    <w:rsid w:val="00FA21CA"/>
    <w:rsid w:val="00FA35D3"/>
    <w:rsid w:val="00FA40C6"/>
    <w:rsid w:val="00FA76D6"/>
    <w:rsid w:val="00FB4248"/>
    <w:rsid w:val="00FB54EB"/>
    <w:rsid w:val="00FB59F5"/>
    <w:rsid w:val="00FC189C"/>
    <w:rsid w:val="00FC3219"/>
    <w:rsid w:val="00FC332D"/>
    <w:rsid w:val="00FC3500"/>
    <w:rsid w:val="00FC3D60"/>
    <w:rsid w:val="00FC612F"/>
    <w:rsid w:val="00FC76CC"/>
    <w:rsid w:val="00FC7F27"/>
    <w:rsid w:val="00FD0AB6"/>
    <w:rsid w:val="00FD0E72"/>
    <w:rsid w:val="00FD1787"/>
    <w:rsid w:val="00FD2E0B"/>
    <w:rsid w:val="00FD38F4"/>
    <w:rsid w:val="00FE1FA5"/>
    <w:rsid w:val="00FE2A0A"/>
    <w:rsid w:val="00FE2C92"/>
    <w:rsid w:val="00FE2F81"/>
    <w:rsid w:val="00FE31E1"/>
    <w:rsid w:val="00FE3C67"/>
    <w:rsid w:val="00FE5F8B"/>
    <w:rsid w:val="00FE6248"/>
    <w:rsid w:val="00FF764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7F7F7F"/>
        <w:lang w:val="en-GB"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0B7CEC"/>
    <w:rPr>
      <w:color w:val="272727"/>
    </w:rPr>
  </w:style>
  <w:style w:type="paragraph" w:styleId="Heading1">
    <w:name w:val="heading 1"/>
    <w:basedOn w:val="Normal"/>
    <w:next w:val="Normal"/>
    <w:link w:val="Heading1Char"/>
    <w:uiPriority w:val="9"/>
    <w:rsid w:val="004E749C"/>
    <w:pPr>
      <w:keepNext/>
      <w:keepLines/>
      <w:spacing w:before="480"/>
      <w:outlineLvl w:val="0"/>
    </w:pPr>
    <w:rPr>
      <w:rFonts w:asciiTheme="majorHAnsi" w:eastAsiaTheme="majorEastAsia" w:hAnsiTheme="majorHAnsi" w:cstheme="majorBidi"/>
      <w:b/>
      <w:bCs/>
      <w:color w:val="54244D" w:themeColor="accent1" w:themeShade="BF"/>
      <w:sz w:val="28"/>
      <w:szCs w:val="28"/>
    </w:rPr>
  </w:style>
  <w:style w:type="paragraph" w:styleId="Heading2">
    <w:name w:val="heading 2"/>
    <w:basedOn w:val="Normal"/>
    <w:next w:val="Normal"/>
    <w:link w:val="Heading2Char"/>
    <w:uiPriority w:val="9"/>
    <w:unhideWhenUsed/>
    <w:rsid w:val="00643A3C"/>
    <w:pPr>
      <w:keepNext/>
      <w:keepLines/>
      <w:spacing w:before="200"/>
      <w:outlineLvl w:val="1"/>
    </w:pPr>
    <w:rPr>
      <w:rFonts w:asciiTheme="majorHAnsi" w:eastAsiaTheme="majorEastAsia" w:hAnsiTheme="majorHAnsi" w:cstheme="majorBidi"/>
      <w:b/>
      <w:bCs/>
      <w:color w:val="713168" w:themeColor="accent1"/>
      <w:sz w:val="26"/>
      <w:szCs w:val="26"/>
    </w:rPr>
  </w:style>
  <w:style w:type="paragraph" w:styleId="Heading3">
    <w:name w:val="heading 3"/>
    <w:basedOn w:val="Normal"/>
    <w:next w:val="Normal"/>
    <w:link w:val="Heading3Char"/>
    <w:uiPriority w:val="9"/>
    <w:semiHidden/>
    <w:unhideWhenUsed/>
    <w:qFormat/>
    <w:rsid w:val="00643A3C"/>
    <w:pPr>
      <w:keepNext/>
      <w:keepLines/>
      <w:spacing w:before="200"/>
      <w:outlineLvl w:val="2"/>
    </w:pPr>
    <w:rPr>
      <w:rFonts w:asciiTheme="majorHAnsi" w:eastAsiaTheme="majorEastAsia" w:hAnsiTheme="majorHAnsi" w:cstheme="majorBidi"/>
      <w:b/>
      <w:bCs/>
      <w:color w:val="713168" w:themeColor="accent1"/>
    </w:rPr>
  </w:style>
  <w:style w:type="paragraph" w:styleId="Heading4">
    <w:name w:val="heading 4"/>
    <w:basedOn w:val="Normal"/>
    <w:next w:val="Normal"/>
    <w:link w:val="Heading4Char"/>
    <w:uiPriority w:val="9"/>
    <w:unhideWhenUsed/>
    <w:qFormat/>
    <w:rsid w:val="00DE2E32"/>
    <w:pPr>
      <w:keepNext/>
      <w:keepLines/>
      <w:suppressAutoHyphens/>
      <w:autoSpaceDN w:val="0"/>
      <w:spacing w:before="40" w:line="240" w:lineRule="auto"/>
      <w:textAlignment w:val="baseline"/>
      <w:outlineLvl w:val="3"/>
    </w:pPr>
    <w:rPr>
      <w:rFonts w:asciiTheme="majorHAnsi" w:eastAsiaTheme="majorEastAsia" w:hAnsiTheme="majorHAnsi" w:cstheme="majorBidi"/>
      <w:i/>
      <w:iCs/>
      <w:color w:val="54244D"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A54"/>
    <w:rPr>
      <w:rFonts w:ascii="Tahoma" w:hAnsi="Tahoma" w:cs="Tahoma"/>
      <w:sz w:val="16"/>
      <w:szCs w:val="16"/>
    </w:rPr>
  </w:style>
  <w:style w:type="paragraph" w:styleId="Header">
    <w:name w:val="header"/>
    <w:basedOn w:val="Normal"/>
    <w:link w:val="HeaderChar"/>
    <w:uiPriority w:val="99"/>
    <w:unhideWhenUsed/>
    <w:rsid w:val="00055FF3"/>
    <w:pPr>
      <w:tabs>
        <w:tab w:val="center" w:pos="4513"/>
        <w:tab w:val="right" w:pos="9026"/>
      </w:tabs>
      <w:spacing w:line="240" w:lineRule="auto"/>
    </w:pPr>
    <w:rPr>
      <w:sz w:val="16"/>
    </w:rPr>
  </w:style>
  <w:style w:type="character" w:customStyle="1" w:styleId="HeaderChar">
    <w:name w:val="Header Char"/>
    <w:basedOn w:val="DefaultParagraphFont"/>
    <w:link w:val="Header"/>
    <w:uiPriority w:val="99"/>
    <w:rsid w:val="00055FF3"/>
    <w:rPr>
      <w:rFonts w:ascii="Arial" w:hAnsi="Arial"/>
      <w:sz w:val="16"/>
    </w:rPr>
  </w:style>
  <w:style w:type="paragraph" w:styleId="Footer">
    <w:name w:val="footer"/>
    <w:basedOn w:val="Normal"/>
    <w:link w:val="FooterChar"/>
    <w:autoRedefine/>
    <w:uiPriority w:val="99"/>
    <w:unhideWhenUsed/>
    <w:rsid w:val="00773E1A"/>
    <w:pPr>
      <w:tabs>
        <w:tab w:val="center" w:pos="4513"/>
        <w:tab w:val="right" w:pos="9026"/>
      </w:tabs>
      <w:spacing w:line="240" w:lineRule="auto"/>
      <w:jc w:val="center"/>
    </w:pPr>
  </w:style>
  <w:style w:type="character" w:customStyle="1" w:styleId="FooterChar">
    <w:name w:val="Footer Char"/>
    <w:basedOn w:val="DefaultParagraphFont"/>
    <w:link w:val="Footer"/>
    <w:uiPriority w:val="99"/>
    <w:rsid w:val="00773E1A"/>
    <w:rPr>
      <w:color w:val="272727"/>
    </w:rPr>
  </w:style>
  <w:style w:type="paragraph" w:customStyle="1" w:styleId="L1NoNumbers">
    <w:name w:val="L1 No Numbers"/>
    <w:basedOn w:val="Normal"/>
    <w:next w:val="MatrixBodyText"/>
    <w:link w:val="L1NoNumbersChar"/>
    <w:qFormat/>
    <w:rsid w:val="00732EE7"/>
    <w:pPr>
      <w:spacing w:after="240" w:line="420" w:lineRule="exact"/>
    </w:pPr>
    <w:rPr>
      <w:rFonts w:ascii="Gill Sans MT" w:hAnsi="Gill Sans MT"/>
      <w:color w:val="F78E1E"/>
      <w:sz w:val="40"/>
      <w:szCs w:val="40"/>
    </w:rPr>
  </w:style>
  <w:style w:type="paragraph" w:styleId="NoSpacing">
    <w:name w:val="No Spacing"/>
    <w:link w:val="NoSpacingChar"/>
    <w:uiPriority w:val="1"/>
    <w:rsid w:val="00145A54"/>
    <w:pPr>
      <w:spacing w:line="240" w:lineRule="auto"/>
    </w:pPr>
    <w:rPr>
      <w:rFonts w:eastAsiaTheme="minorEastAsia"/>
      <w:lang w:val="en-US"/>
    </w:rPr>
  </w:style>
  <w:style w:type="character" w:customStyle="1" w:styleId="L1NoNumbersChar">
    <w:name w:val="L1 No Numbers Char"/>
    <w:basedOn w:val="DefaultParagraphFont"/>
    <w:link w:val="L1NoNumbers"/>
    <w:rsid w:val="00732EE7"/>
    <w:rPr>
      <w:rFonts w:ascii="Gill Sans MT" w:hAnsi="Gill Sans MT"/>
      <w:color w:val="F78E1E"/>
      <w:sz w:val="40"/>
      <w:szCs w:val="40"/>
    </w:rPr>
  </w:style>
  <w:style w:type="character" w:customStyle="1" w:styleId="NoSpacingChar">
    <w:name w:val="No Spacing Char"/>
    <w:basedOn w:val="DefaultParagraphFont"/>
    <w:link w:val="NoSpacing"/>
    <w:uiPriority w:val="1"/>
    <w:rsid w:val="00145A54"/>
    <w:rPr>
      <w:rFonts w:eastAsiaTheme="minorEastAsia"/>
      <w:lang w:val="en-US"/>
    </w:rPr>
  </w:style>
  <w:style w:type="paragraph" w:customStyle="1" w:styleId="L2NoNumbers">
    <w:name w:val="L2 No Numbers"/>
    <w:basedOn w:val="Normal"/>
    <w:next w:val="MatrixBodyText"/>
    <w:link w:val="L2NoNumbersChar"/>
    <w:qFormat/>
    <w:rsid w:val="00732EE7"/>
    <w:pPr>
      <w:spacing w:before="240" w:after="240" w:line="360" w:lineRule="exact"/>
    </w:pPr>
    <w:rPr>
      <w:rFonts w:ascii="Gill Sans MT" w:hAnsi="Gill Sans MT"/>
      <w:color w:val="F78E1E"/>
      <w:sz w:val="32"/>
      <w:szCs w:val="32"/>
    </w:rPr>
  </w:style>
  <w:style w:type="paragraph" w:customStyle="1" w:styleId="L3NoNumbers">
    <w:name w:val="L3 No Numbers"/>
    <w:basedOn w:val="Normal"/>
    <w:next w:val="MatrixBodyText"/>
    <w:link w:val="L3NoNumbersChar"/>
    <w:qFormat/>
    <w:rsid w:val="00732EE7"/>
    <w:pPr>
      <w:spacing w:before="120" w:after="120"/>
    </w:pPr>
    <w:rPr>
      <w:rFonts w:ascii="Gill Sans MT" w:hAnsi="Gill Sans MT"/>
      <w:color w:val="F78E1E"/>
      <w:sz w:val="24"/>
    </w:rPr>
  </w:style>
  <w:style w:type="character" w:customStyle="1" w:styleId="L2NoNumbersChar">
    <w:name w:val="L2 No Numbers Char"/>
    <w:basedOn w:val="DefaultParagraphFont"/>
    <w:link w:val="L2NoNumbers"/>
    <w:rsid w:val="00732EE7"/>
    <w:rPr>
      <w:rFonts w:ascii="Gill Sans MT" w:hAnsi="Gill Sans MT"/>
      <w:color w:val="F78E1E"/>
      <w:sz w:val="32"/>
      <w:szCs w:val="32"/>
    </w:rPr>
  </w:style>
  <w:style w:type="paragraph" w:customStyle="1" w:styleId="L4NoNumbers">
    <w:name w:val="L4 No Numbers"/>
    <w:basedOn w:val="Normal"/>
    <w:next w:val="MatrixBodyText"/>
    <w:link w:val="L4NoNumbersChar"/>
    <w:qFormat/>
    <w:rsid w:val="00732EE7"/>
    <w:pPr>
      <w:spacing w:before="120" w:after="120"/>
    </w:pPr>
    <w:rPr>
      <w:rFonts w:ascii="Gill Sans MT" w:hAnsi="Gill Sans MT"/>
      <w:color w:val="F78E1E"/>
      <w:szCs w:val="24"/>
    </w:rPr>
  </w:style>
  <w:style w:type="character" w:customStyle="1" w:styleId="L3NoNumbersChar">
    <w:name w:val="L3 No Numbers Char"/>
    <w:basedOn w:val="DefaultParagraphFont"/>
    <w:link w:val="L3NoNumbers"/>
    <w:rsid w:val="00732EE7"/>
    <w:rPr>
      <w:rFonts w:ascii="Gill Sans MT" w:hAnsi="Gill Sans MT"/>
      <w:color w:val="F78E1E"/>
      <w:sz w:val="24"/>
    </w:rPr>
  </w:style>
  <w:style w:type="paragraph" w:customStyle="1" w:styleId="MatrixBodyText">
    <w:name w:val="Matrix Body Text"/>
    <w:basedOn w:val="Normal"/>
    <w:link w:val="MatrixBodyTextChar"/>
    <w:qFormat/>
    <w:rsid w:val="00732EE7"/>
    <w:rPr>
      <w:rFonts w:ascii="Gill Sans MT" w:hAnsi="Gill Sans MT"/>
      <w:color w:val="646464" w:themeColor="text1"/>
    </w:rPr>
  </w:style>
  <w:style w:type="character" w:customStyle="1" w:styleId="L4NoNumbersChar">
    <w:name w:val="L4 No Numbers Char"/>
    <w:basedOn w:val="DefaultParagraphFont"/>
    <w:link w:val="L4NoNumbers"/>
    <w:rsid w:val="00732EE7"/>
    <w:rPr>
      <w:rFonts w:ascii="Gill Sans MT" w:hAnsi="Gill Sans MT"/>
      <w:color w:val="F78E1E"/>
      <w:szCs w:val="24"/>
    </w:rPr>
  </w:style>
  <w:style w:type="character" w:customStyle="1" w:styleId="Heading1Char">
    <w:name w:val="Heading 1 Char"/>
    <w:basedOn w:val="DefaultParagraphFont"/>
    <w:link w:val="Heading1"/>
    <w:uiPriority w:val="9"/>
    <w:rsid w:val="004E749C"/>
    <w:rPr>
      <w:rFonts w:asciiTheme="majorHAnsi" w:eastAsiaTheme="majorEastAsia" w:hAnsiTheme="majorHAnsi" w:cstheme="majorBidi"/>
      <w:b/>
      <w:bCs/>
      <w:color w:val="54244D" w:themeColor="accent1" w:themeShade="BF"/>
      <w:sz w:val="28"/>
      <w:szCs w:val="28"/>
    </w:rPr>
  </w:style>
  <w:style w:type="character" w:customStyle="1" w:styleId="MatrixBodyTextChar">
    <w:name w:val="Matrix Body Text Char"/>
    <w:basedOn w:val="DefaultParagraphFont"/>
    <w:link w:val="MatrixBodyText"/>
    <w:rsid w:val="00732EE7"/>
    <w:rPr>
      <w:rFonts w:ascii="Gill Sans MT" w:hAnsi="Gill Sans MT"/>
      <w:color w:val="646464" w:themeColor="text1"/>
    </w:rPr>
  </w:style>
  <w:style w:type="paragraph" w:styleId="TOCHeading">
    <w:name w:val="TOC Heading"/>
    <w:basedOn w:val="Heading1"/>
    <w:next w:val="Normal"/>
    <w:autoRedefine/>
    <w:uiPriority w:val="39"/>
    <w:unhideWhenUsed/>
    <w:qFormat/>
    <w:rsid w:val="004B0723"/>
    <w:pPr>
      <w:ind w:right="-24"/>
      <w:outlineLvl w:val="9"/>
    </w:pPr>
    <w:rPr>
      <w:rFonts w:ascii="Arial" w:hAnsi="Arial"/>
      <w:b w:val="0"/>
      <w:color w:val="82B0BD"/>
      <w:sz w:val="40"/>
      <w:lang w:val="en-US"/>
    </w:rPr>
  </w:style>
  <w:style w:type="paragraph" w:styleId="TOC2">
    <w:name w:val="toc 2"/>
    <w:basedOn w:val="Normal"/>
    <w:next w:val="Normal"/>
    <w:autoRedefine/>
    <w:uiPriority w:val="39"/>
    <w:unhideWhenUsed/>
    <w:rsid w:val="00BE388E"/>
    <w:pPr>
      <w:spacing w:after="100"/>
      <w:ind w:left="220"/>
    </w:pPr>
    <w:rPr>
      <w:rFonts w:eastAsiaTheme="minorEastAsia"/>
      <w:color w:val="646464"/>
      <w:lang w:val="en-US"/>
    </w:rPr>
  </w:style>
  <w:style w:type="paragraph" w:styleId="TOC1">
    <w:name w:val="toc 1"/>
    <w:basedOn w:val="Normal"/>
    <w:next w:val="Normal"/>
    <w:autoRedefine/>
    <w:uiPriority w:val="39"/>
    <w:unhideWhenUsed/>
    <w:rsid w:val="00BE388E"/>
    <w:pPr>
      <w:tabs>
        <w:tab w:val="left" w:pos="660"/>
        <w:tab w:val="right" w:leader="dot" w:pos="8505"/>
      </w:tabs>
      <w:spacing w:before="100" w:after="100"/>
    </w:pPr>
    <w:rPr>
      <w:rFonts w:eastAsiaTheme="minorEastAsia"/>
      <w:noProof/>
      <w:color w:val="646464"/>
      <w:sz w:val="28"/>
      <w:lang w:val="en-US"/>
    </w:rPr>
  </w:style>
  <w:style w:type="paragraph" w:styleId="TOC3">
    <w:name w:val="toc 3"/>
    <w:basedOn w:val="Normal"/>
    <w:next w:val="Normal"/>
    <w:uiPriority w:val="39"/>
    <w:unhideWhenUsed/>
    <w:rsid w:val="00BE388E"/>
    <w:pPr>
      <w:spacing w:after="100"/>
      <w:ind w:left="440"/>
    </w:pPr>
    <w:rPr>
      <w:rFonts w:eastAsiaTheme="minorEastAsia"/>
      <w:color w:val="646464"/>
      <w:lang w:val="en-US"/>
    </w:rPr>
  </w:style>
  <w:style w:type="character" w:styleId="Hyperlink">
    <w:name w:val="Hyperlink"/>
    <w:basedOn w:val="DefaultParagraphFont"/>
    <w:uiPriority w:val="99"/>
    <w:unhideWhenUsed/>
    <w:rsid w:val="007265C9"/>
    <w:rPr>
      <w:color w:val="646464"/>
      <w:u w:val="single"/>
    </w:rPr>
  </w:style>
  <w:style w:type="numbering" w:customStyle="1" w:styleId="Headings">
    <w:name w:val="Headings"/>
    <w:uiPriority w:val="99"/>
    <w:rsid w:val="00BB31C7"/>
    <w:pPr>
      <w:numPr>
        <w:numId w:val="5"/>
      </w:numPr>
    </w:pPr>
  </w:style>
  <w:style w:type="paragraph" w:customStyle="1" w:styleId="L1Numbers">
    <w:name w:val="L1 Numbers"/>
    <w:basedOn w:val="Normal"/>
    <w:next w:val="MatrixBodyText"/>
    <w:link w:val="L1NumbersChar"/>
    <w:qFormat/>
    <w:rsid w:val="00697844"/>
    <w:pPr>
      <w:keepNext/>
      <w:numPr>
        <w:numId w:val="5"/>
      </w:numPr>
      <w:spacing w:after="240" w:line="420" w:lineRule="exact"/>
    </w:pPr>
    <w:rPr>
      <w:rFonts w:ascii="Gill Sans MT" w:eastAsia="Times New Roman" w:hAnsi="Gill Sans MT" w:cs="Times New Roman"/>
      <w:color w:val="F78E1E"/>
      <w:sz w:val="40"/>
      <w:szCs w:val="30"/>
    </w:rPr>
  </w:style>
  <w:style w:type="character" w:customStyle="1" w:styleId="L1NumbersChar">
    <w:name w:val="L1 Numbers Char"/>
    <w:basedOn w:val="DefaultParagraphFont"/>
    <w:link w:val="L1Numbers"/>
    <w:rsid w:val="00697844"/>
    <w:rPr>
      <w:rFonts w:ascii="Gill Sans MT" w:eastAsia="Times New Roman" w:hAnsi="Gill Sans MT" w:cs="Times New Roman"/>
      <w:color w:val="F78E1E"/>
      <w:sz w:val="40"/>
      <w:szCs w:val="30"/>
    </w:rPr>
  </w:style>
  <w:style w:type="paragraph" w:customStyle="1" w:styleId="L3Numbers">
    <w:name w:val="L3 Numbers"/>
    <w:basedOn w:val="Normal"/>
    <w:qFormat/>
    <w:rsid w:val="00732EE7"/>
    <w:pPr>
      <w:numPr>
        <w:ilvl w:val="2"/>
        <w:numId w:val="5"/>
      </w:numPr>
      <w:spacing w:before="120" w:after="120"/>
    </w:pPr>
    <w:rPr>
      <w:rFonts w:ascii="Gill Sans MT" w:hAnsi="Gill Sans MT"/>
      <w:color w:val="F78E1E"/>
      <w:sz w:val="24"/>
    </w:rPr>
  </w:style>
  <w:style w:type="paragraph" w:customStyle="1" w:styleId="L2Numbers">
    <w:name w:val="L2 Numbers"/>
    <w:basedOn w:val="Normal"/>
    <w:next w:val="MatrixBodyText"/>
    <w:link w:val="L2NumbersChar"/>
    <w:qFormat/>
    <w:rsid w:val="00732EE7"/>
    <w:pPr>
      <w:keepNext/>
      <w:numPr>
        <w:ilvl w:val="1"/>
        <w:numId w:val="5"/>
      </w:numPr>
      <w:spacing w:before="240" w:after="240" w:line="360" w:lineRule="exact"/>
    </w:pPr>
    <w:rPr>
      <w:rFonts w:ascii="Gill Sans MT" w:eastAsia="Times New Roman" w:hAnsi="Gill Sans MT" w:cs="Times New Roman"/>
      <w:color w:val="F78E1E"/>
      <w:sz w:val="32"/>
      <w:szCs w:val="30"/>
    </w:rPr>
  </w:style>
  <w:style w:type="character" w:customStyle="1" w:styleId="L2NumbersChar">
    <w:name w:val="L2 Numbers Char"/>
    <w:basedOn w:val="DefaultParagraphFont"/>
    <w:link w:val="L2Numbers"/>
    <w:rsid w:val="00732EE7"/>
    <w:rPr>
      <w:rFonts w:ascii="Gill Sans MT" w:eastAsia="Times New Roman" w:hAnsi="Gill Sans MT" w:cs="Times New Roman"/>
      <w:color w:val="F78E1E"/>
      <w:sz w:val="32"/>
      <w:szCs w:val="30"/>
    </w:rPr>
  </w:style>
  <w:style w:type="paragraph" w:customStyle="1" w:styleId="L4Numbers">
    <w:name w:val="L4 Numbers"/>
    <w:basedOn w:val="Normal"/>
    <w:next w:val="MatrixBodyText"/>
    <w:link w:val="L4NumbersChar"/>
    <w:qFormat/>
    <w:rsid w:val="00732EE7"/>
    <w:pPr>
      <w:keepNext/>
      <w:numPr>
        <w:ilvl w:val="3"/>
        <w:numId w:val="5"/>
      </w:numPr>
      <w:spacing w:before="120" w:after="120" w:line="240" w:lineRule="exact"/>
    </w:pPr>
    <w:rPr>
      <w:rFonts w:ascii="Gill Sans MT" w:eastAsia="Times New Roman" w:hAnsi="Gill Sans MT" w:cs="Times New Roman"/>
      <w:color w:val="F78E1E"/>
    </w:rPr>
  </w:style>
  <w:style w:type="character" w:customStyle="1" w:styleId="L4NumbersChar">
    <w:name w:val="L4 Numbers Char"/>
    <w:basedOn w:val="DefaultParagraphFont"/>
    <w:link w:val="L4Numbers"/>
    <w:rsid w:val="00732EE7"/>
    <w:rPr>
      <w:rFonts w:ascii="Gill Sans MT" w:eastAsia="Times New Roman" w:hAnsi="Gill Sans MT" w:cs="Times New Roman"/>
      <w:color w:val="F78E1E"/>
    </w:rPr>
  </w:style>
  <w:style w:type="numbering" w:customStyle="1" w:styleId="MatrixNumbers">
    <w:name w:val="MatrixNumbers"/>
    <w:uiPriority w:val="99"/>
    <w:rsid w:val="00970483"/>
    <w:pPr>
      <w:numPr>
        <w:numId w:val="1"/>
      </w:numPr>
    </w:pPr>
  </w:style>
  <w:style w:type="character" w:styleId="CommentReference">
    <w:name w:val="annotation reference"/>
    <w:basedOn w:val="DefaultParagraphFont"/>
    <w:unhideWhenUsed/>
    <w:rsid w:val="00403976"/>
    <w:rPr>
      <w:sz w:val="16"/>
      <w:szCs w:val="16"/>
    </w:rPr>
  </w:style>
  <w:style w:type="paragraph" w:styleId="CommentText">
    <w:name w:val="annotation text"/>
    <w:basedOn w:val="Normal"/>
    <w:link w:val="CommentTextChar"/>
    <w:unhideWhenUsed/>
    <w:rsid w:val="00403976"/>
    <w:pPr>
      <w:spacing w:line="240" w:lineRule="auto"/>
    </w:pPr>
  </w:style>
  <w:style w:type="character" w:customStyle="1" w:styleId="CommentTextChar">
    <w:name w:val="Comment Text Char"/>
    <w:basedOn w:val="DefaultParagraphFont"/>
    <w:link w:val="CommentText"/>
    <w:semiHidden/>
    <w:rsid w:val="00403976"/>
    <w:rPr>
      <w:color w:val="272727"/>
    </w:rPr>
  </w:style>
  <w:style w:type="paragraph" w:styleId="CommentSubject">
    <w:name w:val="annotation subject"/>
    <w:basedOn w:val="CommentText"/>
    <w:next w:val="CommentText"/>
    <w:link w:val="CommentSubjectChar"/>
    <w:uiPriority w:val="99"/>
    <w:semiHidden/>
    <w:unhideWhenUsed/>
    <w:rsid w:val="00403976"/>
    <w:rPr>
      <w:b/>
      <w:bCs/>
    </w:rPr>
  </w:style>
  <w:style w:type="character" w:customStyle="1" w:styleId="CommentSubjectChar">
    <w:name w:val="Comment Subject Char"/>
    <w:basedOn w:val="CommentTextChar"/>
    <w:link w:val="CommentSubject"/>
    <w:uiPriority w:val="99"/>
    <w:semiHidden/>
    <w:rsid w:val="00403976"/>
    <w:rPr>
      <w:b/>
      <w:bCs/>
      <w:color w:val="272727"/>
      <w:sz w:val="20"/>
      <w:szCs w:val="20"/>
    </w:rPr>
  </w:style>
  <w:style w:type="numbering" w:customStyle="1" w:styleId="Style1">
    <w:name w:val="Style1"/>
    <w:uiPriority w:val="99"/>
    <w:rsid w:val="009B5B8B"/>
    <w:pPr>
      <w:numPr>
        <w:numId w:val="2"/>
      </w:numPr>
    </w:pPr>
  </w:style>
  <w:style w:type="numbering" w:customStyle="1" w:styleId="Style2">
    <w:name w:val="Style2"/>
    <w:uiPriority w:val="99"/>
    <w:rsid w:val="009B5B8B"/>
    <w:pPr>
      <w:numPr>
        <w:numId w:val="3"/>
      </w:numPr>
    </w:pPr>
  </w:style>
  <w:style w:type="paragraph" w:customStyle="1" w:styleId="MatrixBulletText">
    <w:name w:val="Matrix Bullet Text"/>
    <w:basedOn w:val="MatrixBodyText"/>
    <w:qFormat/>
    <w:rsid w:val="000244CC"/>
    <w:pPr>
      <w:numPr>
        <w:numId w:val="4"/>
      </w:numPr>
    </w:pPr>
    <w:rPr>
      <w:color w:val="auto"/>
      <w:lang w:val="en-US"/>
    </w:rPr>
  </w:style>
  <w:style w:type="paragraph" w:styleId="FootnoteText">
    <w:name w:val="footnote text"/>
    <w:basedOn w:val="Normal"/>
    <w:link w:val="FootnoteTextChar"/>
    <w:autoRedefine/>
    <w:unhideWhenUsed/>
    <w:rsid w:val="00185FA3"/>
    <w:pPr>
      <w:spacing w:line="240" w:lineRule="auto"/>
      <w:jc w:val="both"/>
    </w:pPr>
    <w:rPr>
      <w:rFonts w:asciiTheme="minorHAnsi" w:hAnsiTheme="minorHAnsi" w:cs="Arial"/>
      <w:color w:val="646464" w:themeColor="text1"/>
      <w:sz w:val="16"/>
      <w:szCs w:val="16"/>
    </w:rPr>
  </w:style>
  <w:style w:type="character" w:customStyle="1" w:styleId="FootnoteTextChar">
    <w:name w:val="Footnote Text Char"/>
    <w:basedOn w:val="DefaultParagraphFont"/>
    <w:link w:val="FootnoteText"/>
    <w:rsid w:val="00185FA3"/>
    <w:rPr>
      <w:rFonts w:asciiTheme="minorHAnsi" w:hAnsiTheme="minorHAnsi" w:cs="Arial"/>
      <w:color w:val="646464" w:themeColor="text1"/>
      <w:sz w:val="16"/>
      <w:szCs w:val="16"/>
    </w:rPr>
  </w:style>
  <w:style w:type="character" w:styleId="FootnoteReference">
    <w:name w:val="footnote reference"/>
    <w:basedOn w:val="DefaultParagraphFont"/>
    <w:unhideWhenUsed/>
    <w:rsid w:val="00EA1749"/>
    <w:rPr>
      <w:vertAlign w:val="superscript"/>
    </w:rPr>
  </w:style>
  <w:style w:type="paragraph" w:customStyle="1" w:styleId="Footnotes">
    <w:name w:val="Footnotes"/>
    <w:basedOn w:val="MatrixBodyText"/>
    <w:link w:val="FootnotesChar"/>
    <w:autoRedefine/>
    <w:qFormat/>
    <w:rsid w:val="00E3546F"/>
    <w:pPr>
      <w:ind w:left="-113" w:hanging="851"/>
    </w:pPr>
    <w:rPr>
      <w:sz w:val="16"/>
    </w:rPr>
  </w:style>
  <w:style w:type="character" w:customStyle="1" w:styleId="FootnotesChar">
    <w:name w:val="Footnotes Char"/>
    <w:basedOn w:val="FootnoteTextChar"/>
    <w:link w:val="Footnotes"/>
    <w:rsid w:val="00E3546F"/>
    <w:rPr>
      <w:rFonts w:ascii="Gill Sans MT" w:hAnsi="Gill Sans MT" w:cs="Arial"/>
      <w:color w:val="646464" w:themeColor="text1"/>
      <w:sz w:val="16"/>
      <w:szCs w:val="16"/>
    </w:rPr>
  </w:style>
  <w:style w:type="table" w:styleId="TableGrid">
    <w:name w:val="Table Grid"/>
    <w:basedOn w:val="TableNormal"/>
    <w:uiPriority w:val="59"/>
    <w:rsid w:val="004831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D87521"/>
    <w:pPr>
      <w:spacing w:line="240" w:lineRule="auto"/>
    </w:pPr>
    <w:rPr>
      <w:rFonts w:asciiTheme="minorHAnsi" w:hAnsiTheme="minorHAnsi"/>
      <w:b/>
      <w:bCs/>
      <w:sz w:val="18"/>
      <w:szCs w:val="18"/>
    </w:rPr>
  </w:style>
  <w:style w:type="character" w:styleId="PlaceholderText">
    <w:name w:val="Placeholder Text"/>
    <w:basedOn w:val="DefaultParagraphFont"/>
    <w:uiPriority w:val="99"/>
    <w:semiHidden/>
    <w:rsid w:val="00587997"/>
    <w:rPr>
      <w:color w:val="808080"/>
    </w:rPr>
  </w:style>
  <w:style w:type="table" w:customStyle="1" w:styleId="TableHeading">
    <w:name w:val="Table Heading"/>
    <w:basedOn w:val="TableNormal"/>
    <w:uiPriority w:val="99"/>
    <w:rsid w:val="00A21AD1"/>
    <w:pPr>
      <w:spacing w:line="240" w:lineRule="auto"/>
    </w:pPr>
    <w:tblPr/>
    <w:tblStylePr w:type="firstRow">
      <w:rPr>
        <w:rFonts w:ascii="Arial" w:hAnsi="Arial"/>
        <w:color w:val="FFFFFF"/>
        <w:sz w:val="20"/>
      </w:rPr>
    </w:tblStylePr>
  </w:style>
  <w:style w:type="table" w:customStyle="1" w:styleId="Style3">
    <w:name w:val="Style3"/>
    <w:basedOn w:val="TableNormal"/>
    <w:uiPriority w:val="99"/>
    <w:rsid w:val="00A21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rixTable">
    <w:name w:val="Matrix Table"/>
    <w:basedOn w:val="TableNormal"/>
    <w:uiPriority w:val="99"/>
    <w:rsid w:val="007634C5"/>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D9D9D9" w:themeColor="accent5"/>
        <w:sz w:val="20"/>
      </w:rPr>
      <w:tblPr/>
      <w:tcPr>
        <w:shd w:val="clear" w:color="auto" w:fill="9EC700" w:themeFill="background2"/>
      </w:tcPr>
    </w:tblStylePr>
  </w:style>
  <w:style w:type="paragraph" w:customStyle="1" w:styleId="ReportTitle">
    <w:name w:val="Report Title"/>
    <w:basedOn w:val="L1NoNumbers"/>
    <w:rsid w:val="00056FD8"/>
    <w:pPr>
      <w:spacing w:line="560" w:lineRule="exact"/>
    </w:pPr>
    <w:rPr>
      <w:b/>
      <w:sz w:val="56"/>
      <w:szCs w:val="56"/>
    </w:rPr>
  </w:style>
  <w:style w:type="character" w:customStyle="1" w:styleId="Heading2Char">
    <w:name w:val="Heading 2 Char"/>
    <w:basedOn w:val="DefaultParagraphFont"/>
    <w:link w:val="Heading2"/>
    <w:uiPriority w:val="9"/>
    <w:rsid w:val="00643A3C"/>
    <w:rPr>
      <w:rFonts w:asciiTheme="majorHAnsi" w:eastAsiaTheme="majorEastAsia" w:hAnsiTheme="majorHAnsi" w:cstheme="majorBidi"/>
      <w:b/>
      <w:bCs/>
      <w:color w:val="713168" w:themeColor="accent1"/>
      <w:sz w:val="26"/>
      <w:szCs w:val="26"/>
    </w:rPr>
  </w:style>
  <w:style w:type="character" w:customStyle="1" w:styleId="Heading3Char">
    <w:name w:val="Heading 3 Char"/>
    <w:basedOn w:val="DefaultParagraphFont"/>
    <w:link w:val="Heading3"/>
    <w:uiPriority w:val="9"/>
    <w:semiHidden/>
    <w:rsid w:val="00643A3C"/>
    <w:rPr>
      <w:rFonts w:asciiTheme="majorHAnsi" w:eastAsiaTheme="majorEastAsia" w:hAnsiTheme="majorHAnsi" w:cstheme="majorBidi"/>
      <w:b/>
      <w:bCs/>
      <w:color w:val="713168" w:themeColor="accent1"/>
      <w:sz w:val="20"/>
      <w:szCs w:val="20"/>
    </w:rPr>
  </w:style>
  <w:style w:type="paragraph" w:styleId="ListParagraph">
    <w:name w:val="List Paragraph"/>
    <w:basedOn w:val="Normal"/>
    <w:uiPriority w:val="34"/>
    <w:qFormat/>
    <w:rsid w:val="00B5096C"/>
    <w:pPr>
      <w:spacing w:after="200" w:line="276" w:lineRule="auto"/>
      <w:ind w:left="720"/>
      <w:contextualSpacing/>
    </w:pPr>
    <w:rPr>
      <w:rFonts w:asciiTheme="minorHAnsi" w:hAnsiTheme="minorHAnsi"/>
      <w:color w:val="auto"/>
      <w:sz w:val="22"/>
      <w:szCs w:val="22"/>
      <w:lang w:val="en-US"/>
    </w:rPr>
  </w:style>
  <w:style w:type="character" w:styleId="FollowedHyperlink">
    <w:name w:val="FollowedHyperlink"/>
    <w:basedOn w:val="DefaultParagraphFont"/>
    <w:uiPriority w:val="99"/>
    <w:semiHidden/>
    <w:unhideWhenUsed/>
    <w:rsid w:val="00A14D95"/>
    <w:rPr>
      <w:color w:val="AF4BA1" w:themeColor="followedHyperlink"/>
      <w:u w:val="single"/>
    </w:rPr>
  </w:style>
  <w:style w:type="paragraph" w:styleId="PlainText">
    <w:name w:val="Plain Text"/>
    <w:basedOn w:val="Normal"/>
    <w:link w:val="PlainTextChar"/>
    <w:uiPriority w:val="99"/>
    <w:unhideWhenUsed/>
    <w:rsid w:val="008321F1"/>
    <w:pPr>
      <w:spacing w:line="240" w:lineRule="auto"/>
    </w:pPr>
    <w:rPr>
      <w:rFonts w:ascii="Consolas" w:hAnsi="Consolas"/>
      <w:color w:val="auto"/>
      <w:sz w:val="21"/>
      <w:szCs w:val="21"/>
    </w:rPr>
  </w:style>
  <w:style w:type="character" w:customStyle="1" w:styleId="PlainTextChar">
    <w:name w:val="Plain Text Char"/>
    <w:basedOn w:val="DefaultParagraphFont"/>
    <w:link w:val="PlainText"/>
    <w:uiPriority w:val="99"/>
    <w:rsid w:val="008321F1"/>
    <w:rPr>
      <w:rFonts w:ascii="Consolas" w:hAnsi="Consolas"/>
      <w:color w:val="auto"/>
      <w:sz w:val="21"/>
      <w:szCs w:val="21"/>
    </w:rPr>
  </w:style>
  <w:style w:type="character" w:customStyle="1" w:styleId="A2">
    <w:name w:val="A2"/>
    <w:uiPriority w:val="99"/>
    <w:rsid w:val="0073617F"/>
    <w:rPr>
      <w:rFonts w:cs="Catriel"/>
      <w:b/>
      <w:bCs/>
      <w:color w:val="000000"/>
      <w:sz w:val="28"/>
      <w:szCs w:val="28"/>
    </w:rPr>
  </w:style>
  <w:style w:type="table" w:customStyle="1" w:styleId="GridTable1Light-Accent31">
    <w:name w:val="Grid Table 1 Light - Accent 31"/>
    <w:basedOn w:val="TableNormal"/>
    <w:uiPriority w:val="46"/>
    <w:rsid w:val="00EC631B"/>
    <w:pPr>
      <w:spacing w:line="240" w:lineRule="auto"/>
    </w:pPr>
    <w:tblPr>
      <w:tblStyleRowBandSize w:val="1"/>
      <w:tblStyleColBandSize w:val="1"/>
      <w:tblBorders>
        <w:top w:val="single" w:sz="4" w:space="0" w:color="CBCBCB" w:themeColor="accent3" w:themeTint="66"/>
        <w:left w:val="single" w:sz="4" w:space="0" w:color="CBCBCB" w:themeColor="accent3" w:themeTint="66"/>
        <w:bottom w:val="single" w:sz="4" w:space="0" w:color="CBCBCB" w:themeColor="accent3" w:themeTint="66"/>
        <w:right w:val="single" w:sz="4" w:space="0" w:color="CBCBCB" w:themeColor="accent3" w:themeTint="66"/>
        <w:insideH w:val="single" w:sz="4" w:space="0" w:color="CBCBCB" w:themeColor="accent3" w:themeTint="66"/>
        <w:insideV w:val="single" w:sz="4" w:space="0" w:color="CBCBCB" w:themeColor="accent3" w:themeTint="66"/>
      </w:tblBorders>
    </w:tblPr>
    <w:tblStylePr w:type="firstRow">
      <w:rPr>
        <w:b/>
        <w:bCs/>
      </w:rPr>
      <w:tblPr/>
      <w:tcPr>
        <w:tcBorders>
          <w:bottom w:val="single" w:sz="12" w:space="0" w:color="B2B2B2" w:themeColor="accent3" w:themeTint="99"/>
        </w:tcBorders>
      </w:tcPr>
    </w:tblStylePr>
    <w:tblStylePr w:type="lastRow">
      <w:rPr>
        <w:b/>
        <w:bCs/>
      </w:rPr>
      <w:tblPr/>
      <w:tcPr>
        <w:tcBorders>
          <w:top w:val="double" w:sz="2" w:space="0" w:color="B2B2B2" w:themeColor="accent3" w:themeTint="99"/>
        </w:tcBorders>
      </w:tcPr>
    </w:tblStylePr>
    <w:tblStylePr w:type="firstCol">
      <w:rPr>
        <w:b/>
        <w:bCs/>
      </w:rPr>
    </w:tblStylePr>
    <w:tblStylePr w:type="lastCol">
      <w:rPr>
        <w:b/>
        <w:bCs/>
      </w:rPr>
    </w:tblStylePr>
  </w:style>
  <w:style w:type="paragraph" w:customStyle="1" w:styleId="Numbereditem">
    <w:name w:val="Numbered item"/>
    <w:basedOn w:val="ListParagraph"/>
    <w:link w:val="NumbereditemChar"/>
    <w:qFormat/>
    <w:rsid w:val="00484B38"/>
    <w:pPr>
      <w:keepLines/>
      <w:numPr>
        <w:numId w:val="6"/>
      </w:numPr>
      <w:spacing w:after="220" w:line="264" w:lineRule="auto"/>
    </w:pPr>
    <w:rPr>
      <w:rFonts w:ascii="Gill Sans MT" w:hAnsi="Gill Sans MT"/>
      <w:color w:val="646464" w:themeColor="text1"/>
      <w:sz w:val="20"/>
      <w:lang w:val="en-GB"/>
    </w:rPr>
  </w:style>
  <w:style w:type="character" w:customStyle="1" w:styleId="NumbereditemChar">
    <w:name w:val="Numbered item Char"/>
    <w:basedOn w:val="DefaultParagraphFont"/>
    <w:link w:val="Numbereditem"/>
    <w:rsid w:val="00484B38"/>
    <w:rPr>
      <w:rFonts w:ascii="Gill Sans MT" w:hAnsi="Gill Sans MT"/>
      <w:color w:val="646464" w:themeColor="text1"/>
      <w:szCs w:val="22"/>
    </w:rPr>
  </w:style>
  <w:style w:type="table" w:customStyle="1" w:styleId="GridTable4-Accent11">
    <w:name w:val="Grid Table 4 - Accent 11"/>
    <w:basedOn w:val="TableNormal"/>
    <w:uiPriority w:val="49"/>
    <w:rsid w:val="00A24B13"/>
    <w:pPr>
      <w:spacing w:line="240" w:lineRule="auto"/>
    </w:pPr>
    <w:rPr>
      <w:rFonts w:asciiTheme="minorHAnsi" w:hAnsiTheme="minorHAnsi"/>
      <w:color w:val="auto"/>
      <w:sz w:val="22"/>
      <w:szCs w:val="22"/>
      <w:lang w:val="en-US"/>
    </w:rPr>
    <w:tblPr>
      <w:tblStyleRowBandSize w:val="1"/>
      <w:tblStyleColBandSize w:val="1"/>
      <w:tblBorders>
        <w:top w:val="single" w:sz="4" w:space="0" w:color="BF6DB4" w:themeColor="accent1" w:themeTint="99"/>
        <w:left w:val="single" w:sz="4" w:space="0" w:color="BF6DB4" w:themeColor="accent1" w:themeTint="99"/>
        <w:bottom w:val="single" w:sz="4" w:space="0" w:color="BF6DB4" w:themeColor="accent1" w:themeTint="99"/>
        <w:right w:val="single" w:sz="4" w:space="0" w:color="BF6DB4" w:themeColor="accent1" w:themeTint="99"/>
        <w:insideH w:val="single" w:sz="4" w:space="0" w:color="BF6DB4" w:themeColor="accent1" w:themeTint="99"/>
        <w:insideV w:val="single" w:sz="4" w:space="0" w:color="BF6DB4" w:themeColor="accent1" w:themeTint="99"/>
      </w:tblBorders>
    </w:tblPr>
    <w:tblStylePr w:type="firstRow">
      <w:rPr>
        <w:b/>
        <w:bCs/>
        <w:color w:val="FFFFFF" w:themeColor="background1"/>
      </w:rPr>
      <w:tblPr/>
      <w:tcPr>
        <w:tcBorders>
          <w:top w:val="single" w:sz="4" w:space="0" w:color="713168" w:themeColor="accent1"/>
          <w:left w:val="single" w:sz="4" w:space="0" w:color="713168" w:themeColor="accent1"/>
          <w:bottom w:val="single" w:sz="4" w:space="0" w:color="713168" w:themeColor="accent1"/>
          <w:right w:val="single" w:sz="4" w:space="0" w:color="713168" w:themeColor="accent1"/>
          <w:insideH w:val="nil"/>
          <w:insideV w:val="nil"/>
        </w:tcBorders>
        <w:shd w:val="clear" w:color="auto" w:fill="713168" w:themeFill="accent1"/>
      </w:tcPr>
    </w:tblStylePr>
    <w:tblStylePr w:type="lastRow">
      <w:rPr>
        <w:b/>
        <w:bCs/>
      </w:rPr>
      <w:tblPr/>
      <w:tcPr>
        <w:tcBorders>
          <w:top w:val="double" w:sz="4" w:space="0" w:color="713168" w:themeColor="accent1"/>
        </w:tcBorders>
      </w:tcPr>
    </w:tblStylePr>
    <w:tblStylePr w:type="firstCol">
      <w:rPr>
        <w:b/>
        <w:bCs/>
      </w:rPr>
    </w:tblStylePr>
    <w:tblStylePr w:type="lastCol">
      <w:rPr>
        <w:b/>
        <w:bCs/>
      </w:rPr>
    </w:tblStylePr>
    <w:tblStylePr w:type="band1Vert">
      <w:tblPr/>
      <w:tcPr>
        <w:shd w:val="clear" w:color="auto" w:fill="EACEE6" w:themeFill="accent1" w:themeFillTint="33"/>
      </w:tcPr>
    </w:tblStylePr>
    <w:tblStylePr w:type="band1Horz">
      <w:tblPr/>
      <w:tcPr>
        <w:shd w:val="clear" w:color="auto" w:fill="EACEE6" w:themeFill="accent1" w:themeFillTint="33"/>
      </w:tcPr>
    </w:tblStylePr>
  </w:style>
  <w:style w:type="table" w:customStyle="1" w:styleId="GridTable4-Accent31">
    <w:name w:val="Grid Table 4 - Accent 31"/>
    <w:basedOn w:val="TableNormal"/>
    <w:uiPriority w:val="49"/>
    <w:rsid w:val="00A24B13"/>
    <w:pPr>
      <w:spacing w:line="240" w:lineRule="auto"/>
    </w:pPr>
    <w:tblPr>
      <w:tblStyleRowBandSize w:val="1"/>
      <w:tblStyleColBandSize w:val="1"/>
      <w:tblBorders>
        <w:top w:val="single" w:sz="4" w:space="0" w:color="B2B2B2" w:themeColor="accent3" w:themeTint="99"/>
        <w:left w:val="single" w:sz="4" w:space="0" w:color="B2B2B2" w:themeColor="accent3" w:themeTint="99"/>
        <w:bottom w:val="single" w:sz="4" w:space="0" w:color="B2B2B2" w:themeColor="accent3" w:themeTint="99"/>
        <w:right w:val="single" w:sz="4" w:space="0" w:color="B2B2B2" w:themeColor="accent3" w:themeTint="99"/>
        <w:insideH w:val="single" w:sz="4" w:space="0" w:color="B2B2B2" w:themeColor="accent3" w:themeTint="99"/>
        <w:insideV w:val="single" w:sz="4" w:space="0" w:color="B2B2B2" w:themeColor="accent3" w:themeTint="99"/>
      </w:tblBorders>
    </w:tblPr>
    <w:tblStylePr w:type="firstRow">
      <w:rPr>
        <w:b/>
        <w:bCs/>
        <w:color w:val="FFFFFF" w:themeColor="background1"/>
      </w:rPr>
      <w:tblPr/>
      <w:tcPr>
        <w:tcBorders>
          <w:top w:val="single" w:sz="4" w:space="0" w:color="7F7F7F" w:themeColor="accent3"/>
          <w:left w:val="single" w:sz="4" w:space="0" w:color="7F7F7F" w:themeColor="accent3"/>
          <w:bottom w:val="single" w:sz="4" w:space="0" w:color="7F7F7F" w:themeColor="accent3"/>
          <w:right w:val="single" w:sz="4" w:space="0" w:color="7F7F7F" w:themeColor="accent3"/>
          <w:insideH w:val="nil"/>
          <w:insideV w:val="nil"/>
        </w:tcBorders>
        <w:shd w:val="clear" w:color="auto" w:fill="7F7F7F" w:themeFill="accent3"/>
      </w:tcPr>
    </w:tblStylePr>
    <w:tblStylePr w:type="lastRow">
      <w:rPr>
        <w:b/>
        <w:bCs/>
      </w:rPr>
      <w:tblPr/>
      <w:tcPr>
        <w:tcBorders>
          <w:top w:val="double" w:sz="4" w:space="0" w:color="7F7F7F" w:themeColor="accent3"/>
        </w:tcBorders>
      </w:tcPr>
    </w:tblStylePr>
    <w:tblStylePr w:type="firstCol">
      <w:rPr>
        <w:b/>
        <w:bCs/>
      </w:rPr>
    </w:tblStylePr>
    <w:tblStylePr w:type="lastCol">
      <w:rPr>
        <w:b/>
        <w:bCs/>
      </w:rPr>
    </w:tblStylePr>
    <w:tblStylePr w:type="band1Vert">
      <w:tblPr/>
      <w:tcPr>
        <w:shd w:val="clear" w:color="auto" w:fill="E5E5E5" w:themeFill="accent3" w:themeFillTint="33"/>
      </w:tcPr>
    </w:tblStylePr>
    <w:tblStylePr w:type="band1Horz">
      <w:tblPr/>
      <w:tcPr>
        <w:shd w:val="clear" w:color="auto" w:fill="E5E5E5" w:themeFill="accent3" w:themeFillTint="33"/>
      </w:tcPr>
    </w:tblStylePr>
  </w:style>
  <w:style w:type="table" w:customStyle="1" w:styleId="GridTable4-Accent41">
    <w:name w:val="Grid Table 4 - Accent 41"/>
    <w:basedOn w:val="TableNormal"/>
    <w:uiPriority w:val="49"/>
    <w:rsid w:val="00A24B13"/>
    <w:pPr>
      <w:spacing w:line="240" w:lineRule="auto"/>
    </w:pPr>
    <w:tblPr>
      <w:tblStyleRowBandSize w:val="1"/>
      <w:tblStyleColBandSize w:val="1"/>
      <w:tblBorders>
        <w:top w:val="single" w:sz="4" w:space="0" w:color="C9C9C9" w:themeColor="accent4" w:themeTint="99"/>
        <w:left w:val="single" w:sz="4" w:space="0" w:color="C9C9C9" w:themeColor="accent4" w:themeTint="99"/>
        <w:bottom w:val="single" w:sz="4" w:space="0" w:color="C9C9C9" w:themeColor="accent4" w:themeTint="99"/>
        <w:right w:val="single" w:sz="4" w:space="0" w:color="C9C9C9" w:themeColor="accent4" w:themeTint="99"/>
        <w:insideH w:val="single" w:sz="4" w:space="0" w:color="C9C9C9" w:themeColor="accent4" w:themeTint="99"/>
        <w:insideV w:val="single" w:sz="4" w:space="0" w:color="C9C9C9" w:themeColor="accent4" w:themeTint="99"/>
      </w:tblBorders>
    </w:tblPr>
    <w:tblStylePr w:type="firstRow">
      <w:rPr>
        <w:b/>
        <w:bCs/>
        <w:color w:val="FFFFFF" w:themeColor="background1"/>
      </w:rPr>
      <w:tblPr/>
      <w:tcPr>
        <w:tcBorders>
          <w:top w:val="single" w:sz="4" w:space="0" w:color="A6A6A6" w:themeColor="accent4"/>
          <w:left w:val="single" w:sz="4" w:space="0" w:color="A6A6A6" w:themeColor="accent4"/>
          <w:bottom w:val="single" w:sz="4" w:space="0" w:color="A6A6A6" w:themeColor="accent4"/>
          <w:right w:val="single" w:sz="4" w:space="0" w:color="A6A6A6" w:themeColor="accent4"/>
          <w:insideH w:val="nil"/>
          <w:insideV w:val="nil"/>
        </w:tcBorders>
        <w:shd w:val="clear" w:color="auto" w:fill="A6A6A6" w:themeFill="accent4"/>
      </w:tcPr>
    </w:tblStylePr>
    <w:tblStylePr w:type="lastRow">
      <w:rPr>
        <w:b/>
        <w:bCs/>
      </w:rPr>
      <w:tblPr/>
      <w:tcPr>
        <w:tcBorders>
          <w:top w:val="double" w:sz="4" w:space="0" w:color="A6A6A6" w:themeColor="accent4"/>
        </w:tcBorders>
      </w:tcPr>
    </w:tblStylePr>
    <w:tblStylePr w:type="firstCol">
      <w:rPr>
        <w:b/>
        <w:bCs/>
      </w:rPr>
    </w:tblStylePr>
    <w:tblStylePr w:type="lastCol">
      <w:rPr>
        <w:b/>
        <w:bCs/>
      </w:rPr>
    </w:tblStylePr>
    <w:tblStylePr w:type="band1Vert">
      <w:tblPr/>
      <w:tcPr>
        <w:shd w:val="clear" w:color="auto" w:fill="EDEDED" w:themeFill="accent4" w:themeFillTint="33"/>
      </w:tcPr>
    </w:tblStylePr>
    <w:tblStylePr w:type="band1Horz">
      <w:tblPr/>
      <w:tcPr>
        <w:shd w:val="clear" w:color="auto" w:fill="EDEDED" w:themeFill="accent4" w:themeFillTint="33"/>
      </w:tcPr>
    </w:tblStylePr>
  </w:style>
  <w:style w:type="paragraph" w:customStyle="1" w:styleId="BodyTexttemplate">
    <w:name w:val="Body Text (template)"/>
    <w:basedOn w:val="BodyText"/>
    <w:autoRedefine/>
    <w:rsid w:val="00080C25"/>
    <w:pPr>
      <w:keepLines/>
      <w:numPr>
        <w:numId w:val="8"/>
      </w:numPr>
      <w:tabs>
        <w:tab w:val="clear" w:pos="360"/>
        <w:tab w:val="num" w:pos="357"/>
      </w:tabs>
      <w:spacing w:after="0" w:line="264" w:lineRule="auto"/>
      <w:ind w:left="0" w:hanging="851"/>
      <w:jc w:val="both"/>
    </w:pPr>
    <w:rPr>
      <w:rFonts w:ascii="Times New Roman" w:eastAsia="Times New Roman" w:hAnsi="Times New Roman" w:cs="Times New Roman"/>
      <w:color w:val="646464" w:themeColor="text1"/>
      <w:sz w:val="24"/>
      <w:szCs w:val="24"/>
    </w:rPr>
  </w:style>
  <w:style w:type="table" w:styleId="LightShading-Accent3">
    <w:name w:val="Light Shading Accent 3"/>
    <w:aliases w:val="Optimity Table"/>
    <w:basedOn w:val="TableNormal"/>
    <w:uiPriority w:val="60"/>
    <w:rsid w:val="00080C25"/>
    <w:pPr>
      <w:spacing w:line="240" w:lineRule="auto"/>
      <w:jc w:val="center"/>
    </w:pPr>
    <w:rPr>
      <w:rFonts w:asciiTheme="minorHAnsi" w:hAnsiTheme="minorHAnsi"/>
      <w:color w:val="5F5F5F" w:themeColor="accent3" w:themeShade="BF"/>
      <w:sz w:val="22"/>
      <w:szCs w:val="22"/>
      <w:lang w:val="en-US"/>
    </w:rPr>
    <w:tblPr>
      <w:tblStyleRowBandSize w:val="1"/>
      <w:tblStyleColBandSize w:val="1"/>
      <w:jc w:val="center"/>
    </w:tblPr>
    <w:trPr>
      <w:jc w:val="center"/>
    </w:trPr>
    <w:tblStylePr w:type="firstRow">
      <w:pPr>
        <w:wordWrap/>
        <w:spacing w:beforeLines="0" w:beforeAutospacing="1" w:afterLines="0" w:afterAutospacing="1" w:line="240" w:lineRule="auto"/>
        <w:jc w:val="center"/>
      </w:pPr>
      <w:rPr>
        <w:b/>
        <w:bCs/>
      </w:rPr>
      <w:tblPr/>
      <w:tcPr>
        <w:tcBorders>
          <w:top w:val="single" w:sz="8" w:space="0" w:color="7F7F7F" w:themeColor="accent3"/>
          <w:left w:val="nil"/>
          <w:bottom w:val="single" w:sz="8" w:space="0" w:color="7F7F7F" w:themeColor="accent3"/>
          <w:right w:val="nil"/>
          <w:insideH w:val="nil"/>
          <w:insideV w:val="nil"/>
        </w:tcBorders>
        <w:vAlign w:val="bottom"/>
      </w:tcPr>
    </w:tblStylePr>
    <w:tblStylePr w:type="lastRow">
      <w:pPr>
        <w:wordWrap/>
        <w:spacing w:beforeLines="0" w:beforeAutospacing="1" w:afterLines="0" w:afterAutospacing="1" w:line="240" w:lineRule="auto"/>
      </w:pPr>
      <w:rPr>
        <w:b/>
        <w:bCs/>
      </w:rPr>
      <w:tblPr/>
      <w:tcPr>
        <w:tcBorders>
          <w:top w:val="single" w:sz="8" w:space="0" w:color="7F7F7F" w:themeColor="accent3"/>
          <w:left w:val="nil"/>
          <w:bottom w:val="single" w:sz="8" w:space="0" w:color="7F7F7F" w:themeColor="accent3"/>
          <w:right w:val="nil"/>
          <w:insideH w:val="nil"/>
          <w:insideV w:val="nil"/>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styleId="BodyText">
    <w:name w:val="Body Text"/>
    <w:basedOn w:val="Normal"/>
    <w:link w:val="BodyTextChar"/>
    <w:uiPriority w:val="99"/>
    <w:semiHidden/>
    <w:unhideWhenUsed/>
    <w:rsid w:val="00080C25"/>
    <w:pPr>
      <w:spacing w:after="120"/>
    </w:pPr>
  </w:style>
  <w:style w:type="character" w:customStyle="1" w:styleId="BodyTextChar">
    <w:name w:val="Body Text Char"/>
    <w:basedOn w:val="DefaultParagraphFont"/>
    <w:link w:val="BodyText"/>
    <w:uiPriority w:val="99"/>
    <w:semiHidden/>
    <w:rsid w:val="00080C25"/>
    <w:rPr>
      <w:color w:val="272727"/>
    </w:rPr>
  </w:style>
  <w:style w:type="paragraph" w:customStyle="1" w:styleId="Numberedheading1">
    <w:name w:val="Numbered heading 1"/>
    <w:basedOn w:val="Heading1"/>
    <w:next w:val="Normal"/>
    <w:rsid w:val="004F0E85"/>
    <w:pPr>
      <w:keepLines w:val="0"/>
      <w:numPr>
        <w:numId w:val="20"/>
      </w:numPr>
      <w:tabs>
        <w:tab w:val="clear" w:pos="1134"/>
        <w:tab w:val="num" w:pos="360"/>
      </w:tabs>
      <w:spacing w:before="240" w:after="240" w:line="360" w:lineRule="auto"/>
      <w:ind w:left="0" w:firstLine="0"/>
    </w:pPr>
    <w:rPr>
      <w:rFonts w:ascii="Arial" w:eastAsia="Times New Roman" w:hAnsi="Arial" w:cs="Arial"/>
      <w:color w:val="auto"/>
      <w:kern w:val="32"/>
      <w:sz w:val="32"/>
      <w:szCs w:val="24"/>
    </w:rPr>
  </w:style>
  <w:style w:type="paragraph" w:customStyle="1" w:styleId="Numberedheading2">
    <w:name w:val="Numbered heading 2"/>
    <w:basedOn w:val="Heading2"/>
    <w:next w:val="Normal"/>
    <w:rsid w:val="004F0E85"/>
    <w:pPr>
      <w:keepLines w:val="0"/>
      <w:numPr>
        <w:ilvl w:val="1"/>
        <w:numId w:val="20"/>
      </w:numPr>
      <w:tabs>
        <w:tab w:val="clear" w:pos="-284"/>
        <w:tab w:val="num" w:pos="360"/>
      </w:tabs>
      <w:spacing w:before="240" w:after="60" w:line="360" w:lineRule="auto"/>
      <w:ind w:left="1134" w:firstLine="0"/>
    </w:pPr>
    <w:rPr>
      <w:rFonts w:ascii="Arial" w:eastAsia="Times New Roman" w:hAnsi="Arial" w:cs="Arial"/>
      <w:i/>
      <w:iCs/>
      <w:color w:val="auto"/>
      <w:sz w:val="28"/>
      <w:szCs w:val="28"/>
    </w:rPr>
  </w:style>
  <w:style w:type="paragraph" w:customStyle="1" w:styleId="Numberedlevel3text">
    <w:name w:val="Numbered level 3 text"/>
    <w:basedOn w:val="Normal"/>
    <w:rsid w:val="004F0E85"/>
    <w:pPr>
      <w:numPr>
        <w:ilvl w:val="2"/>
        <w:numId w:val="20"/>
      </w:numPr>
      <w:spacing w:after="240" w:line="360" w:lineRule="auto"/>
      <w:ind w:left="1134"/>
    </w:pPr>
    <w:rPr>
      <w:rFonts w:eastAsia="Times New Roman" w:cs="Arial"/>
      <w:bCs/>
      <w:color w:val="auto"/>
      <w:sz w:val="24"/>
      <w:szCs w:val="24"/>
    </w:rPr>
  </w:style>
  <w:style w:type="table" w:customStyle="1" w:styleId="GridTable1Light-Accent32">
    <w:name w:val="Grid Table 1 Light - Accent 32"/>
    <w:basedOn w:val="TableNormal"/>
    <w:uiPriority w:val="46"/>
    <w:rsid w:val="006507F2"/>
    <w:pPr>
      <w:spacing w:line="240" w:lineRule="auto"/>
    </w:pPr>
    <w:tblPr>
      <w:tblStyleRowBandSize w:val="1"/>
      <w:tblStyleColBandSize w:val="1"/>
      <w:tblBorders>
        <w:top w:val="single" w:sz="4" w:space="0" w:color="CBCBCB" w:themeColor="accent3" w:themeTint="66"/>
        <w:left w:val="single" w:sz="4" w:space="0" w:color="CBCBCB" w:themeColor="accent3" w:themeTint="66"/>
        <w:bottom w:val="single" w:sz="4" w:space="0" w:color="CBCBCB" w:themeColor="accent3" w:themeTint="66"/>
        <w:right w:val="single" w:sz="4" w:space="0" w:color="CBCBCB" w:themeColor="accent3" w:themeTint="66"/>
        <w:insideH w:val="single" w:sz="4" w:space="0" w:color="CBCBCB" w:themeColor="accent3" w:themeTint="66"/>
        <w:insideV w:val="single" w:sz="4" w:space="0" w:color="CBCBCB" w:themeColor="accent3" w:themeTint="66"/>
      </w:tblBorders>
    </w:tblPr>
    <w:tblStylePr w:type="firstRow">
      <w:rPr>
        <w:b/>
        <w:bCs/>
      </w:rPr>
      <w:tblPr/>
      <w:tcPr>
        <w:tcBorders>
          <w:bottom w:val="single" w:sz="12" w:space="0" w:color="B2B2B2" w:themeColor="accent3" w:themeTint="99"/>
        </w:tcBorders>
      </w:tcPr>
    </w:tblStylePr>
    <w:tblStylePr w:type="lastRow">
      <w:rPr>
        <w:b/>
        <w:bCs/>
      </w:rPr>
      <w:tblPr/>
      <w:tcPr>
        <w:tcBorders>
          <w:top w:val="double" w:sz="2" w:space="0" w:color="B2B2B2" w:themeColor="accent3" w:themeTint="99"/>
        </w:tcBorders>
      </w:tcPr>
    </w:tblStylePr>
    <w:tblStylePr w:type="firstCol">
      <w:rPr>
        <w:b/>
        <w:bCs/>
      </w:rPr>
    </w:tblStylePr>
    <w:tblStylePr w:type="lastCol">
      <w:rPr>
        <w:b/>
        <w:bCs/>
      </w:rPr>
    </w:tblStylePr>
  </w:style>
  <w:style w:type="table" w:customStyle="1" w:styleId="GridTable4-Accent12">
    <w:name w:val="Grid Table 4 - Accent 12"/>
    <w:basedOn w:val="TableNormal"/>
    <w:uiPriority w:val="49"/>
    <w:rsid w:val="006507F2"/>
    <w:pPr>
      <w:spacing w:line="240" w:lineRule="auto"/>
    </w:pPr>
    <w:rPr>
      <w:rFonts w:asciiTheme="minorHAnsi" w:hAnsiTheme="minorHAnsi"/>
      <w:color w:val="auto"/>
      <w:sz w:val="22"/>
      <w:szCs w:val="22"/>
      <w:lang w:val="en-US"/>
    </w:rPr>
    <w:tblPr>
      <w:tblStyleRowBandSize w:val="1"/>
      <w:tblStyleColBandSize w:val="1"/>
      <w:tblBorders>
        <w:top w:val="single" w:sz="4" w:space="0" w:color="BF6DB4" w:themeColor="accent1" w:themeTint="99"/>
        <w:left w:val="single" w:sz="4" w:space="0" w:color="BF6DB4" w:themeColor="accent1" w:themeTint="99"/>
        <w:bottom w:val="single" w:sz="4" w:space="0" w:color="BF6DB4" w:themeColor="accent1" w:themeTint="99"/>
        <w:right w:val="single" w:sz="4" w:space="0" w:color="BF6DB4" w:themeColor="accent1" w:themeTint="99"/>
        <w:insideH w:val="single" w:sz="4" w:space="0" w:color="BF6DB4" w:themeColor="accent1" w:themeTint="99"/>
        <w:insideV w:val="single" w:sz="4" w:space="0" w:color="BF6DB4" w:themeColor="accent1" w:themeTint="99"/>
      </w:tblBorders>
    </w:tblPr>
    <w:tblStylePr w:type="firstRow">
      <w:rPr>
        <w:b/>
        <w:bCs/>
        <w:color w:val="FFFFFF" w:themeColor="background1"/>
      </w:rPr>
      <w:tblPr/>
      <w:tcPr>
        <w:tcBorders>
          <w:top w:val="single" w:sz="4" w:space="0" w:color="713168" w:themeColor="accent1"/>
          <w:left w:val="single" w:sz="4" w:space="0" w:color="713168" w:themeColor="accent1"/>
          <w:bottom w:val="single" w:sz="4" w:space="0" w:color="713168" w:themeColor="accent1"/>
          <w:right w:val="single" w:sz="4" w:space="0" w:color="713168" w:themeColor="accent1"/>
          <w:insideH w:val="nil"/>
          <w:insideV w:val="nil"/>
        </w:tcBorders>
        <w:shd w:val="clear" w:color="auto" w:fill="713168" w:themeFill="accent1"/>
      </w:tcPr>
    </w:tblStylePr>
    <w:tblStylePr w:type="lastRow">
      <w:rPr>
        <w:b/>
        <w:bCs/>
      </w:rPr>
      <w:tblPr/>
      <w:tcPr>
        <w:tcBorders>
          <w:top w:val="double" w:sz="4" w:space="0" w:color="713168" w:themeColor="accent1"/>
        </w:tcBorders>
      </w:tcPr>
    </w:tblStylePr>
    <w:tblStylePr w:type="firstCol">
      <w:rPr>
        <w:b/>
        <w:bCs/>
      </w:rPr>
    </w:tblStylePr>
    <w:tblStylePr w:type="lastCol">
      <w:rPr>
        <w:b/>
        <w:bCs/>
      </w:rPr>
    </w:tblStylePr>
    <w:tblStylePr w:type="band1Vert">
      <w:tblPr/>
      <w:tcPr>
        <w:shd w:val="clear" w:color="auto" w:fill="EACEE6" w:themeFill="accent1" w:themeFillTint="33"/>
      </w:tcPr>
    </w:tblStylePr>
    <w:tblStylePr w:type="band1Horz">
      <w:tblPr/>
      <w:tcPr>
        <w:shd w:val="clear" w:color="auto" w:fill="EACEE6" w:themeFill="accent1" w:themeFillTint="33"/>
      </w:tcPr>
    </w:tblStylePr>
  </w:style>
  <w:style w:type="table" w:customStyle="1" w:styleId="GridTable4-Accent32">
    <w:name w:val="Grid Table 4 - Accent 32"/>
    <w:basedOn w:val="TableNormal"/>
    <w:uiPriority w:val="49"/>
    <w:rsid w:val="006507F2"/>
    <w:pPr>
      <w:spacing w:line="240" w:lineRule="auto"/>
    </w:pPr>
    <w:tblPr>
      <w:tblStyleRowBandSize w:val="1"/>
      <w:tblStyleColBandSize w:val="1"/>
      <w:tblBorders>
        <w:top w:val="single" w:sz="4" w:space="0" w:color="B2B2B2" w:themeColor="accent3" w:themeTint="99"/>
        <w:left w:val="single" w:sz="4" w:space="0" w:color="B2B2B2" w:themeColor="accent3" w:themeTint="99"/>
        <w:bottom w:val="single" w:sz="4" w:space="0" w:color="B2B2B2" w:themeColor="accent3" w:themeTint="99"/>
        <w:right w:val="single" w:sz="4" w:space="0" w:color="B2B2B2" w:themeColor="accent3" w:themeTint="99"/>
        <w:insideH w:val="single" w:sz="4" w:space="0" w:color="B2B2B2" w:themeColor="accent3" w:themeTint="99"/>
        <w:insideV w:val="single" w:sz="4" w:space="0" w:color="B2B2B2" w:themeColor="accent3" w:themeTint="99"/>
      </w:tblBorders>
    </w:tblPr>
    <w:tblStylePr w:type="firstRow">
      <w:rPr>
        <w:b/>
        <w:bCs/>
        <w:color w:val="FFFFFF" w:themeColor="background1"/>
      </w:rPr>
      <w:tblPr/>
      <w:tcPr>
        <w:tcBorders>
          <w:top w:val="single" w:sz="4" w:space="0" w:color="7F7F7F" w:themeColor="accent3"/>
          <w:left w:val="single" w:sz="4" w:space="0" w:color="7F7F7F" w:themeColor="accent3"/>
          <w:bottom w:val="single" w:sz="4" w:space="0" w:color="7F7F7F" w:themeColor="accent3"/>
          <w:right w:val="single" w:sz="4" w:space="0" w:color="7F7F7F" w:themeColor="accent3"/>
          <w:insideH w:val="nil"/>
          <w:insideV w:val="nil"/>
        </w:tcBorders>
        <w:shd w:val="clear" w:color="auto" w:fill="7F7F7F" w:themeFill="accent3"/>
      </w:tcPr>
    </w:tblStylePr>
    <w:tblStylePr w:type="lastRow">
      <w:rPr>
        <w:b/>
        <w:bCs/>
      </w:rPr>
      <w:tblPr/>
      <w:tcPr>
        <w:tcBorders>
          <w:top w:val="double" w:sz="4" w:space="0" w:color="7F7F7F" w:themeColor="accent3"/>
        </w:tcBorders>
      </w:tcPr>
    </w:tblStylePr>
    <w:tblStylePr w:type="firstCol">
      <w:rPr>
        <w:b/>
        <w:bCs/>
      </w:rPr>
    </w:tblStylePr>
    <w:tblStylePr w:type="lastCol">
      <w:rPr>
        <w:b/>
        <w:bCs/>
      </w:rPr>
    </w:tblStylePr>
    <w:tblStylePr w:type="band1Vert">
      <w:tblPr/>
      <w:tcPr>
        <w:shd w:val="clear" w:color="auto" w:fill="E5E5E5" w:themeFill="accent3" w:themeFillTint="33"/>
      </w:tcPr>
    </w:tblStylePr>
    <w:tblStylePr w:type="band1Horz">
      <w:tblPr/>
      <w:tcPr>
        <w:shd w:val="clear" w:color="auto" w:fill="E5E5E5" w:themeFill="accent3" w:themeFillTint="33"/>
      </w:tcPr>
    </w:tblStylePr>
  </w:style>
  <w:style w:type="table" w:customStyle="1" w:styleId="GridTable4-Accent42">
    <w:name w:val="Grid Table 4 - Accent 42"/>
    <w:basedOn w:val="TableNormal"/>
    <w:uiPriority w:val="49"/>
    <w:rsid w:val="006507F2"/>
    <w:pPr>
      <w:spacing w:line="240" w:lineRule="auto"/>
    </w:pPr>
    <w:tblPr>
      <w:tblStyleRowBandSize w:val="1"/>
      <w:tblStyleColBandSize w:val="1"/>
      <w:tblBorders>
        <w:top w:val="single" w:sz="4" w:space="0" w:color="C9C9C9" w:themeColor="accent4" w:themeTint="99"/>
        <w:left w:val="single" w:sz="4" w:space="0" w:color="C9C9C9" w:themeColor="accent4" w:themeTint="99"/>
        <w:bottom w:val="single" w:sz="4" w:space="0" w:color="C9C9C9" w:themeColor="accent4" w:themeTint="99"/>
        <w:right w:val="single" w:sz="4" w:space="0" w:color="C9C9C9" w:themeColor="accent4" w:themeTint="99"/>
        <w:insideH w:val="single" w:sz="4" w:space="0" w:color="C9C9C9" w:themeColor="accent4" w:themeTint="99"/>
        <w:insideV w:val="single" w:sz="4" w:space="0" w:color="C9C9C9" w:themeColor="accent4" w:themeTint="99"/>
      </w:tblBorders>
    </w:tblPr>
    <w:tblStylePr w:type="firstRow">
      <w:rPr>
        <w:b/>
        <w:bCs/>
        <w:color w:val="FFFFFF" w:themeColor="background1"/>
      </w:rPr>
      <w:tblPr/>
      <w:tcPr>
        <w:tcBorders>
          <w:top w:val="single" w:sz="4" w:space="0" w:color="A6A6A6" w:themeColor="accent4"/>
          <w:left w:val="single" w:sz="4" w:space="0" w:color="A6A6A6" w:themeColor="accent4"/>
          <w:bottom w:val="single" w:sz="4" w:space="0" w:color="A6A6A6" w:themeColor="accent4"/>
          <w:right w:val="single" w:sz="4" w:space="0" w:color="A6A6A6" w:themeColor="accent4"/>
          <w:insideH w:val="nil"/>
          <w:insideV w:val="nil"/>
        </w:tcBorders>
        <w:shd w:val="clear" w:color="auto" w:fill="A6A6A6" w:themeFill="accent4"/>
      </w:tcPr>
    </w:tblStylePr>
    <w:tblStylePr w:type="lastRow">
      <w:rPr>
        <w:b/>
        <w:bCs/>
      </w:rPr>
      <w:tblPr/>
      <w:tcPr>
        <w:tcBorders>
          <w:top w:val="double" w:sz="4" w:space="0" w:color="A6A6A6" w:themeColor="accent4"/>
        </w:tcBorders>
      </w:tcPr>
    </w:tblStylePr>
    <w:tblStylePr w:type="firstCol">
      <w:rPr>
        <w:b/>
        <w:bCs/>
      </w:rPr>
    </w:tblStylePr>
    <w:tblStylePr w:type="lastCol">
      <w:rPr>
        <w:b/>
        <w:bCs/>
      </w:rPr>
    </w:tblStylePr>
    <w:tblStylePr w:type="band1Vert">
      <w:tblPr/>
      <w:tcPr>
        <w:shd w:val="clear" w:color="auto" w:fill="EDEDED" w:themeFill="accent4" w:themeFillTint="33"/>
      </w:tcPr>
    </w:tblStylePr>
    <w:tblStylePr w:type="band1Horz">
      <w:tblPr/>
      <w:tcPr>
        <w:shd w:val="clear" w:color="auto" w:fill="EDEDED" w:themeFill="accent4" w:themeFillTint="33"/>
      </w:tcPr>
    </w:tblStylePr>
  </w:style>
  <w:style w:type="paragraph" w:styleId="Revision">
    <w:name w:val="Revision"/>
    <w:hidden/>
    <w:uiPriority w:val="99"/>
    <w:semiHidden/>
    <w:rsid w:val="006507F2"/>
    <w:pPr>
      <w:spacing w:line="240" w:lineRule="auto"/>
    </w:pPr>
    <w:rPr>
      <w:color w:val="272727"/>
    </w:rPr>
  </w:style>
  <w:style w:type="table" w:customStyle="1" w:styleId="GridTable41">
    <w:name w:val="Grid Table 41"/>
    <w:basedOn w:val="TableNormal"/>
    <w:uiPriority w:val="49"/>
    <w:rsid w:val="009D2469"/>
    <w:pPr>
      <w:spacing w:line="240" w:lineRule="auto"/>
    </w:pPr>
    <w:tblPr>
      <w:tblStyleRowBandSize w:val="1"/>
      <w:tblStyleColBandSize w:val="1"/>
      <w:tblBorders>
        <w:top w:val="single" w:sz="4" w:space="0" w:color="A2A2A2" w:themeColor="text1" w:themeTint="99"/>
        <w:left w:val="single" w:sz="4" w:space="0" w:color="A2A2A2" w:themeColor="text1" w:themeTint="99"/>
        <w:bottom w:val="single" w:sz="4" w:space="0" w:color="A2A2A2" w:themeColor="text1" w:themeTint="99"/>
        <w:right w:val="single" w:sz="4" w:space="0" w:color="A2A2A2" w:themeColor="text1" w:themeTint="99"/>
        <w:insideH w:val="single" w:sz="4" w:space="0" w:color="A2A2A2" w:themeColor="text1" w:themeTint="99"/>
        <w:insideV w:val="single" w:sz="4" w:space="0" w:color="A2A2A2" w:themeColor="text1" w:themeTint="99"/>
      </w:tblBorders>
    </w:tblPr>
    <w:tblStylePr w:type="firstRow">
      <w:rPr>
        <w:b/>
        <w:bCs/>
        <w:color w:val="FFFFFF" w:themeColor="background1"/>
      </w:rPr>
      <w:tblPr/>
      <w:tcPr>
        <w:tcBorders>
          <w:top w:val="single" w:sz="4" w:space="0" w:color="646464" w:themeColor="text1"/>
          <w:left w:val="single" w:sz="4" w:space="0" w:color="646464" w:themeColor="text1"/>
          <w:bottom w:val="single" w:sz="4" w:space="0" w:color="646464" w:themeColor="text1"/>
          <w:right w:val="single" w:sz="4" w:space="0" w:color="646464" w:themeColor="text1"/>
          <w:insideH w:val="nil"/>
          <w:insideV w:val="nil"/>
        </w:tcBorders>
        <w:shd w:val="clear" w:color="auto" w:fill="646464" w:themeFill="text1"/>
      </w:tcPr>
    </w:tblStylePr>
    <w:tblStylePr w:type="lastRow">
      <w:rPr>
        <w:b/>
        <w:bCs/>
      </w:rPr>
      <w:tblPr/>
      <w:tcPr>
        <w:tcBorders>
          <w:top w:val="double" w:sz="4" w:space="0" w:color="646464" w:themeColor="text1"/>
        </w:tcBorders>
      </w:tcPr>
    </w:tblStylePr>
    <w:tblStylePr w:type="firstCol">
      <w:rPr>
        <w:b/>
        <w:bCs/>
      </w:rPr>
    </w:tblStylePr>
    <w:tblStylePr w:type="lastCol">
      <w:rPr>
        <w:b/>
        <w:bCs/>
      </w:rPr>
    </w:tblStylePr>
    <w:tblStylePr w:type="band1Vert">
      <w:tblPr/>
      <w:tcPr>
        <w:shd w:val="clear" w:color="auto" w:fill="E0E0E0" w:themeFill="text1" w:themeFillTint="33"/>
      </w:tcPr>
    </w:tblStylePr>
    <w:tblStylePr w:type="band1Horz">
      <w:tblPr/>
      <w:tcPr>
        <w:shd w:val="clear" w:color="auto" w:fill="E0E0E0" w:themeFill="text1" w:themeFillTint="33"/>
      </w:tcPr>
    </w:tblStylePr>
  </w:style>
  <w:style w:type="table" w:customStyle="1" w:styleId="GridTable5Dark-Accent31">
    <w:name w:val="Grid Table 5 Dark - Accent 31"/>
    <w:basedOn w:val="TableNormal"/>
    <w:uiPriority w:val="50"/>
    <w:rsid w:val="005579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F7F" w:themeFill="accent3"/>
      </w:tcPr>
    </w:tblStylePr>
    <w:tblStylePr w:type="band1Vert">
      <w:tblPr/>
      <w:tcPr>
        <w:shd w:val="clear" w:color="auto" w:fill="CBCBCB" w:themeFill="accent3" w:themeFillTint="66"/>
      </w:tcPr>
    </w:tblStylePr>
    <w:tblStylePr w:type="band1Horz">
      <w:tblPr/>
      <w:tcPr>
        <w:shd w:val="clear" w:color="auto" w:fill="CBCBCB" w:themeFill="accent3" w:themeFillTint="66"/>
      </w:tcPr>
    </w:tblStylePr>
  </w:style>
  <w:style w:type="table" w:customStyle="1" w:styleId="GridTable4-Accent33">
    <w:name w:val="Grid Table 4 - Accent 33"/>
    <w:basedOn w:val="TableNormal"/>
    <w:uiPriority w:val="49"/>
    <w:rsid w:val="00DF6C91"/>
    <w:pPr>
      <w:spacing w:line="240" w:lineRule="auto"/>
    </w:pPr>
    <w:tblPr>
      <w:tblStyleRowBandSize w:val="1"/>
      <w:tblStyleColBandSize w:val="1"/>
      <w:tblBorders>
        <w:top w:val="single" w:sz="4" w:space="0" w:color="B2B2B2" w:themeColor="accent3" w:themeTint="99"/>
        <w:left w:val="single" w:sz="4" w:space="0" w:color="B2B2B2" w:themeColor="accent3" w:themeTint="99"/>
        <w:bottom w:val="single" w:sz="4" w:space="0" w:color="B2B2B2" w:themeColor="accent3" w:themeTint="99"/>
        <w:right w:val="single" w:sz="4" w:space="0" w:color="B2B2B2" w:themeColor="accent3" w:themeTint="99"/>
        <w:insideH w:val="single" w:sz="4" w:space="0" w:color="B2B2B2" w:themeColor="accent3" w:themeTint="99"/>
        <w:insideV w:val="single" w:sz="4" w:space="0" w:color="B2B2B2" w:themeColor="accent3" w:themeTint="99"/>
      </w:tblBorders>
    </w:tblPr>
    <w:tblStylePr w:type="firstRow">
      <w:rPr>
        <w:b/>
        <w:bCs/>
        <w:color w:val="FFFFFF" w:themeColor="background1"/>
      </w:rPr>
      <w:tblPr/>
      <w:tcPr>
        <w:tcBorders>
          <w:top w:val="single" w:sz="4" w:space="0" w:color="7F7F7F" w:themeColor="accent3"/>
          <w:left w:val="single" w:sz="4" w:space="0" w:color="7F7F7F" w:themeColor="accent3"/>
          <w:bottom w:val="single" w:sz="4" w:space="0" w:color="7F7F7F" w:themeColor="accent3"/>
          <w:right w:val="single" w:sz="4" w:space="0" w:color="7F7F7F" w:themeColor="accent3"/>
          <w:insideH w:val="nil"/>
          <w:insideV w:val="nil"/>
        </w:tcBorders>
        <w:shd w:val="clear" w:color="auto" w:fill="7F7F7F" w:themeFill="accent3"/>
      </w:tcPr>
    </w:tblStylePr>
    <w:tblStylePr w:type="lastRow">
      <w:rPr>
        <w:b/>
        <w:bCs/>
      </w:rPr>
      <w:tblPr/>
      <w:tcPr>
        <w:tcBorders>
          <w:top w:val="double" w:sz="4" w:space="0" w:color="7F7F7F" w:themeColor="accent3"/>
        </w:tcBorders>
      </w:tcPr>
    </w:tblStylePr>
    <w:tblStylePr w:type="firstCol">
      <w:rPr>
        <w:b/>
        <w:bCs/>
      </w:rPr>
    </w:tblStylePr>
    <w:tblStylePr w:type="lastCol">
      <w:rPr>
        <w:b/>
        <w:bCs/>
      </w:rPr>
    </w:tblStylePr>
    <w:tblStylePr w:type="band1Vert">
      <w:tblPr/>
      <w:tcPr>
        <w:shd w:val="clear" w:color="auto" w:fill="E5E5E5" w:themeFill="accent3" w:themeFillTint="33"/>
      </w:tcPr>
    </w:tblStylePr>
    <w:tblStylePr w:type="band1Horz">
      <w:tblPr/>
      <w:tcPr>
        <w:shd w:val="clear" w:color="auto" w:fill="E5E5E5" w:themeFill="accent3" w:themeFillTint="33"/>
      </w:tcPr>
    </w:tblStylePr>
  </w:style>
  <w:style w:type="table" w:customStyle="1" w:styleId="GridTable4-Accent21">
    <w:name w:val="Grid Table 4 - Accent 21"/>
    <w:basedOn w:val="TableNormal"/>
    <w:uiPriority w:val="49"/>
    <w:rsid w:val="00E228DC"/>
    <w:pPr>
      <w:autoSpaceDN w:val="0"/>
      <w:spacing w:line="240" w:lineRule="auto"/>
      <w:textAlignment w:val="baseline"/>
    </w:pPr>
    <w:rPr>
      <w:rFonts w:ascii="Calibri" w:eastAsia="Calibri" w:hAnsi="Calibri" w:cs="Times New Roman"/>
      <w:color w:val="auto"/>
      <w:sz w:val="22"/>
      <w:szCs w:val="22"/>
    </w:rPr>
    <w:tblPr>
      <w:tblStyleRowBandSize w:val="1"/>
      <w:tblStyleColBandSize w:val="1"/>
      <w:tblBorders>
        <w:top w:val="single" w:sz="4" w:space="0" w:color="D091C7" w:themeColor="accent2" w:themeTint="99"/>
        <w:left w:val="single" w:sz="4" w:space="0" w:color="D091C7" w:themeColor="accent2" w:themeTint="99"/>
        <w:bottom w:val="single" w:sz="4" w:space="0" w:color="D091C7" w:themeColor="accent2" w:themeTint="99"/>
        <w:right w:val="single" w:sz="4" w:space="0" w:color="D091C7" w:themeColor="accent2" w:themeTint="99"/>
        <w:insideH w:val="single" w:sz="4" w:space="0" w:color="D091C7" w:themeColor="accent2" w:themeTint="99"/>
        <w:insideV w:val="single" w:sz="4" w:space="0" w:color="D091C7" w:themeColor="accent2" w:themeTint="99"/>
      </w:tblBorders>
    </w:tblPr>
    <w:tblStylePr w:type="firstRow">
      <w:rPr>
        <w:b/>
        <w:bCs/>
        <w:color w:val="FFFFFF" w:themeColor="background1"/>
      </w:rPr>
      <w:tblPr/>
      <w:tcPr>
        <w:tcBorders>
          <w:top w:val="single" w:sz="4" w:space="0" w:color="AF4BA1" w:themeColor="accent2"/>
          <w:left w:val="single" w:sz="4" w:space="0" w:color="AF4BA1" w:themeColor="accent2"/>
          <w:bottom w:val="single" w:sz="4" w:space="0" w:color="AF4BA1" w:themeColor="accent2"/>
          <w:right w:val="single" w:sz="4" w:space="0" w:color="AF4BA1" w:themeColor="accent2"/>
          <w:insideH w:val="nil"/>
          <w:insideV w:val="nil"/>
        </w:tcBorders>
        <w:shd w:val="clear" w:color="auto" w:fill="AF4BA1" w:themeFill="accent2"/>
      </w:tcPr>
    </w:tblStylePr>
    <w:tblStylePr w:type="lastRow">
      <w:rPr>
        <w:b/>
        <w:bCs/>
      </w:rPr>
      <w:tblPr/>
      <w:tcPr>
        <w:tcBorders>
          <w:top w:val="double" w:sz="4" w:space="0" w:color="AF4BA1" w:themeColor="accent2"/>
        </w:tcBorders>
      </w:tcPr>
    </w:tblStylePr>
    <w:tblStylePr w:type="firstCol">
      <w:rPr>
        <w:b/>
        <w:bCs/>
      </w:rPr>
    </w:tblStylePr>
    <w:tblStylePr w:type="lastCol">
      <w:rPr>
        <w:b/>
        <w:bCs/>
      </w:rPr>
    </w:tblStylePr>
    <w:tblStylePr w:type="band1Vert">
      <w:tblPr/>
      <w:tcPr>
        <w:shd w:val="clear" w:color="auto" w:fill="EFDAEC" w:themeFill="accent2" w:themeFillTint="33"/>
      </w:tcPr>
    </w:tblStylePr>
    <w:tblStylePr w:type="band1Horz">
      <w:tblPr/>
      <w:tcPr>
        <w:shd w:val="clear" w:color="auto" w:fill="EFDAEC" w:themeFill="accent2" w:themeFillTint="33"/>
      </w:tcPr>
    </w:tblStylePr>
  </w:style>
  <w:style w:type="character" w:customStyle="1" w:styleId="Heading4Char">
    <w:name w:val="Heading 4 Char"/>
    <w:basedOn w:val="DefaultParagraphFont"/>
    <w:link w:val="Heading4"/>
    <w:uiPriority w:val="9"/>
    <w:rsid w:val="00DE2E32"/>
    <w:rPr>
      <w:rFonts w:asciiTheme="majorHAnsi" w:eastAsiaTheme="majorEastAsia" w:hAnsiTheme="majorHAnsi" w:cstheme="majorBidi"/>
      <w:i/>
      <w:iCs/>
      <w:color w:val="54244D" w:themeColor="accent1" w:themeShade="BF"/>
      <w:sz w:val="22"/>
      <w:szCs w:val="22"/>
    </w:rPr>
  </w:style>
  <w:style w:type="character" w:styleId="BookTitle">
    <w:name w:val="Book Title"/>
    <w:basedOn w:val="DefaultParagraphFont"/>
    <w:uiPriority w:val="33"/>
    <w:qFormat/>
    <w:rsid w:val="00DE2E32"/>
    <w:rPr>
      <w:b/>
      <w:bCs/>
      <w:i/>
      <w:iCs/>
      <w:spacing w:val="5"/>
    </w:rPr>
  </w:style>
  <w:style w:type="table" w:customStyle="1" w:styleId="TableGrid1">
    <w:name w:val="Table Grid1"/>
    <w:basedOn w:val="TableNormal"/>
    <w:next w:val="TableGrid"/>
    <w:uiPriority w:val="39"/>
    <w:rsid w:val="00DE2E32"/>
    <w:pPr>
      <w:spacing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E2E32"/>
    <w:pPr>
      <w:spacing w:line="240" w:lineRule="auto"/>
    </w:pPr>
    <w:rPr>
      <w:rFonts w:ascii="Times New Roman" w:eastAsia="Times New Roman" w:hAnsi="Times New Roman" w:cs="Times New Roman"/>
      <w:color w:val="auto"/>
      <w:sz w:val="24"/>
      <w:szCs w:val="24"/>
      <w:lang w:eastAsia="en-GB"/>
    </w:rPr>
  </w:style>
  <w:style w:type="character" w:customStyle="1" w:styleId="normalchar1">
    <w:name w:val="normal__char1"/>
    <w:basedOn w:val="DefaultParagraphFont"/>
    <w:rsid w:val="00DE2E32"/>
    <w:rPr>
      <w:rFonts w:ascii="Times New Roman" w:hAnsi="Times New Roman" w:cs="Times New Roman" w:hint="default"/>
      <w:strike w:val="0"/>
      <w:dstrike w:val="0"/>
      <w:sz w:val="24"/>
      <w:szCs w:val="24"/>
      <w:u w:val="none"/>
      <w:effect w:val="none"/>
    </w:rPr>
  </w:style>
  <w:style w:type="character" w:customStyle="1" w:styleId="slug-vol">
    <w:name w:val="slug-vol"/>
    <w:basedOn w:val="DefaultParagraphFont"/>
    <w:rsid w:val="00FC332D"/>
    <w:rPr>
      <w:b/>
      <w:bCs/>
    </w:rPr>
  </w:style>
  <w:style w:type="character" w:customStyle="1" w:styleId="cit-sep1">
    <w:name w:val="cit-sep1"/>
    <w:basedOn w:val="DefaultParagraphFont"/>
    <w:rsid w:val="00FC332D"/>
    <w:rPr>
      <w:b w:val="0"/>
      <w:bCs w:val="0"/>
    </w:rPr>
  </w:style>
  <w:style w:type="character" w:customStyle="1" w:styleId="slug-pub-date3">
    <w:name w:val="slug-pub-date3"/>
    <w:basedOn w:val="DefaultParagraphFont"/>
    <w:rsid w:val="00FC332D"/>
    <w:rPr>
      <w:b w:val="0"/>
      <w:bCs w:val="0"/>
    </w:rPr>
  </w:style>
  <w:style w:type="character" w:customStyle="1" w:styleId="slug-pages3">
    <w:name w:val="slug-pages3"/>
    <w:basedOn w:val="DefaultParagraphFont"/>
    <w:rsid w:val="00FC332D"/>
    <w:rPr>
      <w:b w:val="0"/>
      <w:bCs w:val="0"/>
    </w:rPr>
  </w:style>
  <w:style w:type="character" w:customStyle="1" w:styleId="slug-doi2">
    <w:name w:val="slug-doi2"/>
    <w:basedOn w:val="DefaultParagraphFont"/>
    <w:rsid w:val="00FC332D"/>
  </w:style>
  <w:style w:type="paragraph" w:styleId="TableofFigures">
    <w:name w:val="table of figures"/>
    <w:basedOn w:val="Normal"/>
    <w:next w:val="Normal"/>
    <w:uiPriority w:val="99"/>
    <w:unhideWhenUsed/>
    <w:rsid w:val="00527DF3"/>
  </w:style>
  <w:style w:type="table" w:customStyle="1" w:styleId="GridTable4-Accent43">
    <w:name w:val="Grid Table 4 - Accent 43"/>
    <w:basedOn w:val="TableNormal"/>
    <w:uiPriority w:val="49"/>
    <w:rsid w:val="0096116D"/>
    <w:pPr>
      <w:spacing w:line="240" w:lineRule="auto"/>
    </w:pPr>
    <w:tblPr>
      <w:tblStyleRowBandSize w:val="1"/>
      <w:tblStyleColBandSize w:val="1"/>
      <w:tblBorders>
        <w:top w:val="single" w:sz="4" w:space="0" w:color="C9C9C9" w:themeColor="accent4" w:themeTint="99"/>
        <w:left w:val="single" w:sz="4" w:space="0" w:color="C9C9C9" w:themeColor="accent4" w:themeTint="99"/>
        <w:bottom w:val="single" w:sz="4" w:space="0" w:color="C9C9C9" w:themeColor="accent4" w:themeTint="99"/>
        <w:right w:val="single" w:sz="4" w:space="0" w:color="C9C9C9" w:themeColor="accent4" w:themeTint="99"/>
        <w:insideH w:val="single" w:sz="4" w:space="0" w:color="C9C9C9" w:themeColor="accent4" w:themeTint="99"/>
        <w:insideV w:val="single" w:sz="4" w:space="0" w:color="C9C9C9" w:themeColor="accent4" w:themeTint="99"/>
      </w:tblBorders>
    </w:tblPr>
    <w:tblStylePr w:type="firstRow">
      <w:rPr>
        <w:b/>
        <w:bCs/>
        <w:color w:val="FFFFFF" w:themeColor="background1"/>
      </w:rPr>
      <w:tblPr/>
      <w:tcPr>
        <w:tcBorders>
          <w:top w:val="single" w:sz="4" w:space="0" w:color="A6A6A6" w:themeColor="accent4"/>
          <w:left w:val="single" w:sz="4" w:space="0" w:color="A6A6A6" w:themeColor="accent4"/>
          <w:bottom w:val="single" w:sz="4" w:space="0" w:color="A6A6A6" w:themeColor="accent4"/>
          <w:right w:val="single" w:sz="4" w:space="0" w:color="A6A6A6" w:themeColor="accent4"/>
          <w:insideH w:val="nil"/>
          <w:insideV w:val="nil"/>
        </w:tcBorders>
        <w:shd w:val="clear" w:color="auto" w:fill="A6A6A6" w:themeFill="accent4"/>
      </w:tcPr>
    </w:tblStylePr>
    <w:tblStylePr w:type="lastRow">
      <w:rPr>
        <w:b/>
        <w:bCs/>
      </w:rPr>
      <w:tblPr/>
      <w:tcPr>
        <w:tcBorders>
          <w:top w:val="double" w:sz="4" w:space="0" w:color="A6A6A6" w:themeColor="accent4"/>
        </w:tcBorders>
      </w:tcPr>
    </w:tblStylePr>
    <w:tblStylePr w:type="firstCol">
      <w:rPr>
        <w:b/>
        <w:bCs/>
      </w:rPr>
    </w:tblStylePr>
    <w:tblStylePr w:type="lastCol">
      <w:rPr>
        <w:b/>
        <w:bCs/>
      </w:rPr>
    </w:tblStylePr>
    <w:tblStylePr w:type="band1Vert">
      <w:tblPr/>
      <w:tcPr>
        <w:shd w:val="clear" w:color="auto" w:fill="EDEDED" w:themeFill="accent4" w:themeFillTint="33"/>
      </w:tcPr>
    </w:tblStylePr>
    <w:tblStylePr w:type="band1Horz">
      <w:tblPr/>
      <w:tcPr>
        <w:shd w:val="clear" w:color="auto" w:fill="EDEDED" w:themeFill="accent4" w:themeFillTint="33"/>
      </w:tcPr>
    </w:tblStylePr>
  </w:style>
  <w:style w:type="table" w:styleId="LightShading">
    <w:name w:val="Light Shading"/>
    <w:basedOn w:val="TableNormal"/>
    <w:uiPriority w:val="60"/>
    <w:rsid w:val="009A7911"/>
    <w:pPr>
      <w:spacing w:line="240" w:lineRule="auto"/>
    </w:pPr>
    <w:rPr>
      <w:rFonts w:asciiTheme="minorHAnsi" w:hAnsiTheme="minorHAnsi"/>
      <w:color w:val="4A4A4A" w:themeColor="text1" w:themeShade="BF"/>
      <w:sz w:val="22"/>
      <w:szCs w:val="22"/>
    </w:rPr>
    <w:tblPr>
      <w:tblStyleRowBandSize w:val="1"/>
      <w:tblStyleColBandSize w:val="1"/>
      <w:tblBorders>
        <w:top w:val="single" w:sz="8" w:space="0" w:color="646464" w:themeColor="text1"/>
        <w:bottom w:val="single" w:sz="8" w:space="0" w:color="646464" w:themeColor="text1"/>
      </w:tblBorders>
    </w:tblPr>
    <w:tblStylePr w:type="firstRow">
      <w:pPr>
        <w:spacing w:before="0" w:after="0" w:line="240" w:lineRule="auto"/>
      </w:pPr>
      <w:rPr>
        <w:b/>
        <w:bCs/>
      </w:rPr>
      <w:tblPr/>
      <w:tcPr>
        <w:tcBorders>
          <w:top w:val="single" w:sz="8" w:space="0" w:color="646464" w:themeColor="text1"/>
          <w:left w:val="nil"/>
          <w:bottom w:val="single" w:sz="8" w:space="0" w:color="646464" w:themeColor="text1"/>
          <w:right w:val="nil"/>
          <w:insideH w:val="nil"/>
          <w:insideV w:val="nil"/>
        </w:tcBorders>
      </w:tcPr>
    </w:tblStylePr>
    <w:tblStylePr w:type="lastRow">
      <w:pPr>
        <w:spacing w:before="0" w:after="0" w:line="240" w:lineRule="auto"/>
      </w:pPr>
      <w:rPr>
        <w:b/>
        <w:bCs/>
      </w:rPr>
      <w:tblPr/>
      <w:tcPr>
        <w:tcBorders>
          <w:top w:val="single" w:sz="8" w:space="0" w:color="646464" w:themeColor="text1"/>
          <w:left w:val="nil"/>
          <w:bottom w:val="single" w:sz="8" w:space="0" w:color="64646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text1" w:themeFillTint="3F"/>
      </w:tcPr>
    </w:tblStylePr>
    <w:tblStylePr w:type="band1Horz">
      <w:tblPr/>
      <w:tcPr>
        <w:tcBorders>
          <w:left w:val="nil"/>
          <w:right w:val="nil"/>
          <w:insideH w:val="nil"/>
          <w:insideV w:val="nil"/>
        </w:tcBorders>
        <w:shd w:val="clear" w:color="auto" w:fill="D8D8D8" w:themeFill="text1" w:themeFillTint="3F"/>
      </w:tcPr>
    </w:tblStylePr>
  </w:style>
  <w:style w:type="paragraph" w:styleId="NormalWeb">
    <w:name w:val="Normal (Web)"/>
    <w:basedOn w:val="Normal"/>
    <w:uiPriority w:val="99"/>
    <w:unhideWhenUsed/>
    <w:rsid w:val="0030534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GridTable4Accent1">
    <w:name w:val="Grid Table 4 Accent 1"/>
    <w:basedOn w:val="TableNormal"/>
    <w:uiPriority w:val="49"/>
    <w:rsid w:val="00C82A3A"/>
    <w:pPr>
      <w:spacing w:line="240" w:lineRule="auto"/>
    </w:pPr>
    <w:rPr>
      <w:rFonts w:asciiTheme="minorHAnsi" w:eastAsiaTheme="minorEastAsia" w:hAnsiTheme="minorHAnsi"/>
      <w:color w:val="auto"/>
      <w:sz w:val="24"/>
      <w:szCs w:val="24"/>
    </w:rPr>
    <w:tblPr>
      <w:tblStyleRowBandSize w:val="1"/>
      <w:tblStyleColBandSize w:val="1"/>
      <w:tblInd w:w="0" w:type="nil"/>
      <w:tblBorders>
        <w:top w:val="single" w:sz="4" w:space="0" w:color="BF6DB4" w:themeColor="accent1" w:themeTint="99"/>
        <w:left w:val="single" w:sz="4" w:space="0" w:color="BF6DB4" w:themeColor="accent1" w:themeTint="99"/>
        <w:bottom w:val="single" w:sz="4" w:space="0" w:color="BF6DB4" w:themeColor="accent1" w:themeTint="99"/>
        <w:right w:val="single" w:sz="4" w:space="0" w:color="BF6DB4" w:themeColor="accent1" w:themeTint="99"/>
        <w:insideH w:val="single" w:sz="4" w:space="0" w:color="BF6DB4" w:themeColor="accent1" w:themeTint="99"/>
        <w:insideV w:val="single" w:sz="4" w:space="0" w:color="BF6DB4" w:themeColor="accent1" w:themeTint="99"/>
      </w:tblBorders>
    </w:tblPr>
    <w:tblStylePr w:type="firstRow">
      <w:rPr>
        <w:b/>
        <w:bCs/>
        <w:color w:val="FFFFFF" w:themeColor="background1"/>
      </w:rPr>
      <w:tblPr/>
      <w:tcPr>
        <w:tcBorders>
          <w:top w:val="single" w:sz="4" w:space="0" w:color="713168" w:themeColor="accent1"/>
          <w:left w:val="single" w:sz="4" w:space="0" w:color="713168" w:themeColor="accent1"/>
          <w:bottom w:val="single" w:sz="4" w:space="0" w:color="713168" w:themeColor="accent1"/>
          <w:right w:val="single" w:sz="4" w:space="0" w:color="713168" w:themeColor="accent1"/>
          <w:insideH w:val="nil"/>
          <w:insideV w:val="nil"/>
        </w:tcBorders>
        <w:shd w:val="clear" w:color="auto" w:fill="713168" w:themeFill="accent1"/>
      </w:tcPr>
    </w:tblStylePr>
    <w:tblStylePr w:type="lastRow">
      <w:rPr>
        <w:b/>
        <w:bCs/>
      </w:rPr>
      <w:tblPr/>
      <w:tcPr>
        <w:tcBorders>
          <w:top w:val="double" w:sz="4" w:space="0" w:color="713168" w:themeColor="accent1"/>
        </w:tcBorders>
      </w:tcPr>
    </w:tblStylePr>
    <w:tblStylePr w:type="firstCol">
      <w:rPr>
        <w:b/>
        <w:bCs/>
      </w:rPr>
    </w:tblStylePr>
    <w:tblStylePr w:type="lastCol">
      <w:rPr>
        <w:b/>
        <w:bCs/>
      </w:rPr>
    </w:tblStylePr>
    <w:tblStylePr w:type="band1Vert">
      <w:tblPr/>
      <w:tcPr>
        <w:shd w:val="clear" w:color="auto" w:fill="EACEE6" w:themeFill="accent1" w:themeFillTint="33"/>
      </w:tcPr>
    </w:tblStylePr>
    <w:tblStylePr w:type="band1Horz">
      <w:tblPr/>
      <w:tcPr>
        <w:shd w:val="clear" w:color="auto" w:fill="EACEE6" w:themeFill="accent1" w:themeFillTint="33"/>
      </w:tcPr>
    </w:tblStylePr>
  </w:style>
  <w:style w:type="table" w:customStyle="1" w:styleId="GridTable4Accent3">
    <w:name w:val="Grid Table 4 Accent 3"/>
    <w:basedOn w:val="TableNormal"/>
    <w:uiPriority w:val="49"/>
    <w:rsid w:val="00C82A3A"/>
    <w:pPr>
      <w:spacing w:line="240" w:lineRule="auto"/>
    </w:pPr>
    <w:tblPr>
      <w:tblStyleRowBandSize w:val="1"/>
      <w:tblStyleColBandSize w:val="1"/>
      <w:tblBorders>
        <w:top w:val="single" w:sz="4" w:space="0" w:color="B2B2B2" w:themeColor="accent3" w:themeTint="99"/>
        <w:left w:val="single" w:sz="4" w:space="0" w:color="B2B2B2" w:themeColor="accent3" w:themeTint="99"/>
        <w:bottom w:val="single" w:sz="4" w:space="0" w:color="B2B2B2" w:themeColor="accent3" w:themeTint="99"/>
        <w:right w:val="single" w:sz="4" w:space="0" w:color="B2B2B2" w:themeColor="accent3" w:themeTint="99"/>
        <w:insideH w:val="single" w:sz="4" w:space="0" w:color="B2B2B2" w:themeColor="accent3" w:themeTint="99"/>
        <w:insideV w:val="single" w:sz="4" w:space="0" w:color="B2B2B2" w:themeColor="accent3" w:themeTint="99"/>
      </w:tblBorders>
    </w:tblPr>
    <w:tblStylePr w:type="firstRow">
      <w:rPr>
        <w:b/>
        <w:bCs/>
        <w:color w:val="FFFFFF" w:themeColor="background1"/>
      </w:rPr>
      <w:tblPr/>
      <w:tcPr>
        <w:tcBorders>
          <w:top w:val="single" w:sz="4" w:space="0" w:color="7F7F7F" w:themeColor="accent3"/>
          <w:left w:val="single" w:sz="4" w:space="0" w:color="7F7F7F" w:themeColor="accent3"/>
          <w:bottom w:val="single" w:sz="4" w:space="0" w:color="7F7F7F" w:themeColor="accent3"/>
          <w:right w:val="single" w:sz="4" w:space="0" w:color="7F7F7F" w:themeColor="accent3"/>
          <w:insideH w:val="nil"/>
          <w:insideV w:val="nil"/>
        </w:tcBorders>
        <w:shd w:val="clear" w:color="auto" w:fill="7F7F7F" w:themeFill="accent3"/>
      </w:tcPr>
    </w:tblStylePr>
    <w:tblStylePr w:type="lastRow">
      <w:rPr>
        <w:b/>
        <w:bCs/>
      </w:rPr>
      <w:tblPr/>
      <w:tcPr>
        <w:tcBorders>
          <w:top w:val="double" w:sz="4" w:space="0" w:color="7F7F7F" w:themeColor="accent3"/>
        </w:tcBorders>
      </w:tcPr>
    </w:tblStylePr>
    <w:tblStylePr w:type="firstCol">
      <w:rPr>
        <w:b/>
        <w:bCs/>
      </w:rPr>
    </w:tblStylePr>
    <w:tblStylePr w:type="lastCol">
      <w:rPr>
        <w:b/>
        <w:bCs/>
      </w:rPr>
    </w:tblStylePr>
    <w:tblStylePr w:type="band1Vert">
      <w:tblPr/>
      <w:tcPr>
        <w:shd w:val="clear" w:color="auto" w:fill="E5E5E5" w:themeFill="accent3" w:themeFillTint="33"/>
      </w:tcPr>
    </w:tblStylePr>
    <w:tblStylePr w:type="band1Horz">
      <w:tblPr/>
      <w:tcPr>
        <w:shd w:val="clear" w:color="auto" w:fill="E5E5E5" w:themeFill="accent3" w:themeFillTint="33"/>
      </w:tcPr>
    </w:tblStylePr>
  </w:style>
  <w:style w:type="paragraph" w:customStyle="1" w:styleId="Default">
    <w:name w:val="Default"/>
    <w:rsid w:val="00BA09FC"/>
    <w:pPr>
      <w:autoSpaceDE w:val="0"/>
      <w:autoSpaceDN w:val="0"/>
      <w:adjustRightInd w:val="0"/>
      <w:spacing w:line="240" w:lineRule="auto"/>
    </w:pPr>
    <w:rPr>
      <w:rFonts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7F7F7F"/>
        <w:lang w:val="en-GB" w:eastAsia="en-US" w:bidi="ar-SA"/>
      </w:rPr>
    </w:rPrDefault>
    <w:pPrDefault>
      <w:pPr>
        <w:spacing w:line="280" w:lineRule="exact"/>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rsid w:val="000B7CEC"/>
    <w:rPr>
      <w:color w:val="272727"/>
    </w:rPr>
  </w:style>
  <w:style w:type="paragraph" w:styleId="Heading1">
    <w:name w:val="heading 1"/>
    <w:basedOn w:val="Normal"/>
    <w:next w:val="Normal"/>
    <w:link w:val="Heading1Char"/>
    <w:uiPriority w:val="9"/>
    <w:rsid w:val="004E749C"/>
    <w:pPr>
      <w:keepNext/>
      <w:keepLines/>
      <w:spacing w:before="480"/>
      <w:outlineLvl w:val="0"/>
    </w:pPr>
    <w:rPr>
      <w:rFonts w:asciiTheme="majorHAnsi" w:eastAsiaTheme="majorEastAsia" w:hAnsiTheme="majorHAnsi" w:cstheme="majorBidi"/>
      <w:b/>
      <w:bCs/>
      <w:color w:val="54244D" w:themeColor="accent1" w:themeShade="BF"/>
      <w:sz w:val="28"/>
      <w:szCs w:val="28"/>
    </w:rPr>
  </w:style>
  <w:style w:type="paragraph" w:styleId="Heading2">
    <w:name w:val="heading 2"/>
    <w:basedOn w:val="Normal"/>
    <w:next w:val="Normal"/>
    <w:link w:val="Heading2Char"/>
    <w:uiPriority w:val="9"/>
    <w:unhideWhenUsed/>
    <w:rsid w:val="00643A3C"/>
    <w:pPr>
      <w:keepNext/>
      <w:keepLines/>
      <w:spacing w:before="200"/>
      <w:outlineLvl w:val="1"/>
    </w:pPr>
    <w:rPr>
      <w:rFonts w:asciiTheme="majorHAnsi" w:eastAsiaTheme="majorEastAsia" w:hAnsiTheme="majorHAnsi" w:cstheme="majorBidi"/>
      <w:b/>
      <w:bCs/>
      <w:color w:val="713168" w:themeColor="accent1"/>
      <w:sz w:val="26"/>
      <w:szCs w:val="26"/>
    </w:rPr>
  </w:style>
  <w:style w:type="paragraph" w:styleId="Heading3">
    <w:name w:val="heading 3"/>
    <w:basedOn w:val="Normal"/>
    <w:next w:val="Normal"/>
    <w:link w:val="Heading3Char"/>
    <w:uiPriority w:val="9"/>
    <w:semiHidden/>
    <w:unhideWhenUsed/>
    <w:qFormat/>
    <w:rsid w:val="00643A3C"/>
    <w:pPr>
      <w:keepNext/>
      <w:keepLines/>
      <w:spacing w:before="200"/>
      <w:outlineLvl w:val="2"/>
    </w:pPr>
    <w:rPr>
      <w:rFonts w:asciiTheme="majorHAnsi" w:eastAsiaTheme="majorEastAsia" w:hAnsiTheme="majorHAnsi" w:cstheme="majorBidi"/>
      <w:b/>
      <w:bCs/>
      <w:color w:val="713168" w:themeColor="accent1"/>
    </w:rPr>
  </w:style>
  <w:style w:type="paragraph" w:styleId="Heading4">
    <w:name w:val="heading 4"/>
    <w:basedOn w:val="Normal"/>
    <w:next w:val="Normal"/>
    <w:link w:val="Heading4Char"/>
    <w:uiPriority w:val="9"/>
    <w:unhideWhenUsed/>
    <w:qFormat/>
    <w:rsid w:val="00DE2E32"/>
    <w:pPr>
      <w:keepNext/>
      <w:keepLines/>
      <w:suppressAutoHyphens/>
      <w:autoSpaceDN w:val="0"/>
      <w:spacing w:before="40" w:line="240" w:lineRule="auto"/>
      <w:textAlignment w:val="baseline"/>
      <w:outlineLvl w:val="3"/>
    </w:pPr>
    <w:rPr>
      <w:rFonts w:asciiTheme="majorHAnsi" w:eastAsiaTheme="majorEastAsia" w:hAnsiTheme="majorHAnsi" w:cstheme="majorBidi"/>
      <w:i/>
      <w:iCs/>
      <w:color w:val="54244D"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A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A54"/>
    <w:rPr>
      <w:rFonts w:ascii="Tahoma" w:hAnsi="Tahoma" w:cs="Tahoma"/>
      <w:sz w:val="16"/>
      <w:szCs w:val="16"/>
    </w:rPr>
  </w:style>
  <w:style w:type="paragraph" w:styleId="Header">
    <w:name w:val="header"/>
    <w:basedOn w:val="Normal"/>
    <w:link w:val="HeaderChar"/>
    <w:uiPriority w:val="99"/>
    <w:unhideWhenUsed/>
    <w:rsid w:val="00055FF3"/>
    <w:pPr>
      <w:tabs>
        <w:tab w:val="center" w:pos="4513"/>
        <w:tab w:val="right" w:pos="9026"/>
      </w:tabs>
      <w:spacing w:line="240" w:lineRule="auto"/>
    </w:pPr>
    <w:rPr>
      <w:sz w:val="16"/>
    </w:rPr>
  </w:style>
  <w:style w:type="character" w:customStyle="1" w:styleId="HeaderChar">
    <w:name w:val="Header Char"/>
    <w:basedOn w:val="DefaultParagraphFont"/>
    <w:link w:val="Header"/>
    <w:uiPriority w:val="99"/>
    <w:rsid w:val="00055FF3"/>
    <w:rPr>
      <w:rFonts w:ascii="Arial" w:hAnsi="Arial"/>
      <w:sz w:val="16"/>
    </w:rPr>
  </w:style>
  <w:style w:type="paragraph" w:styleId="Footer">
    <w:name w:val="footer"/>
    <w:basedOn w:val="Normal"/>
    <w:link w:val="FooterChar"/>
    <w:autoRedefine/>
    <w:uiPriority w:val="99"/>
    <w:unhideWhenUsed/>
    <w:rsid w:val="00773E1A"/>
    <w:pPr>
      <w:tabs>
        <w:tab w:val="center" w:pos="4513"/>
        <w:tab w:val="right" w:pos="9026"/>
      </w:tabs>
      <w:spacing w:line="240" w:lineRule="auto"/>
      <w:jc w:val="center"/>
    </w:pPr>
  </w:style>
  <w:style w:type="character" w:customStyle="1" w:styleId="FooterChar">
    <w:name w:val="Footer Char"/>
    <w:basedOn w:val="DefaultParagraphFont"/>
    <w:link w:val="Footer"/>
    <w:uiPriority w:val="99"/>
    <w:rsid w:val="00773E1A"/>
    <w:rPr>
      <w:color w:val="272727"/>
    </w:rPr>
  </w:style>
  <w:style w:type="paragraph" w:customStyle="1" w:styleId="L1NoNumbers">
    <w:name w:val="L1 No Numbers"/>
    <w:basedOn w:val="Normal"/>
    <w:next w:val="MatrixBodyText"/>
    <w:link w:val="L1NoNumbersChar"/>
    <w:qFormat/>
    <w:rsid w:val="00732EE7"/>
    <w:pPr>
      <w:spacing w:after="240" w:line="420" w:lineRule="exact"/>
    </w:pPr>
    <w:rPr>
      <w:rFonts w:ascii="Gill Sans MT" w:hAnsi="Gill Sans MT"/>
      <w:color w:val="F78E1E"/>
      <w:sz w:val="40"/>
      <w:szCs w:val="40"/>
    </w:rPr>
  </w:style>
  <w:style w:type="paragraph" w:styleId="NoSpacing">
    <w:name w:val="No Spacing"/>
    <w:link w:val="NoSpacingChar"/>
    <w:uiPriority w:val="1"/>
    <w:rsid w:val="00145A54"/>
    <w:pPr>
      <w:spacing w:line="240" w:lineRule="auto"/>
    </w:pPr>
    <w:rPr>
      <w:rFonts w:eastAsiaTheme="minorEastAsia"/>
      <w:lang w:val="en-US"/>
    </w:rPr>
  </w:style>
  <w:style w:type="character" w:customStyle="1" w:styleId="L1NoNumbersChar">
    <w:name w:val="L1 No Numbers Char"/>
    <w:basedOn w:val="DefaultParagraphFont"/>
    <w:link w:val="L1NoNumbers"/>
    <w:rsid w:val="00732EE7"/>
    <w:rPr>
      <w:rFonts w:ascii="Gill Sans MT" w:hAnsi="Gill Sans MT"/>
      <w:color w:val="F78E1E"/>
      <w:sz w:val="40"/>
      <w:szCs w:val="40"/>
    </w:rPr>
  </w:style>
  <w:style w:type="character" w:customStyle="1" w:styleId="NoSpacingChar">
    <w:name w:val="No Spacing Char"/>
    <w:basedOn w:val="DefaultParagraphFont"/>
    <w:link w:val="NoSpacing"/>
    <w:uiPriority w:val="1"/>
    <w:rsid w:val="00145A54"/>
    <w:rPr>
      <w:rFonts w:eastAsiaTheme="minorEastAsia"/>
      <w:lang w:val="en-US"/>
    </w:rPr>
  </w:style>
  <w:style w:type="paragraph" w:customStyle="1" w:styleId="L2NoNumbers">
    <w:name w:val="L2 No Numbers"/>
    <w:basedOn w:val="Normal"/>
    <w:next w:val="MatrixBodyText"/>
    <w:link w:val="L2NoNumbersChar"/>
    <w:qFormat/>
    <w:rsid w:val="00732EE7"/>
    <w:pPr>
      <w:spacing w:before="240" w:after="240" w:line="360" w:lineRule="exact"/>
    </w:pPr>
    <w:rPr>
      <w:rFonts w:ascii="Gill Sans MT" w:hAnsi="Gill Sans MT"/>
      <w:color w:val="F78E1E"/>
      <w:sz w:val="32"/>
      <w:szCs w:val="32"/>
    </w:rPr>
  </w:style>
  <w:style w:type="paragraph" w:customStyle="1" w:styleId="L3NoNumbers">
    <w:name w:val="L3 No Numbers"/>
    <w:basedOn w:val="Normal"/>
    <w:next w:val="MatrixBodyText"/>
    <w:link w:val="L3NoNumbersChar"/>
    <w:qFormat/>
    <w:rsid w:val="00732EE7"/>
    <w:pPr>
      <w:spacing w:before="120" w:after="120"/>
    </w:pPr>
    <w:rPr>
      <w:rFonts w:ascii="Gill Sans MT" w:hAnsi="Gill Sans MT"/>
      <w:color w:val="F78E1E"/>
      <w:sz w:val="24"/>
    </w:rPr>
  </w:style>
  <w:style w:type="character" w:customStyle="1" w:styleId="L2NoNumbersChar">
    <w:name w:val="L2 No Numbers Char"/>
    <w:basedOn w:val="DefaultParagraphFont"/>
    <w:link w:val="L2NoNumbers"/>
    <w:rsid w:val="00732EE7"/>
    <w:rPr>
      <w:rFonts w:ascii="Gill Sans MT" w:hAnsi="Gill Sans MT"/>
      <w:color w:val="F78E1E"/>
      <w:sz w:val="32"/>
      <w:szCs w:val="32"/>
    </w:rPr>
  </w:style>
  <w:style w:type="paragraph" w:customStyle="1" w:styleId="L4NoNumbers">
    <w:name w:val="L4 No Numbers"/>
    <w:basedOn w:val="Normal"/>
    <w:next w:val="MatrixBodyText"/>
    <w:link w:val="L4NoNumbersChar"/>
    <w:qFormat/>
    <w:rsid w:val="00732EE7"/>
    <w:pPr>
      <w:spacing w:before="120" w:after="120"/>
    </w:pPr>
    <w:rPr>
      <w:rFonts w:ascii="Gill Sans MT" w:hAnsi="Gill Sans MT"/>
      <w:color w:val="F78E1E"/>
      <w:szCs w:val="24"/>
    </w:rPr>
  </w:style>
  <w:style w:type="character" w:customStyle="1" w:styleId="L3NoNumbersChar">
    <w:name w:val="L3 No Numbers Char"/>
    <w:basedOn w:val="DefaultParagraphFont"/>
    <w:link w:val="L3NoNumbers"/>
    <w:rsid w:val="00732EE7"/>
    <w:rPr>
      <w:rFonts w:ascii="Gill Sans MT" w:hAnsi="Gill Sans MT"/>
      <w:color w:val="F78E1E"/>
      <w:sz w:val="24"/>
    </w:rPr>
  </w:style>
  <w:style w:type="paragraph" w:customStyle="1" w:styleId="MatrixBodyText">
    <w:name w:val="Matrix Body Text"/>
    <w:basedOn w:val="Normal"/>
    <w:link w:val="MatrixBodyTextChar"/>
    <w:qFormat/>
    <w:rsid w:val="00732EE7"/>
    <w:rPr>
      <w:rFonts w:ascii="Gill Sans MT" w:hAnsi="Gill Sans MT"/>
      <w:color w:val="646464" w:themeColor="text1"/>
    </w:rPr>
  </w:style>
  <w:style w:type="character" w:customStyle="1" w:styleId="L4NoNumbersChar">
    <w:name w:val="L4 No Numbers Char"/>
    <w:basedOn w:val="DefaultParagraphFont"/>
    <w:link w:val="L4NoNumbers"/>
    <w:rsid w:val="00732EE7"/>
    <w:rPr>
      <w:rFonts w:ascii="Gill Sans MT" w:hAnsi="Gill Sans MT"/>
      <w:color w:val="F78E1E"/>
      <w:szCs w:val="24"/>
    </w:rPr>
  </w:style>
  <w:style w:type="character" w:customStyle="1" w:styleId="Heading1Char">
    <w:name w:val="Heading 1 Char"/>
    <w:basedOn w:val="DefaultParagraphFont"/>
    <w:link w:val="Heading1"/>
    <w:uiPriority w:val="9"/>
    <w:rsid w:val="004E749C"/>
    <w:rPr>
      <w:rFonts w:asciiTheme="majorHAnsi" w:eastAsiaTheme="majorEastAsia" w:hAnsiTheme="majorHAnsi" w:cstheme="majorBidi"/>
      <w:b/>
      <w:bCs/>
      <w:color w:val="54244D" w:themeColor="accent1" w:themeShade="BF"/>
      <w:sz w:val="28"/>
      <w:szCs w:val="28"/>
    </w:rPr>
  </w:style>
  <w:style w:type="character" w:customStyle="1" w:styleId="MatrixBodyTextChar">
    <w:name w:val="Matrix Body Text Char"/>
    <w:basedOn w:val="DefaultParagraphFont"/>
    <w:link w:val="MatrixBodyText"/>
    <w:rsid w:val="00732EE7"/>
    <w:rPr>
      <w:rFonts w:ascii="Gill Sans MT" w:hAnsi="Gill Sans MT"/>
      <w:color w:val="646464" w:themeColor="text1"/>
    </w:rPr>
  </w:style>
  <w:style w:type="paragraph" w:styleId="TOCHeading">
    <w:name w:val="TOC Heading"/>
    <w:basedOn w:val="Heading1"/>
    <w:next w:val="Normal"/>
    <w:autoRedefine/>
    <w:uiPriority w:val="39"/>
    <w:unhideWhenUsed/>
    <w:qFormat/>
    <w:rsid w:val="004B0723"/>
    <w:pPr>
      <w:ind w:right="-24"/>
      <w:outlineLvl w:val="9"/>
    </w:pPr>
    <w:rPr>
      <w:rFonts w:ascii="Arial" w:hAnsi="Arial"/>
      <w:b w:val="0"/>
      <w:color w:val="82B0BD"/>
      <w:sz w:val="40"/>
      <w:lang w:val="en-US"/>
    </w:rPr>
  </w:style>
  <w:style w:type="paragraph" w:styleId="TOC2">
    <w:name w:val="toc 2"/>
    <w:basedOn w:val="Normal"/>
    <w:next w:val="Normal"/>
    <w:autoRedefine/>
    <w:uiPriority w:val="39"/>
    <w:unhideWhenUsed/>
    <w:rsid w:val="00BE388E"/>
    <w:pPr>
      <w:spacing w:after="100"/>
      <w:ind w:left="220"/>
    </w:pPr>
    <w:rPr>
      <w:rFonts w:eastAsiaTheme="minorEastAsia"/>
      <w:color w:val="646464"/>
      <w:lang w:val="en-US"/>
    </w:rPr>
  </w:style>
  <w:style w:type="paragraph" w:styleId="TOC1">
    <w:name w:val="toc 1"/>
    <w:basedOn w:val="Normal"/>
    <w:next w:val="Normal"/>
    <w:autoRedefine/>
    <w:uiPriority w:val="39"/>
    <w:unhideWhenUsed/>
    <w:rsid w:val="00BE388E"/>
    <w:pPr>
      <w:tabs>
        <w:tab w:val="left" w:pos="660"/>
        <w:tab w:val="right" w:leader="dot" w:pos="8505"/>
      </w:tabs>
      <w:spacing w:before="100" w:after="100"/>
    </w:pPr>
    <w:rPr>
      <w:rFonts w:eastAsiaTheme="minorEastAsia"/>
      <w:noProof/>
      <w:color w:val="646464"/>
      <w:sz w:val="28"/>
      <w:lang w:val="en-US"/>
    </w:rPr>
  </w:style>
  <w:style w:type="paragraph" w:styleId="TOC3">
    <w:name w:val="toc 3"/>
    <w:basedOn w:val="Normal"/>
    <w:next w:val="Normal"/>
    <w:uiPriority w:val="39"/>
    <w:unhideWhenUsed/>
    <w:rsid w:val="00BE388E"/>
    <w:pPr>
      <w:spacing w:after="100"/>
      <w:ind w:left="440"/>
    </w:pPr>
    <w:rPr>
      <w:rFonts w:eastAsiaTheme="minorEastAsia"/>
      <w:color w:val="646464"/>
      <w:lang w:val="en-US"/>
    </w:rPr>
  </w:style>
  <w:style w:type="character" w:styleId="Hyperlink">
    <w:name w:val="Hyperlink"/>
    <w:basedOn w:val="DefaultParagraphFont"/>
    <w:uiPriority w:val="99"/>
    <w:unhideWhenUsed/>
    <w:rsid w:val="007265C9"/>
    <w:rPr>
      <w:color w:val="646464"/>
      <w:u w:val="single"/>
    </w:rPr>
  </w:style>
  <w:style w:type="numbering" w:customStyle="1" w:styleId="Headings">
    <w:name w:val="Headings"/>
    <w:uiPriority w:val="99"/>
    <w:rsid w:val="00BB31C7"/>
    <w:pPr>
      <w:numPr>
        <w:numId w:val="5"/>
      </w:numPr>
    </w:pPr>
  </w:style>
  <w:style w:type="paragraph" w:customStyle="1" w:styleId="L1Numbers">
    <w:name w:val="L1 Numbers"/>
    <w:basedOn w:val="Normal"/>
    <w:next w:val="MatrixBodyText"/>
    <w:link w:val="L1NumbersChar"/>
    <w:qFormat/>
    <w:rsid w:val="00697844"/>
    <w:pPr>
      <w:keepNext/>
      <w:numPr>
        <w:numId w:val="5"/>
      </w:numPr>
      <w:spacing w:after="240" w:line="420" w:lineRule="exact"/>
    </w:pPr>
    <w:rPr>
      <w:rFonts w:ascii="Gill Sans MT" w:eastAsia="Times New Roman" w:hAnsi="Gill Sans MT" w:cs="Times New Roman"/>
      <w:color w:val="F78E1E"/>
      <w:sz w:val="40"/>
      <w:szCs w:val="30"/>
    </w:rPr>
  </w:style>
  <w:style w:type="character" w:customStyle="1" w:styleId="L1NumbersChar">
    <w:name w:val="L1 Numbers Char"/>
    <w:basedOn w:val="DefaultParagraphFont"/>
    <w:link w:val="L1Numbers"/>
    <w:rsid w:val="00697844"/>
    <w:rPr>
      <w:rFonts w:ascii="Gill Sans MT" w:eastAsia="Times New Roman" w:hAnsi="Gill Sans MT" w:cs="Times New Roman"/>
      <w:color w:val="F78E1E"/>
      <w:sz w:val="40"/>
      <w:szCs w:val="30"/>
    </w:rPr>
  </w:style>
  <w:style w:type="paragraph" w:customStyle="1" w:styleId="L3Numbers">
    <w:name w:val="L3 Numbers"/>
    <w:basedOn w:val="Normal"/>
    <w:qFormat/>
    <w:rsid w:val="00732EE7"/>
    <w:pPr>
      <w:numPr>
        <w:ilvl w:val="2"/>
        <w:numId w:val="5"/>
      </w:numPr>
      <w:spacing w:before="120" w:after="120"/>
    </w:pPr>
    <w:rPr>
      <w:rFonts w:ascii="Gill Sans MT" w:hAnsi="Gill Sans MT"/>
      <w:color w:val="F78E1E"/>
      <w:sz w:val="24"/>
    </w:rPr>
  </w:style>
  <w:style w:type="paragraph" w:customStyle="1" w:styleId="L2Numbers">
    <w:name w:val="L2 Numbers"/>
    <w:basedOn w:val="Normal"/>
    <w:next w:val="MatrixBodyText"/>
    <w:link w:val="L2NumbersChar"/>
    <w:qFormat/>
    <w:rsid w:val="00732EE7"/>
    <w:pPr>
      <w:keepNext/>
      <w:numPr>
        <w:ilvl w:val="1"/>
        <w:numId w:val="5"/>
      </w:numPr>
      <w:spacing w:before="240" w:after="240" w:line="360" w:lineRule="exact"/>
    </w:pPr>
    <w:rPr>
      <w:rFonts w:ascii="Gill Sans MT" w:eastAsia="Times New Roman" w:hAnsi="Gill Sans MT" w:cs="Times New Roman"/>
      <w:color w:val="F78E1E"/>
      <w:sz w:val="32"/>
      <w:szCs w:val="30"/>
    </w:rPr>
  </w:style>
  <w:style w:type="character" w:customStyle="1" w:styleId="L2NumbersChar">
    <w:name w:val="L2 Numbers Char"/>
    <w:basedOn w:val="DefaultParagraphFont"/>
    <w:link w:val="L2Numbers"/>
    <w:rsid w:val="00732EE7"/>
    <w:rPr>
      <w:rFonts w:ascii="Gill Sans MT" w:eastAsia="Times New Roman" w:hAnsi="Gill Sans MT" w:cs="Times New Roman"/>
      <w:color w:val="F78E1E"/>
      <w:sz w:val="32"/>
      <w:szCs w:val="30"/>
    </w:rPr>
  </w:style>
  <w:style w:type="paragraph" w:customStyle="1" w:styleId="L4Numbers">
    <w:name w:val="L4 Numbers"/>
    <w:basedOn w:val="Normal"/>
    <w:next w:val="MatrixBodyText"/>
    <w:link w:val="L4NumbersChar"/>
    <w:qFormat/>
    <w:rsid w:val="00732EE7"/>
    <w:pPr>
      <w:keepNext/>
      <w:numPr>
        <w:ilvl w:val="3"/>
        <w:numId w:val="5"/>
      </w:numPr>
      <w:spacing w:before="120" w:after="120" w:line="240" w:lineRule="exact"/>
    </w:pPr>
    <w:rPr>
      <w:rFonts w:ascii="Gill Sans MT" w:eastAsia="Times New Roman" w:hAnsi="Gill Sans MT" w:cs="Times New Roman"/>
      <w:color w:val="F78E1E"/>
    </w:rPr>
  </w:style>
  <w:style w:type="character" w:customStyle="1" w:styleId="L4NumbersChar">
    <w:name w:val="L4 Numbers Char"/>
    <w:basedOn w:val="DefaultParagraphFont"/>
    <w:link w:val="L4Numbers"/>
    <w:rsid w:val="00732EE7"/>
    <w:rPr>
      <w:rFonts w:ascii="Gill Sans MT" w:eastAsia="Times New Roman" w:hAnsi="Gill Sans MT" w:cs="Times New Roman"/>
      <w:color w:val="F78E1E"/>
    </w:rPr>
  </w:style>
  <w:style w:type="numbering" w:customStyle="1" w:styleId="MatrixNumbers">
    <w:name w:val="MatrixNumbers"/>
    <w:uiPriority w:val="99"/>
    <w:rsid w:val="00970483"/>
    <w:pPr>
      <w:numPr>
        <w:numId w:val="1"/>
      </w:numPr>
    </w:pPr>
  </w:style>
  <w:style w:type="character" w:styleId="CommentReference">
    <w:name w:val="annotation reference"/>
    <w:basedOn w:val="DefaultParagraphFont"/>
    <w:unhideWhenUsed/>
    <w:rsid w:val="00403976"/>
    <w:rPr>
      <w:sz w:val="16"/>
      <w:szCs w:val="16"/>
    </w:rPr>
  </w:style>
  <w:style w:type="paragraph" w:styleId="CommentText">
    <w:name w:val="annotation text"/>
    <w:basedOn w:val="Normal"/>
    <w:link w:val="CommentTextChar"/>
    <w:unhideWhenUsed/>
    <w:rsid w:val="00403976"/>
    <w:pPr>
      <w:spacing w:line="240" w:lineRule="auto"/>
    </w:pPr>
  </w:style>
  <w:style w:type="character" w:customStyle="1" w:styleId="CommentTextChar">
    <w:name w:val="Comment Text Char"/>
    <w:basedOn w:val="DefaultParagraphFont"/>
    <w:link w:val="CommentText"/>
    <w:semiHidden/>
    <w:rsid w:val="00403976"/>
    <w:rPr>
      <w:color w:val="272727"/>
    </w:rPr>
  </w:style>
  <w:style w:type="paragraph" w:styleId="CommentSubject">
    <w:name w:val="annotation subject"/>
    <w:basedOn w:val="CommentText"/>
    <w:next w:val="CommentText"/>
    <w:link w:val="CommentSubjectChar"/>
    <w:uiPriority w:val="99"/>
    <w:semiHidden/>
    <w:unhideWhenUsed/>
    <w:rsid w:val="00403976"/>
    <w:rPr>
      <w:b/>
      <w:bCs/>
    </w:rPr>
  </w:style>
  <w:style w:type="character" w:customStyle="1" w:styleId="CommentSubjectChar">
    <w:name w:val="Comment Subject Char"/>
    <w:basedOn w:val="CommentTextChar"/>
    <w:link w:val="CommentSubject"/>
    <w:uiPriority w:val="99"/>
    <w:semiHidden/>
    <w:rsid w:val="00403976"/>
    <w:rPr>
      <w:b/>
      <w:bCs/>
      <w:color w:val="272727"/>
      <w:sz w:val="20"/>
      <w:szCs w:val="20"/>
    </w:rPr>
  </w:style>
  <w:style w:type="numbering" w:customStyle="1" w:styleId="Style1">
    <w:name w:val="Style1"/>
    <w:uiPriority w:val="99"/>
    <w:rsid w:val="009B5B8B"/>
    <w:pPr>
      <w:numPr>
        <w:numId w:val="2"/>
      </w:numPr>
    </w:pPr>
  </w:style>
  <w:style w:type="numbering" w:customStyle="1" w:styleId="Style2">
    <w:name w:val="Style2"/>
    <w:uiPriority w:val="99"/>
    <w:rsid w:val="009B5B8B"/>
    <w:pPr>
      <w:numPr>
        <w:numId w:val="3"/>
      </w:numPr>
    </w:pPr>
  </w:style>
  <w:style w:type="paragraph" w:customStyle="1" w:styleId="MatrixBulletText">
    <w:name w:val="Matrix Bullet Text"/>
    <w:basedOn w:val="MatrixBodyText"/>
    <w:qFormat/>
    <w:rsid w:val="000244CC"/>
    <w:pPr>
      <w:numPr>
        <w:numId w:val="4"/>
      </w:numPr>
    </w:pPr>
    <w:rPr>
      <w:color w:val="auto"/>
      <w:lang w:val="en-US"/>
    </w:rPr>
  </w:style>
  <w:style w:type="paragraph" w:styleId="FootnoteText">
    <w:name w:val="footnote text"/>
    <w:basedOn w:val="Normal"/>
    <w:link w:val="FootnoteTextChar"/>
    <w:autoRedefine/>
    <w:unhideWhenUsed/>
    <w:rsid w:val="00185FA3"/>
    <w:pPr>
      <w:spacing w:line="240" w:lineRule="auto"/>
      <w:jc w:val="both"/>
    </w:pPr>
    <w:rPr>
      <w:rFonts w:asciiTheme="minorHAnsi" w:hAnsiTheme="minorHAnsi" w:cs="Arial"/>
      <w:color w:val="646464" w:themeColor="text1"/>
      <w:sz w:val="16"/>
      <w:szCs w:val="16"/>
    </w:rPr>
  </w:style>
  <w:style w:type="character" w:customStyle="1" w:styleId="FootnoteTextChar">
    <w:name w:val="Footnote Text Char"/>
    <w:basedOn w:val="DefaultParagraphFont"/>
    <w:link w:val="FootnoteText"/>
    <w:rsid w:val="00185FA3"/>
    <w:rPr>
      <w:rFonts w:asciiTheme="minorHAnsi" w:hAnsiTheme="minorHAnsi" w:cs="Arial"/>
      <w:color w:val="646464" w:themeColor="text1"/>
      <w:sz w:val="16"/>
      <w:szCs w:val="16"/>
    </w:rPr>
  </w:style>
  <w:style w:type="character" w:styleId="FootnoteReference">
    <w:name w:val="footnote reference"/>
    <w:basedOn w:val="DefaultParagraphFont"/>
    <w:unhideWhenUsed/>
    <w:rsid w:val="00EA1749"/>
    <w:rPr>
      <w:vertAlign w:val="superscript"/>
    </w:rPr>
  </w:style>
  <w:style w:type="paragraph" w:customStyle="1" w:styleId="Footnotes">
    <w:name w:val="Footnotes"/>
    <w:basedOn w:val="MatrixBodyText"/>
    <w:link w:val="FootnotesChar"/>
    <w:autoRedefine/>
    <w:qFormat/>
    <w:rsid w:val="00E3546F"/>
    <w:pPr>
      <w:ind w:left="-113" w:hanging="851"/>
    </w:pPr>
    <w:rPr>
      <w:sz w:val="16"/>
    </w:rPr>
  </w:style>
  <w:style w:type="character" w:customStyle="1" w:styleId="FootnotesChar">
    <w:name w:val="Footnotes Char"/>
    <w:basedOn w:val="FootnoteTextChar"/>
    <w:link w:val="Footnotes"/>
    <w:rsid w:val="00E3546F"/>
    <w:rPr>
      <w:rFonts w:ascii="Gill Sans MT" w:hAnsi="Gill Sans MT" w:cs="Arial"/>
      <w:color w:val="646464" w:themeColor="text1"/>
      <w:sz w:val="16"/>
      <w:szCs w:val="16"/>
    </w:rPr>
  </w:style>
  <w:style w:type="table" w:styleId="TableGrid">
    <w:name w:val="Table Grid"/>
    <w:basedOn w:val="TableNormal"/>
    <w:uiPriority w:val="59"/>
    <w:rsid w:val="004831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autoRedefine/>
    <w:uiPriority w:val="35"/>
    <w:unhideWhenUsed/>
    <w:qFormat/>
    <w:rsid w:val="00D87521"/>
    <w:pPr>
      <w:spacing w:line="240" w:lineRule="auto"/>
    </w:pPr>
    <w:rPr>
      <w:rFonts w:asciiTheme="minorHAnsi" w:hAnsiTheme="minorHAnsi"/>
      <w:b/>
      <w:bCs/>
      <w:sz w:val="18"/>
      <w:szCs w:val="18"/>
    </w:rPr>
  </w:style>
  <w:style w:type="character" w:styleId="PlaceholderText">
    <w:name w:val="Placeholder Text"/>
    <w:basedOn w:val="DefaultParagraphFont"/>
    <w:uiPriority w:val="99"/>
    <w:semiHidden/>
    <w:rsid w:val="00587997"/>
    <w:rPr>
      <w:color w:val="808080"/>
    </w:rPr>
  </w:style>
  <w:style w:type="table" w:customStyle="1" w:styleId="TableHeading">
    <w:name w:val="Table Heading"/>
    <w:basedOn w:val="TableNormal"/>
    <w:uiPriority w:val="99"/>
    <w:rsid w:val="00A21AD1"/>
    <w:pPr>
      <w:spacing w:line="240" w:lineRule="auto"/>
    </w:pPr>
    <w:tblPr/>
    <w:tblStylePr w:type="firstRow">
      <w:rPr>
        <w:rFonts w:ascii="Arial" w:hAnsi="Arial"/>
        <w:color w:val="FFFFFF"/>
        <w:sz w:val="20"/>
      </w:rPr>
    </w:tblStylePr>
  </w:style>
  <w:style w:type="table" w:customStyle="1" w:styleId="Style3">
    <w:name w:val="Style3"/>
    <w:basedOn w:val="TableNormal"/>
    <w:uiPriority w:val="99"/>
    <w:rsid w:val="00A21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trixTable">
    <w:name w:val="Matrix Table"/>
    <w:basedOn w:val="TableNormal"/>
    <w:uiPriority w:val="99"/>
    <w:rsid w:val="007634C5"/>
    <w:rPr>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D9D9D9" w:themeColor="accent5"/>
        <w:sz w:val="20"/>
      </w:rPr>
      <w:tblPr/>
      <w:tcPr>
        <w:shd w:val="clear" w:color="auto" w:fill="9EC700" w:themeFill="background2"/>
      </w:tcPr>
    </w:tblStylePr>
  </w:style>
  <w:style w:type="paragraph" w:customStyle="1" w:styleId="ReportTitle">
    <w:name w:val="Report Title"/>
    <w:basedOn w:val="L1NoNumbers"/>
    <w:rsid w:val="00056FD8"/>
    <w:pPr>
      <w:spacing w:line="560" w:lineRule="exact"/>
    </w:pPr>
    <w:rPr>
      <w:b/>
      <w:sz w:val="56"/>
      <w:szCs w:val="56"/>
    </w:rPr>
  </w:style>
  <w:style w:type="character" w:customStyle="1" w:styleId="Heading2Char">
    <w:name w:val="Heading 2 Char"/>
    <w:basedOn w:val="DefaultParagraphFont"/>
    <w:link w:val="Heading2"/>
    <w:uiPriority w:val="9"/>
    <w:rsid w:val="00643A3C"/>
    <w:rPr>
      <w:rFonts w:asciiTheme="majorHAnsi" w:eastAsiaTheme="majorEastAsia" w:hAnsiTheme="majorHAnsi" w:cstheme="majorBidi"/>
      <w:b/>
      <w:bCs/>
      <w:color w:val="713168" w:themeColor="accent1"/>
      <w:sz w:val="26"/>
      <w:szCs w:val="26"/>
    </w:rPr>
  </w:style>
  <w:style w:type="character" w:customStyle="1" w:styleId="Heading3Char">
    <w:name w:val="Heading 3 Char"/>
    <w:basedOn w:val="DefaultParagraphFont"/>
    <w:link w:val="Heading3"/>
    <w:uiPriority w:val="9"/>
    <w:semiHidden/>
    <w:rsid w:val="00643A3C"/>
    <w:rPr>
      <w:rFonts w:asciiTheme="majorHAnsi" w:eastAsiaTheme="majorEastAsia" w:hAnsiTheme="majorHAnsi" w:cstheme="majorBidi"/>
      <w:b/>
      <w:bCs/>
      <w:color w:val="713168" w:themeColor="accent1"/>
      <w:sz w:val="20"/>
      <w:szCs w:val="20"/>
    </w:rPr>
  </w:style>
  <w:style w:type="paragraph" w:styleId="ListParagraph">
    <w:name w:val="List Paragraph"/>
    <w:basedOn w:val="Normal"/>
    <w:uiPriority w:val="34"/>
    <w:qFormat/>
    <w:rsid w:val="00B5096C"/>
    <w:pPr>
      <w:spacing w:after="200" w:line="276" w:lineRule="auto"/>
      <w:ind w:left="720"/>
      <w:contextualSpacing/>
    </w:pPr>
    <w:rPr>
      <w:rFonts w:asciiTheme="minorHAnsi" w:hAnsiTheme="minorHAnsi"/>
      <w:color w:val="auto"/>
      <w:sz w:val="22"/>
      <w:szCs w:val="22"/>
      <w:lang w:val="en-US"/>
    </w:rPr>
  </w:style>
  <w:style w:type="character" w:styleId="FollowedHyperlink">
    <w:name w:val="FollowedHyperlink"/>
    <w:basedOn w:val="DefaultParagraphFont"/>
    <w:uiPriority w:val="99"/>
    <w:semiHidden/>
    <w:unhideWhenUsed/>
    <w:rsid w:val="00A14D95"/>
    <w:rPr>
      <w:color w:val="AF4BA1" w:themeColor="followedHyperlink"/>
      <w:u w:val="single"/>
    </w:rPr>
  </w:style>
  <w:style w:type="paragraph" w:styleId="PlainText">
    <w:name w:val="Plain Text"/>
    <w:basedOn w:val="Normal"/>
    <w:link w:val="PlainTextChar"/>
    <w:uiPriority w:val="99"/>
    <w:unhideWhenUsed/>
    <w:rsid w:val="008321F1"/>
    <w:pPr>
      <w:spacing w:line="240" w:lineRule="auto"/>
    </w:pPr>
    <w:rPr>
      <w:rFonts w:ascii="Consolas" w:hAnsi="Consolas"/>
      <w:color w:val="auto"/>
      <w:sz w:val="21"/>
      <w:szCs w:val="21"/>
    </w:rPr>
  </w:style>
  <w:style w:type="character" w:customStyle="1" w:styleId="PlainTextChar">
    <w:name w:val="Plain Text Char"/>
    <w:basedOn w:val="DefaultParagraphFont"/>
    <w:link w:val="PlainText"/>
    <w:uiPriority w:val="99"/>
    <w:rsid w:val="008321F1"/>
    <w:rPr>
      <w:rFonts w:ascii="Consolas" w:hAnsi="Consolas"/>
      <w:color w:val="auto"/>
      <w:sz w:val="21"/>
      <w:szCs w:val="21"/>
    </w:rPr>
  </w:style>
  <w:style w:type="character" w:customStyle="1" w:styleId="A2">
    <w:name w:val="A2"/>
    <w:uiPriority w:val="99"/>
    <w:rsid w:val="0073617F"/>
    <w:rPr>
      <w:rFonts w:cs="Catriel"/>
      <w:b/>
      <w:bCs/>
      <w:color w:val="000000"/>
      <w:sz w:val="28"/>
      <w:szCs w:val="28"/>
    </w:rPr>
  </w:style>
  <w:style w:type="table" w:customStyle="1" w:styleId="GridTable1Light-Accent31">
    <w:name w:val="Grid Table 1 Light - Accent 31"/>
    <w:basedOn w:val="TableNormal"/>
    <w:uiPriority w:val="46"/>
    <w:rsid w:val="00EC631B"/>
    <w:pPr>
      <w:spacing w:line="240" w:lineRule="auto"/>
    </w:pPr>
    <w:tblPr>
      <w:tblStyleRowBandSize w:val="1"/>
      <w:tblStyleColBandSize w:val="1"/>
      <w:tblBorders>
        <w:top w:val="single" w:sz="4" w:space="0" w:color="CBCBCB" w:themeColor="accent3" w:themeTint="66"/>
        <w:left w:val="single" w:sz="4" w:space="0" w:color="CBCBCB" w:themeColor="accent3" w:themeTint="66"/>
        <w:bottom w:val="single" w:sz="4" w:space="0" w:color="CBCBCB" w:themeColor="accent3" w:themeTint="66"/>
        <w:right w:val="single" w:sz="4" w:space="0" w:color="CBCBCB" w:themeColor="accent3" w:themeTint="66"/>
        <w:insideH w:val="single" w:sz="4" w:space="0" w:color="CBCBCB" w:themeColor="accent3" w:themeTint="66"/>
        <w:insideV w:val="single" w:sz="4" w:space="0" w:color="CBCBCB" w:themeColor="accent3" w:themeTint="66"/>
      </w:tblBorders>
    </w:tblPr>
    <w:tblStylePr w:type="firstRow">
      <w:rPr>
        <w:b/>
        <w:bCs/>
      </w:rPr>
      <w:tblPr/>
      <w:tcPr>
        <w:tcBorders>
          <w:bottom w:val="single" w:sz="12" w:space="0" w:color="B2B2B2" w:themeColor="accent3" w:themeTint="99"/>
        </w:tcBorders>
      </w:tcPr>
    </w:tblStylePr>
    <w:tblStylePr w:type="lastRow">
      <w:rPr>
        <w:b/>
        <w:bCs/>
      </w:rPr>
      <w:tblPr/>
      <w:tcPr>
        <w:tcBorders>
          <w:top w:val="double" w:sz="2" w:space="0" w:color="B2B2B2" w:themeColor="accent3" w:themeTint="99"/>
        </w:tcBorders>
      </w:tcPr>
    </w:tblStylePr>
    <w:tblStylePr w:type="firstCol">
      <w:rPr>
        <w:b/>
        <w:bCs/>
      </w:rPr>
    </w:tblStylePr>
    <w:tblStylePr w:type="lastCol">
      <w:rPr>
        <w:b/>
        <w:bCs/>
      </w:rPr>
    </w:tblStylePr>
  </w:style>
  <w:style w:type="paragraph" w:customStyle="1" w:styleId="Numbereditem">
    <w:name w:val="Numbered item"/>
    <w:basedOn w:val="ListParagraph"/>
    <w:link w:val="NumbereditemChar"/>
    <w:qFormat/>
    <w:rsid w:val="00484B38"/>
    <w:pPr>
      <w:keepLines/>
      <w:numPr>
        <w:numId w:val="6"/>
      </w:numPr>
      <w:spacing w:after="220" w:line="264" w:lineRule="auto"/>
    </w:pPr>
    <w:rPr>
      <w:rFonts w:ascii="Gill Sans MT" w:hAnsi="Gill Sans MT"/>
      <w:color w:val="646464" w:themeColor="text1"/>
      <w:sz w:val="20"/>
      <w:lang w:val="en-GB"/>
    </w:rPr>
  </w:style>
  <w:style w:type="character" w:customStyle="1" w:styleId="NumbereditemChar">
    <w:name w:val="Numbered item Char"/>
    <w:basedOn w:val="DefaultParagraphFont"/>
    <w:link w:val="Numbereditem"/>
    <w:rsid w:val="00484B38"/>
    <w:rPr>
      <w:rFonts w:ascii="Gill Sans MT" w:hAnsi="Gill Sans MT"/>
      <w:color w:val="646464" w:themeColor="text1"/>
      <w:szCs w:val="22"/>
    </w:rPr>
  </w:style>
  <w:style w:type="table" w:customStyle="1" w:styleId="GridTable4-Accent11">
    <w:name w:val="Grid Table 4 - Accent 11"/>
    <w:basedOn w:val="TableNormal"/>
    <w:uiPriority w:val="49"/>
    <w:rsid w:val="00A24B13"/>
    <w:pPr>
      <w:spacing w:line="240" w:lineRule="auto"/>
    </w:pPr>
    <w:rPr>
      <w:rFonts w:asciiTheme="minorHAnsi" w:hAnsiTheme="minorHAnsi"/>
      <w:color w:val="auto"/>
      <w:sz w:val="22"/>
      <w:szCs w:val="22"/>
      <w:lang w:val="en-US"/>
    </w:rPr>
    <w:tblPr>
      <w:tblStyleRowBandSize w:val="1"/>
      <w:tblStyleColBandSize w:val="1"/>
      <w:tblBorders>
        <w:top w:val="single" w:sz="4" w:space="0" w:color="BF6DB4" w:themeColor="accent1" w:themeTint="99"/>
        <w:left w:val="single" w:sz="4" w:space="0" w:color="BF6DB4" w:themeColor="accent1" w:themeTint="99"/>
        <w:bottom w:val="single" w:sz="4" w:space="0" w:color="BF6DB4" w:themeColor="accent1" w:themeTint="99"/>
        <w:right w:val="single" w:sz="4" w:space="0" w:color="BF6DB4" w:themeColor="accent1" w:themeTint="99"/>
        <w:insideH w:val="single" w:sz="4" w:space="0" w:color="BF6DB4" w:themeColor="accent1" w:themeTint="99"/>
        <w:insideV w:val="single" w:sz="4" w:space="0" w:color="BF6DB4" w:themeColor="accent1" w:themeTint="99"/>
      </w:tblBorders>
    </w:tblPr>
    <w:tblStylePr w:type="firstRow">
      <w:rPr>
        <w:b/>
        <w:bCs/>
        <w:color w:val="FFFFFF" w:themeColor="background1"/>
      </w:rPr>
      <w:tblPr/>
      <w:tcPr>
        <w:tcBorders>
          <w:top w:val="single" w:sz="4" w:space="0" w:color="713168" w:themeColor="accent1"/>
          <w:left w:val="single" w:sz="4" w:space="0" w:color="713168" w:themeColor="accent1"/>
          <w:bottom w:val="single" w:sz="4" w:space="0" w:color="713168" w:themeColor="accent1"/>
          <w:right w:val="single" w:sz="4" w:space="0" w:color="713168" w:themeColor="accent1"/>
          <w:insideH w:val="nil"/>
          <w:insideV w:val="nil"/>
        </w:tcBorders>
        <w:shd w:val="clear" w:color="auto" w:fill="713168" w:themeFill="accent1"/>
      </w:tcPr>
    </w:tblStylePr>
    <w:tblStylePr w:type="lastRow">
      <w:rPr>
        <w:b/>
        <w:bCs/>
      </w:rPr>
      <w:tblPr/>
      <w:tcPr>
        <w:tcBorders>
          <w:top w:val="double" w:sz="4" w:space="0" w:color="713168" w:themeColor="accent1"/>
        </w:tcBorders>
      </w:tcPr>
    </w:tblStylePr>
    <w:tblStylePr w:type="firstCol">
      <w:rPr>
        <w:b/>
        <w:bCs/>
      </w:rPr>
    </w:tblStylePr>
    <w:tblStylePr w:type="lastCol">
      <w:rPr>
        <w:b/>
        <w:bCs/>
      </w:rPr>
    </w:tblStylePr>
    <w:tblStylePr w:type="band1Vert">
      <w:tblPr/>
      <w:tcPr>
        <w:shd w:val="clear" w:color="auto" w:fill="EACEE6" w:themeFill="accent1" w:themeFillTint="33"/>
      </w:tcPr>
    </w:tblStylePr>
    <w:tblStylePr w:type="band1Horz">
      <w:tblPr/>
      <w:tcPr>
        <w:shd w:val="clear" w:color="auto" w:fill="EACEE6" w:themeFill="accent1" w:themeFillTint="33"/>
      </w:tcPr>
    </w:tblStylePr>
  </w:style>
  <w:style w:type="table" w:customStyle="1" w:styleId="GridTable4-Accent31">
    <w:name w:val="Grid Table 4 - Accent 31"/>
    <w:basedOn w:val="TableNormal"/>
    <w:uiPriority w:val="49"/>
    <w:rsid w:val="00A24B13"/>
    <w:pPr>
      <w:spacing w:line="240" w:lineRule="auto"/>
    </w:pPr>
    <w:tblPr>
      <w:tblStyleRowBandSize w:val="1"/>
      <w:tblStyleColBandSize w:val="1"/>
      <w:tblBorders>
        <w:top w:val="single" w:sz="4" w:space="0" w:color="B2B2B2" w:themeColor="accent3" w:themeTint="99"/>
        <w:left w:val="single" w:sz="4" w:space="0" w:color="B2B2B2" w:themeColor="accent3" w:themeTint="99"/>
        <w:bottom w:val="single" w:sz="4" w:space="0" w:color="B2B2B2" w:themeColor="accent3" w:themeTint="99"/>
        <w:right w:val="single" w:sz="4" w:space="0" w:color="B2B2B2" w:themeColor="accent3" w:themeTint="99"/>
        <w:insideH w:val="single" w:sz="4" w:space="0" w:color="B2B2B2" w:themeColor="accent3" w:themeTint="99"/>
        <w:insideV w:val="single" w:sz="4" w:space="0" w:color="B2B2B2" w:themeColor="accent3" w:themeTint="99"/>
      </w:tblBorders>
    </w:tblPr>
    <w:tblStylePr w:type="firstRow">
      <w:rPr>
        <w:b/>
        <w:bCs/>
        <w:color w:val="FFFFFF" w:themeColor="background1"/>
      </w:rPr>
      <w:tblPr/>
      <w:tcPr>
        <w:tcBorders>
          <w:top w:val="single" w:sz="4" w:space="0" w:color="7F7F7F" w:themeColor="accent3"/>
          <w:left w:val="single" w:sz="4" w:space="0" w:color="7F7F7F" w:themeColor="accent3"/>
          <w:bottom w:val="single" w:sz="4" w:space="0" w:color="7F7F7F" w:themeColor="accent3"/>
          <w:right w:val="single" w:sz="4" w:space="0" w:color="7F7F7F" w:themeColor="accent3"/>
          <w:insideH w:val="nil"/>
          <w:insideV w:val="nil"/>
        </w:tcBorders>
        <w:shd w:val="clear" w:color="auto" w:fill="7F7F7F" w:themeFill="accent3"/>
      </w:tcPr>
    </w:tblStylePr>
    <w:tblStylePr w:type="lastRow">
      <w:rPr>
        <w:b/>
        <w:bCs/>
      </w:rPr>
      <w:tblPr/>
      <w:tcPr>
        <w:tcBorders>
          <w:top w:val="double" w:sz="4" w:space="0" w:color="7F7F7F" w:themeColor="accent3"/>
        </w:tcBorders>
      </w:tcPr>
    </w:tblStylePr>
    <w:tblStylePr w:type="firstCol">
      <w:rPr>
        <w:b/>
        <w:bCs/>
      </w:rPr>
    </w:tblStylePr>
    <w:tblStylePr w:type="lastCol">
      <w:rPr>
        <w:b/>
        <w:bCs/>
      </w:rPr>
    </w:tblStylePr>
    <w:tblStylePr w:type="band1Vert">
      <w:tblPr/>
      <w:tcPr>
        <w:shd w:val="clear" w:color="auto" w:fill="E5E5E5" w:themeFill="accent3" w:themeFillTint="33"/>
      </w:tcPr>
    </w:tblStylePr>
    <w:tblStylePr w:type="band1Horz">
      <w:tblPr/>
      <w:tcPr>
        <w:shd w:val="clear" w:color="auto" w:fill="E5E5E5" w:themeFill="accent3" w:themeFillTint="33"/>
      </w:tcPr>
    </w:tblStylePr>
  </w:style>
  <w:style w:type="table" w:customStyle="1" w:styleId="GridTable4-Accent41">
    <w:name w:val="Grid Table 4 - Accent 41"/>
    <w:basedOn w:val="TableNormal"/>
    <w:uiPriority w:val="49"/>
    <w:rsid w:val="00A24B13"/>
    <w:pPr>
      <w:spacing w:line="240" w:lineRule="auto"/>
    </w:pPr>
    <w:tblPr>
      <w:tblStyleRowBandSize w:val="1"/>
      <w:tblStyleColBandSize w:val="1"/>
      <w:tblBorders>
        <w:top w:val="single" w:sz="4" w:space="0" w:color="C9C9C9" w:themeColor="accent4" w:themeTint="99"/>
        <w:left w:val="single" w:sz="4" w:space="0" w:color="C9C9C9" w:themeColor="accent4" w:themeTint="99"/>
        <w:bottom w:val="single" w:sz="4" w:space="0" w:color="C9C9C9" w:themeColor="accent4" w:themeTint="99"/>
        <w:right w:val="single" w:sz="4" w:space="0" w:color="C9C9C9" w:themeColor="accent4" w:themeTint="99"/>
        <w:insideH w:val="single" w:sz="4" w:space="0" w:color="C9C9C9" w:themeColor="accent4" w:themeTint="99"/>
        <w:insideV w:val="single" w:sz="4" w:space="0" w:color="C9C9C9" w:themeColor="accent4" w:themeTint="99"/>
      </w:tblBorders>
    </w:tblPr>
    <w:tblStylePr w:type="firstRow">
      <w:rPr>
        <w:b/>
        <w:bCs/>
        <w:color w:val="FFFFFF" w:themeColor="background1"/>
      </w:rPr>
      <w:tblPr/>
      <w:tcPr>
        <w:tcBorders>
          <w:top w:val="single" w:sz="4" w:space="0" w:color="A6A6A6" w:themeColor="accent4"/>
          <w:left w:val="single" w:sz="4" w:space="0" w:color="A6A6A6" w:themeColor="accent4"/>
          <w:bottom w:val="single" w:sz="4" w:space="0" w:color="A6A6A6" w:themeColor="accent4"/>
          <w:right w:val="single" w:sz="4" w:space="0" w:color="A6A6A6" w:themeColor="accent4"/>
          <w:insideH w:val="nil"/>
          <w:insideV w:val="nil"/>
        </w:tcBorders>
        <w:shd w:val="clear" w:color="auto" w:fill="A6A6A6" w:themeFill="accent4"/>
      </w:tcPr>
    </w:tblStylePr>
    <w:tblStylePr w:type="lastRow">
      <w:rPr>
        <w:b/>
        <w:bCs/>
      </w:rPr>
      <w:tblPr/>
      <w:tcPr>
        <w:tcBorders>
          <w:top w:val="double" w:sz="4" w:space="0" w:color="A6A6A6" w:themeColor="accent4"/>
        </w:tcBorders>
      </w:tcPr>
    </w:tblStylePr>
    <w:tblStylePr w:type="firstCol">
      <w:rPr>
        <w:b/>
        <w:bCs/>
      </w:rPr>
    </w:tblStylePr>
    <w:tblStylePr w:type="lastCol">
      <w:rPr>
        <w:b/>
        <w:bCs/>
      </w:rPr>
    </w:tblStylePr>
    <w:tblStylePr w:type="band1Vert">
      <w:tblPr/>
      <w:tcPr>
        <w:shd w:val="clear" w:color="auto" w:fill="EDEDED" w:themeFill="accent4" w:themeFillTint="33"/>
      </w:tcPr>
    </w:tblStylePr>
    <w:tblStylePr w:type="band1Horz">
      <w:tblPr/>
      <w:tcPr>
        <w:shd w:val="clear" w:color="auto" w:fill="EDEDED" w:themeFill="accent4" w:themeFillTint="33"/>
      </w:tcPr>
    </w:tblStylePr>
  </w:style>
  <w:style w:type="paragraph" w:customStyle="1" w:styleId="BodyTexttemplate">
    <w:name w:val="Body Text (template)"/>
    <w:basedOn w:val="BodyText"/>
    <w:autoRedefine/>
    <w:rsid w:val="00080C25"/>
    <w:pPr>
      <w:keepLines/>
      <w:numPr>
        <w:numId w:val="8"/>
      </w:numPr>
      <w:tabs>
        <w:tab w:val="clear" w:pos="360"/>
        <w:tab w:val="num" w:pos="357"/>
      </w:tabs>
      <w:spacing w:after="0" w:line="264" w:lineRule="auto"/>
      <w:ind w:left="0" w:hanging="851"/>
      <w:jc w:val="both"/>
    </w:pPr>
    <w:rPr>
      <w:rFonts w:ascii="Times New Roman" w:eastAsia="Times New Roman" w:hAnsi="Times New Roman" w:cs="Times New Roman"/>
      <w:color w:val="646464" w:themeColor="text1"/>
      <w:sz w:val="24"/>
      <w:szCs w:val="24"/>
    </w:rPr>
  </w:style>
  <w:style w:type="table" w:styleId="LightShading-Accent3">
    <w:name w:val="Light Shading Accent 3"/>
    <w:aliases w:val="Optimity Table"/>
    <w:basedOn w:val="TableNormal"/>
    <w:uiPriority w:val="60"/>
    <w:rsid w:val="00080C25"/>
    <w:pPr>
      <w:spacing w:line="240" w:lineRule="auto"/>
      <w:jc w:val="center"/>
    </w:pPr>
    <w:rPr>
      <w:rFonts w:asciiTheme="minorHAnsi" w:hAnsiTheme="minorHAnsi"/>
      <w:color w:val="5F5F5F" w:themeColor="accent3" w:themeShade="BF"/>
      <w:sz w:val="22"/>
      <w:szCs w:val="22"/>
      <w:lang w:val="en-US"/>
    </w:rPr>
    <w:tblPr>
      <w:tblStyleRowBandSize w:val="1"/>
      <w:tblStyleColBandSize w:val="1"/>
      <w:jc w:val="center"/>
    </w:tblPr>
    <w:trPr>
      <w:jc w:val="center"/>
    </w:trPr>
    <w:tblStylePr w:type="firstRow">
      <w:pPr>
        <w:wordWrap/>
        <w:spacing w:beforeLines="0" w:beforeAutospacing="1" w:afterLines="0" w:afterAutospacing="1" w:line="240" w:lineRule="auto"/>
        <w:jc w:val="center"/>
      </w:pPr>
      <w:rPr>
        <w:b/>
        <w:bCs/>
      </w:rPr>
      <w:tblPr/>
      <w:tcPr>
        <w:tcBorders>
          <w:top w:val="single" w:sz="8" w:space="0" w:color="7F7F7F" w:themeColor="accent3"/>
          <w:left w:val="nil"/>
          <w:bottom w:val="single" w:sz="8" w:space="0" w:color="7F7F7F" w:themeColor="accent3"/>
          <w:right w:val="nil"/>
          <w:insideH w:val="nil"/>
          <w:insideV w:val="nil"/>
        </w:tcBorders>
        <w:vAlign w:val="bottom"/>
      </w:tcPr>
    </w:tblStylePr>
    <w:tblStylePr w:type="lastRow">
      <w:pPr>
        <w:wordWrap/>
        <w:spacing w:beforeLines="0" w:beforeAutospacing="1" w:afterLines="0" w:afterAutospacing="1" w:line="240" w:lineRule="auto"/>
      </w:pPr>
      <w:rPr>
        <w:b/>
        <w:bCs/>
      </w:rPr>
      <w:tblPr/>
      <w:tcPr>
        <w:tcBorders>
          <w:top w:val="single" w:sz="8" w:space="0" w:color="7F7F7F" w:themeColor="accent3"/>
          <w:left w:val="nil"/>
          <w:bottom w:val="single" w:sz="8" w:space="0" w:color="7F7F7F" w:themeColor="accent3"/>
          <w:right w:val="nil"/>
          <w:insideH w:val="nil"/>
          <w:insideV w:val="nil"/>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paragraph" w:styleId="BodyText">
    <w:name w:val="Body Text"/>
    <w:basedOn w:val="Normal"/>
    <w:link w:val="BodyTextChar"/>
    <w:uiPriority w:val="99"/>
    <w:semiHidden/>
    <w:unhideWhenUsed/>
    <w:rsid w:val="00080C25"/>
    <w:pPr>
      <w:spacing w:after="120"/>
    </w:pPr>
  </w:style>
  <w:style w:type="character" w:customStyle="1" w:styleId="BodyTextChar">
    <w:name w:val="Body Text Char"/>
    <w:basedOn w:val="DefaultParagraphFont"/>
    <w:link w:val="BodyText"/>
    <w:uiPriority w:val="99"/>
    <w:semiHidden/>
    <w:rsid w:val="00080C25"/>
    <w:rPr>
      <w:color w:val="272727"/>
    </w:rPr>
  </w:style>
  <w:style w:type="paragraph" w:customStyle="1" w:styleId="Numberedheading1">
    <w:name w:val="Numbered heading 1"/>
    <w:basedOn w:val="Heading1"/>
    <w:next w:val="Normal"/>
    <w:rsid w:val="004F0E85"/>
    <w:pPr>
      <w:keepLines w:val="0"/>
      <w:numPr>
        <w:numId w:val="20"/>
      </w:numPr>
      <w:tabs>
        <w:tab w:val="clear" w:pos="1134"/>
        <w:tab w:val="num" w:pos="360"/>
      </w:tabs>
      <w:spacing w:before="240" w:after="240" w:line="360" w:lineRule="auto"/>
      <w:ind w:left="0" w:firstLine="0"/>
    </w:pPr>
    <w:rPr>
      <w:rFonts w:ascii="Arial" w:eastAsia="Times New Roman" w:hAnsi="Arial" w:cs="Arial"/>
      <w:color w:val="auto"/>
      <w:kern w:val="32"/>
      <w:sz w:val="32"/>
      <w:szCs w:val="24"/>
    </w:rPr>
  </w:style>
  <w:style w:type="paragraph" w:customStyle="1" w:styleId="Numberedheading2">
    <w:name w:val="Numbered heading 2"/>
    <w:basedOn w:val="Heading2"/>
    <w:next w:val="Normal"/>
    <w:rsid w:val="004F0E85"/>
    <w:pPr>
      <w:keepLines w:val="0"/>
      <w:numPr>
        <w:ilvl w:val="1"/>
        <w:numId w:val="20"/>
      </w:numPr>
      <w:tabs>
        <w:tab w:val="clear" w:pos="-284"/>
        <w:tab w:val="num" w:pos="360"/>
      </w:tabs>
      <w:spacing w:before="240" w:after="60" w:line="360" w:lineRule="auto"/>
      <w:ind w:left="1134" w:firstLine="0"/>
    </w:pPr>
    <w:rPr>
      <w:rFonts w:ascii="Arial" w:eastAsia="Times New Roman" w:hAnsi="Arial" w:cs="Arial"/>
      <w:i/>
      <w:iCs/>
      <w:color w:val="auto"/>
      <w:sz w:val="28"/>
      <w:szCs w:val="28"/>
    </w:rPr>
  </w:style>
  <w:style w:type="paragraph" w:customStyle="1" w:styleId="Numberedlevel3text">
    <w:name w:val="Numbered level 3 text"/>
    <w:basedOn w:val="Normal"/>
    <w:rsid w:val="004F0E85"/>
    <w:pPr>
      <w:numPr>
        <w:ilvl w:val="2"/>
        <w:numId w:val="20"/>
      </w:numPr>
      <w:spacing w:after="240" w:line="360" w:lineRule="auto"/>
      <w:ind w:left="1134"/>
    </w:pPr>
    <w:rPr>
      <w:rFonts w:eastAsia="Times New Roman" w:cs="Arial"/>
      <w:bCs/>
      <w:color w:val="auto"/>
      <w:sz w:val="24"/>
      <w:szCs w:val="24"/>
    </w:rPr>
  </w:style>
  <w:style w:type="table" w:customStyle="1" w:styleId="GridTable1Light-Accent32">
    <w:name w:val="Grid Table 1 Light - Accent 32"/>
    <w:basedOn w:val="TableNormal"/>
    <w:uiPriority w:val="46"/>
    <w:rsid w:val="006507F2"/>
    <w:pPr>
      <w:spacing w:line="240" w:lineRule="auto"/>
    </w:pPr>
    <w:tblPr>
      <w:tblStyleRowBandSize w:val="1"/>
      <w:tblStyleColBandSize w:val="1"/>
      <w:tblBorders>
        <w:top w:val="single" w:sz="4" w:space="0" w:color="CBCBCB" w:themeColor="accent3" w:themeTint="66"/>
        <w:left w:val="single" w:sz="4" w:space="0" w:color="CBCBCB" w:themeColor="accent3" w:themeTint="66"/>
        <w:bottom w:val="single" w:sz="4" w:space="0" w:color="CBCBCB" w:themeColor="accent3" w:themeTint="66"/>
        <w:right w:val="single" w:sz="4" w:space="0" w:color="CBCBCB" w:themeColor="accent3" w:themeTint="66"/>
        <w:insideH w:val="single" w:sz="4" w:space="0" w:color="CBCBCB" w:themeColor="accent3" w:themeTint="66"/>
        <w:insideV w:val="single" w:sz="4" w:space="0" w:color="CBCBCB" w:themeColor="accent3" w:themeTint="66"/>
      </w:tblBorders>
    </w:tblPr>
    <w:tblStylePr w:type="firstRow">
      <w:rPr>
        <w:b/>
        <w:bCs/>
      </w:rPr>
      <w:tblPr/>
      <w:tcPr>
        <w:tcBorders>
          <w:bottom w:val="single" w:sz="12" w:space="0" w:color="B2B2B2" w:themeColor="accent3" w:themeTint="99"/>
        </w:tcBorders>
      </w:tcPr>
    </w:tblStylePr>
    <w:tblStylePr w:type="lastRow">
      <w:rPr>
        <w:b/>
        <w:bCs/>
      </w:rPr>
      <w:tblPr/>
      <w:tcPr>
        <w:tcBorders>
          <w:top w:val="double" w:sz="2" w:space="0" w:color="B2B2B2" w:themeColor="accent3" w:themeTint="99"/>
        </w:tcBorders>
      </w:tcPr>
    </w:tblStylePr>
    <w:tblStylePr w:type="firstCol">
      <w:rPr>
        <w:b/>
        <w:bCs/>
      </w:rPr>
    </w:tblStylePr>
    <w:tblStylePr w:type="lastCol">
      <w:rPr>
        <w:b/>
        <w:bCs/>
      </w:rPr>
    </w:tblStylePr>
  </w:style>
  <w:style w:type="table" w:customStyle="1" w:styleId="GridTable4-Accent12">
    <w:name w:val="Grid Table 4 - Accent 12"/>
    <w:basedOn w:val="TableNormal"/>
    <w:uiPriority w:val="49"/>
    <w:rsid w:val="006507F2"/>
    <w:pPr>
      <w:spacing w:line="240" w:lineRule="auto"/>
    </w:pPr>
    <w:rPr>
      <w:rFonts w:asciiTheme="minorHAnsi" w:hAnsiTheme="minorHAnsi"/>
      <w:color w:val="auto"/>
      <w:sz w:val="22"/>
      <w:szCs w:val="22"/>
      <w:lang w:val="en-US"/>
    </w:rPr>
    <w:tblPr>
      <w:tblStyleRowBandSize w:val="1"/>
      <w:tblStyleColBandSize w:val="1"/>
      <w:tblBorders>
        <w:top w:val="single" w:sz="4" w:space="0" w:color="BF6DB4" w:themeColor="accent1" w:themeTint="99"/>
        <w:left w:val="single" w:sz="4" w:space="0" w:color="BF6DB4" w:themeColor="accent1" w:themeTint="99"/>
        <w:bottom w:val="single" w:sz="4" w:space="0" w:color="BF6DB4" w:themeColor="accent1" w:themeTint="99"/>
        <w:right w:val="single" w:sz="4" w:space="0" w:color="BF6DB4" w:themeColor="accent1" w:themeTint="99"/>
        <w:insideH w:val="single" w:sz="4" w:space="0" w:color="BF6DB4" w:themeColor="accent1" w:themeTint="99"/>
        <w:insideV w:val="single" w:sz="4" w:space="0" w:color="BF6DB4" w:themeColor="accent1" w:themeTint="99"/>
      </w:tblBorders>
    </w:tblPr>
    <w:tblStylePr w:type="firstRow">
      <w:rPr>
        <w:b/>
        <w:bCs/>
        <w:color w:val="FFFFFF" w:themeColor="background1"/>
      </w:rPr>
      <w:tblPr/>
      <w:tcPr>
        <w:tcBorders>
          <w:top w:val="single" w:sz="4" w:space="0" w:color="713168" w:themeColor="accent1"/>
          <w:left w:val="single" w:sz="4" w:space="0" w:color="713168" w:themeColor="accent1"/>
          <w:bottom w:val="single" w:sz="4" w:space="0" w:color="713168" w:themeColor="accent1"/>
          <w:right w:val="single" w:sz="4" w:space="0" w:color="713168" w:themeColor="accent1"/>
          <w:insideH w:val="nil"/>
          <w:insideV w:val="nil"/>
        </w:tcBorders>
        <w:shd w:val="clear" w:color="auto" w:fill="713168" w:themeFill="accent1"/>
      </w:tcPr>
    </w:tblStylePr>
    <w:tblStylePr w:type="lastRow">
      <w:rPr>
        <w:b/>
        <w:bCs/>
      </w:rPr>
      <w:tblPr/>
      <w:tcPr>
        <w:tcBorders>
          <w:top w:val="double" w:sz="4" w:space="0" w:color="713168" w:themeColor="accent1"/>
        </w:tcBorders>
      </w:tcPr>
    </w:tblStylePr>
    <w:tblStylePr w:type="firstCol">
      <w:rPr>
        <w:b/>
        <w:bCs/>
      </w:rPr>
    </w:tblStylePr>
    <w:tblStylePr w:type="lastCol">
      <w:rPr>
        <w:b/>
        <w:bCs/>
      </w:rPr>
    </w:tblStylePr>
    <w:tblStylePr w:type="band1Vert">
      <w:tblPr/>
      <w:tcPr>
        <w:shd w:val="clear" w:color="auto" w:fill="EACEE6" w:themeFill="accent1" w:themeFillTint="33"/>
      </w:tcPr>
    </w:tblStylePr>
    <w:tblStylePr w:type="band1Horz">
      <w:tblPr/>
      <w:tcPr>
        <w:shd w:val="clear" w:color="auto" w:fill="EACEE6" w:themeFill="accent1" w:themeFillTint="33"/>
      </w:tcPr>
    </w:tblStylePr>
  </w:style>
  <w:style w:type="table" w:customStyle="1" w:styleId="GridTable4-Accent32">
    <w:name w:val="Grid Table 4 - Accent 32"/>
    <w:basedOn w:val="TableNormal"/>
    <w:uiPriority w:val="49"/>
    <w:rsid w:val="006507F2"/>
    <w:pPr>
      <w:spacing w:line="240" w:lineRule="auto"/>
    </w:pPr>
    <w:tblPr>
      <w:tblStyleRowBandSize w:val="1"/>
      <w:tblStyleColBandSize w:val="1"/>
      <w:tblBorders>
        <w:top w:val="single" w:sz="4" w:space="0" w:color="B2B2B2" w:themeColor="accent3" w:themeTint="99"/>
        <w:left w:val="single" w:sz="4" w:space="0" w:color="B2B2B2" w:themeColor="accent3" w:themeTint="99"/>
        <w:bottom w:val="single" w:sz="4" w:space="0" w:color="B2B2B2" w:themeColor="accent3" w:themeTint="99"/>
        <w:right w:val="single" w:sz="4" w:space="0" w:color="B2B2B2" w:themeColor="accent3" w:themeTint="99"/>
        <w:insideH w:val="single" w:sz="4" w:space="0" w:color="B2B2B2" w:themeColor="accent3" w:themeTint="99"/>
        <w:insideV w:val="single" w:sz="4" w:space="0" w:color="B2B2B2" w:themeColor="accent3" w:themeTint="99"/>
      </w:tblBorders>
    </w:tblPr>
    <w:tblStylePr w:type="firstRow">
      <w:rPr>
        <w:b/>
        <w:bCs/>
        <w:color w:val="FFFFFF" w:themeColor="background1"/>
      </w:rPr>
      <w:tblPr/>
      <w:tcPr>
        <w:tcBorders>
          <w:top w:val="single" w:sz="4" w:space="0" w:color="7F7F7F" w:themeColor="accent3"/>
          <w:left w:val="single" w:sz="4" w:space="0" w:color="7F7F7F" w:themeColor="accent3"/>
          <w:bottom w:val="single" w:sz="4" w:space="0" w:color="7F7F7F" w:themeColor="accent3"/>
          <w:right w:val="single" w:sz="4" w:space="0" w:color="7F7F7F" w:themeColor="accent3"/>
          <w:insideH w:val="nil"/>
          <w:insideV w:val="nil"/>
        </w:tcBorders>
        <w:shd w:val="clear" w:color="auto" w:fill="7F7F7F" w:themeFill="accent3"/>
      </w:tcPr>
    </w:tblStylePr>
    <w:tblStylePr w:type="lastRow">
      <w:rPr>
        <w:b/>
        <w:bCs/>
      </w:rPr>
      <w:tblPr/>
      <w:tcPr>
        <w:tcBorders>
          <w:top w:val="double" w:sz="4" w:space="0" w:color="7F7F7F" w:themeColor="accent3"/>
        </w:tcBorders>
      </w:tcPr>
    </w:tblStylePr>
    <w:tblStylePr w:type="firstCol">
      <w:rPr>
        <w:b/>
        <w:bCs/>
      </w:rPr>
    </w:tblStylePr>
    <w:tblStylePr w:type="lastCol">
      <w:rPr>
        <w:b/>
        <w:bCs/>
      </w:rPr>
    </w:tblStylePr>
    <w:tblStylePr w:type="band1Vert">
      <w:tblPr/>
      <w:tcPr>
        <w:shd w:val="clear" w:color="auto" w:fill="E5E5E5" w:themeFill="accent3" w:themeFillTint="33"/>
      </w:tcPr>
    </w:tblStylePr>
    <w:tblStylePr w:type="band1Horz">
      <w:tblPr/>
      <w:tcPr>
        <w:shd w:val="clear" w:color="auto" w:fill="E5E5E5" w:themeFill="accent3" w:themeFillTint="33"/>
      </w:tcPr>
    </w:tblStylePr>
  </w:style>
  <w:style w:type="table" w:customStyle="1" w:styleId="GridTable4-Accent42">
    <w:name w:val="Grid Table 4 - Accent 42"/>
    <w:basedOn w:val="TableNormal"/>
    <w:uiPriority w:val="49"/>
    <w:rsid w:val="006507F2"/>
    <w:pPr>
      <w:spacing w:line="240" w:lineRule="auto"/>
    </w:pPr>
    <w:tblPr>
      <w:tblStyleRowBandSize w:val="1"/>
      <w:tblStyleColBandSize w:val="1"/>
      <w:tblBorders>
        <w:top w:val="single" w:sz="4" w:space="0" w:color="C9C9C9" w:themeColor="accent4" w:themeTint="99"/>
        <w:left w:val="single" w:sz="4" w:space="0" w:color="C9C9C9" w:themeColor="accent4" w:themeTint="99"/>
        <w:bottom w:val="single" w:sz="4" w:space="0" w:color="C9C9C9" w:themeColor="accent4" w:themeTint="99"/>
        <w:right w:val="single" w:sz="4" w:space="0" w:color="C9C9C9" w:themeColor="accent4" w:themeTint="99"/>
        <w:insideH w:val="single" w:sz="4" w:space="0" w:color="C9C9C9" w:themeColor="accent4" w:themeTint="99"/>
        <w:insideV w:val="single" w:sz="4" w:space="0" w:color="C9C9C9" w:themeColor="accent4" w:themeTint="99"/>
      </w:tblBorders>
    </w:tblPr>
    <w:tblStylePr w:type="firstRow">
      <w:rPr>
        <w:b/>
        <w:bCs/>
        <w:color w:val="FFFFFF" w:themeColor="background1"/>
      </w:rPr>
      <w:tblPr/>
      <w:tcPr>
        <w:tcBorders>
          <w:top w:val="single" w:sz="4" w:space="0" w:color="A6A6A6" w:themeColor="accent4"/>
          <w:left w:val="single" w:sz="4" w:space="0" w:color="A6A6A6" w:themeColor="accent4"/>
          <w:bottom w:val="single" w:sz="4" w:space="0" w:color="A6A6A6" w:themeColor="accent4"/>
          <w:right w:val="single" w:sz="4" w:space="0" w:color="A6A6A6" w:themeColor="accent4"/>
          <w:insideH w:val="nil"/>
          <w:insideV w:val="nil"/>
        </w:tcBorders>
        <w:shd w:val="clear" w:color="auto" w:fill="A6A6A6" w:themeFill="accent4"/>
      </w:tcPr>
    </w:tblStylePr>
    <w:tblStylePr w:type="lastRow">
      <w:rPr>
        <w:b/>
        <w:bCs/>
      </w:rPr>
      <w:tblPr/>
      <w:tcPr>
        <w:tcBorders>
          <w:top w:val="double" w:sz="4" w:space="0" w:color="A6A6A6" w:themeColor="accent4"/>
        </w:tcBorders>
      </w:tcPr>
    </w:tblStylePr>
    <w:tblStylePr w:type="firstCol">
      <w:rPr>
        <w:b/>
        <w:bCs/>
      </w:rPr>
    </w:tblStylePr>
    <w:tblStylePr w:type="lastCol">
      <w:rPr>
        <w:b/>
        <w:bCs/>
      </w:rPr>
    </w:tblStylePr>
    <w:tblStylePr w:type="band1Vert">
      <w:tblPr/>
      <w:tcPr>
        <w:shd w:val="clear" w:color="auto" w:fill="EDEDED" w:themeFill="accent4" w:themeFillTint="33"/>
      </w:tcPr>
    </w:tblStylePr>
    <w:tblStylePr w:type="band1Horz">
      <w:tblPr/>
      <w:tcPr>
        <w:shd w:val="clear" w:color="auto" w:fill="EDEDED" w:themeFill="accent4" w:themeFillTint="33"/>
      </w:tcPr>
    </w:tblStylePr>
  </w:style>
  <w:style w:type="paragraph" w:styleId="Revision">
    <w:name w:val="Revision"/>
    <w:hidden/>
    <w:uiPriority w:val="99"/>
    <w:semiHidden/>
    <w:rsid w:val="006507F2"/>
    <w:pPr>
      <w:spacing w:line="240" w:lineRule="auto"/>
    </w:pPr>
    <w:rPr>
      <w:color w:val="272727"/>
    </w:rPr>
  </w:style>
  <w:style w:type="table" w:customStyle="1" w:styleId="GridTable41">
    <w:name w:val="Grid Table 41"/>
    <w:basedOn w:val="TableNormal"/>
    <w:uiPriority w:val="49"/>
    <w:rsid w:val="009D2469"/>
    <w:pPr>
      <w:spacing w:line="240" w:lineRule="auto"/>
    </w:pPr>
    <w:tblPr>
      <w:tblStyleRowBandSize w:val="1"/>
      <w:tblStyleColBandSize w:val="1"/>
      <w:tblBorders>
        <w:top w:val="single" w:sz="4" w:space="0" w:color="A2A2A2" w:themeColor="text1" w:themeTint="99"/>
        <w:left w:val="single" w:sz="4" w:space="0" w:color="A2A2A2" w:themeColor="text1" w:themeTint="99"/>
        <w:bottom w:val="single" w:sz="4" w:space="0" w:color="A2A2A2" w:themeColor="text1" w:themeTint="99"/>
        <w:right w:val="single" w:sz="4" w:space="0" w:color="A2A2A2" w:themeColor="text1" w:themeTint="99"/>
        <w:insideH w:val="single" w:sz="4" w:space="0" w:color="A2A2A2" w:themeColor="text1" w:themeTint="99"/>
        <w:insideV w:val="single" w:sz="4" w:space="0" w:color="A2A2A2" w:themeColor="text1" w:themeTint="99"/>
      </w:tblBorders>
    </w:tblPr>
    <w:tblStylePr w:type="firstRow">
      <w:rPr>
        <w:b/>
        <w:bCs/>
        <w:color w:val="FFFFFF" w:themeColor="background1"/>
      </w:rPr>
      <w:tblPr/>
      <w:tcPr>
        <w:tcBorders>
          <w:top w:val="single" w:sz="4" w:space="0" w:color="646464" w:themeColor="text1"/>
          <w:left w:val="single" w:sz="4" w:space="0" w:color="646464" w:themeColor="text1"/>
          <w:bottom w:val="single" w:sz="4" w:space="0" w:color="646464" w:themeColor="text1"/>
          <w:right w:val="single" w:sz="4" w:space="0" w:color="646464" w:themeColor="text1"/>
          <w:insideH w:val="nil"/>
          <w:insideV w:val="nil"/>
        </w:tcBorders>
        <w:shd w:val="clear" w:color="auto" w:fill="646464" w:themeFill="text1"/>
      </w:tcPr>
    </w:tblStylePr>
    <w:tblStylePr w:type="lastRow">
      <w:rPr>
        <w:b/>
        <w:bCs/>
      </w:rPr>
      <w:tblPr/>
      <w:tcPr>
        <w:tcBorders>
          <w:top w:val="double" w:sz="4" w:space="0" w:color="646464" w:themeColor="text1"/>
        </w:tcBorders>
      </w:tcPr>
    </w:tblStylePr>
    <w:tblStylePr w:type="firstCol">
      <w:rPr>
        <w:b/>
        <w:bCs/>
      </w:rPr>
    </w:tblStylePr>
    <w:tblStylePr w:type="lastCol">
      <w:rPr>
        <w:b/>
        <w:bCs/>
      </w:rPr>
    </w:tblStylePr>
    <w:tblStylePr w:type="band1Vert">
      <w:tblPr/>
      <w:tcPr>
        <w:shd w:val="clear" w:color="auto" w:fill="E0E0E0" w:themeFill="text1" w:themeFillTint="33"/>
      </w:tcPr>
    </w:tblStylePr>
    <w:tblStylePr w:type="band1Horz">
      <w:tblPr/>
      <w:tcPr>
        <w:shd w:val="clear" w:color="auto" w:fill="E0E0E0" w:themeFill="text1" w:themeFillTint="33"/>
      </w:tcPr>
    </w:tblStylePr>
  </w:style>
  <w:style w:type="table" w:customStyle="1" w:styleId="GridTable5Dark-Accent31">
    <w:name w:val="Grid Table 5 Dark - Accent 31"/>
    <w:basedOn w:val="TableNormal"/>
    <w:uiPriority w:val="50"/>
    <w:rsid w:val="005579A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F7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F7F" w:themeFill="accent3"/>
      </w:tcPr>
    </w:tblStylePr>
    <w:tblStylePr w:type="band1Vert">
      <w:tblPr/>
      <w:tcPr>
        <w:shd w:val="clear" w:color="auto" w:fill="CBCBCB" w:themeFill="accent3" w:themeFillTint="66"/>
      </w:tcPr>
    </w:tblStylePr>
    <w:tblStylePr w:type="band1Horz">
      <w:tblPr/>
      <w:tcPr>
        <w:shd w:val="clear" w:color="auto" w:fill="CBCBCB" w:themeFill="accent3" w:themeFillTint="66"/>
      </w:tcPr>
    </w:tblStylePr>
  </w:style>
  <w:style w:type="table" w:customStyle="1" w:styleId="GridTable4-Accent33">
    <w:name w:val="Grid Table 4 - Accent 33"/>
    <w:basedOn w:val="TableNormal"/>
    <w:uiPriority w:val="49"/>
    <w:rsid w:val="00DF6C91"/>
    <w:pPr>
      <w:spacing w:line="240" w:lineRule="auto"/>
    </w:pPr>
    <w:tblPr>
      <w:tblStyleRowBandSize w:val="1"/>
      <w:tblStyleColBandSize w:val="1"/>
      <w:tblBorders>
        <w:top w:val="single" w:sz="4" w:space="0" w:color="B2B2B2" w:themeColor="accent3" w:themeTint="99"/>
        <w:left w:val="single" w:sz="4" w:space="0" w:color="B2B2B2" w:themeColor="accent3" w:themeTint="99"/>
        <w:bottom w:val="single" w:sz="4" w:space="0" w:color="B2B2B2" w:themeColor="accent3" w:themeTint="99"/>
        <w:right w:val="single" w:sz="4" w:space="0" w:color="B2B2B2" w:themeColor="accent3" w:themeTint="99"/>
        <w:insideH w:val="single" w:sz="4" w:space="0" w:color="B2B2B2" w:themeColor="accent3" w:themeTint="99"/>
        <w:insideV w:val="single" w:sz="4" w:space="0" w:color="B2B2B2" w:themeColor="accent3" w:themeTint="99"/>
      </w:tblBorders>
    </w:tblPr>
    <w:tblStylePr w:type="firstRow">
      <w:rPr>
        <w:b/>
        <w:bCs/>
        <w:color w:val="FFFFFF" w:themeColor="background1"/>
      </w:rPr>
      <w:tblPr/>
      <w:tcPr>
        <w:tcBorders>
          <w:top w:val="single" w:sz="4" w:space="0" w:color="7F7F7F" w:themeColor="accent3"/>
          <w:left w:val="single" w:sz="4" w:space="0" w:color="7F7F7F" w:themeColor="accent3"/>
          <w:bottom w:val="single" w:sz="4" w:space="0" w:color="7F7F7F" w:themeColor="accent3"/>
          <w:right w:val="single" w:sz="4" w:space="0" w:color="7F7F7F" w:themeColor="accent3"/>
          <w:insideH w:val="nil"/>
          <w:insideV w:val="nil"/>
        </w:tcBorders>
        <w:shd w:val="clear" w:color="auto" w:fill="7F7F7F" w:themeFill="accent3"/>
      </w:tcPr>
    </w:tblStylePr>
    <w:tblStylePr w:type="lastRow">
      <w:rPr>
        <w:b/>
        <w:bCs/>
      </w:rPr>
      <w:tblPr/>
      <w:tcPr>
        <w:tcBorders>
          <w:top w:val="double" w:sz="4" w:space="0" w:color="7F7F7F" w:themeColor="accent3"/>
        </w:tcBorders>
      </w:tcPr>
    </w:tblStylePr>
    <w:tblStylePr w:type="firstCol">
      <w:rPr>
        <w:b/>
        <w:bCs/>
      </w:rPr>
    </w:tblStylePr>
    <w:tblStylePr w:type="lastCol">
      <w:rPr>
        <w:b/>
        <w:bCs/>
      </w:rPr>
    </w:tblStylePr>
    <w:tblStylePr w:type="band1Vert">
      <w:tblPr/>
      <w:tcPr>
        <w:shd w:val="clear" w:color="auto" w:fill="E5E5E5" w:themeFill="accent3" w:themeFillTint="33"/>
      </w:tcPr>
    </w:tblStylePr>
    <w:tblStylePr w:type="band1Horz">
      <w:tblPr/>
      <w:tcPr>
        <w:shd w:val="clear" w:color="auto" w:fill="E5E5E5" w:themeFill="accent3" w:themeFillTint="33"/>
      </w:tcPr>
    </w:tblStylePr>
  </w:style>
  <w:style w:type="table" w:customStyle="1" w:styleId="GridTable4-Accent21">
    <w:name w:val="Grid Table 4 - Accent 21"/>
    <w:basedOn w:val="TableNormal"/>
    <w:uiPriority w:val="49"/>
    <w:rsid w:val="00E228DC"/>
    <w:pPr>
      <w:autoSpaceDN w:val="0"/>
      <w:spacing w:line="240" w:lineRule="auto"/>
      <w:textAlignment w:val="baseline"/>
    </w:pPr>
    <w:rPr>
      <w:rFonts w:ascii="Calibri" w:eastAsia="Calibri" w:hAnsi="Calibri" w:cs="Times New Roman"/>
      <w:color w:val="auto"/>
      <w:sz w:val="22"/>
      <w:szCs w:val="22"/>
    </w:rPr>
    <w:tblPr>
      <w:tblStyleRowBandSize w:val="1"/>
      <w:tblStyleColBandSize w:val="1"/>
      <w:tblBorders>
        <w:top w:val="single" w:sz="4" w:space="0" w:color="D091C7" w:themeColor="accent2" w:themeTint="99"/>
        <w:left w:val="single" w:sz="4" w:space="0" w:color="D091C7" w:themeColor="accent2" w:themeTint="99"/>
        <w:bottom w:val="single" w:sz="4" w:space="0" w:color="D091C7" w:themeColor="accent2" w:themeTint="99"/>
        <w:right w:val="single" w:sz="4" w:space="0" w:color="D091C7" w:themeColor="accent2" w:themeTint="99"/>
        <w:insideH w:val="single" w:sz="4" w:space="0" w:color="D091C7" w:themeColor="accent2" w:themeTint="99"/>
        <w:insideV w:val="single" w:sz="4" w:space="0" w:color="D091C7" w:themeColor="accent2" w:themeTint="99"/>
      </w:tblBorders>
    </w:tblPr>
    <w:tblStylePr w:type="firstRow">
      <w:rPr>
        <w:b/>
        <w:bCs/>
        <w:color w:val="FFFFFF" w:themeColor="background1"/>
      </w:rPr>
      <w:tblPr/>
      <w:tcPr>
        <w:tcBorders>
          <w:top w:val="single" w:sz="4" w:space="0" w:color="AF4BA1" w:themeColor="accent2"/>
          <w:left w:val="single" w:sz="4" w:space="0" w:color="AF4BA1" w:themeColor="accent2"/>
          <w:bottom w:val="single" w:sz="4" w:space="0" w:color="AF4BA1" w:themeColor="accent2"/>
          <w:right w:val="single" w:sz="4" w:space="0" w:color="AF4BA1" w:themeColor="accent2"/>
          <w:insideH w:val="nil"/>
          <w:insideV w:val="nil"/>
        </w:tcBorders>
        <w:shd w:val="clear" w:color="auto" w:fill="AF4BA1" w:themeFill="accent2"/>
      </w:tcPr>
    </w:tblStylePr>
    <w:tblStylePr w:type="lastRow">
      <w:rPr>
        <w:b/>
        <w:bCs/>
      </w:rPr>
      <w:tblPr/>
      <w:tcPr>
        <w:tcBorders>
          <w:top w:val="double" w:sz="4" w:space="0" w:color="AF4BA1" w:themeColor="accent2"/>
        </w:tcBorders>
      </w:tcPr>
    </w:tblStylePr>
    <w:tblStylePr w:type="firstCol">
      <w:rPr>
        <w:b/>
        <w:bCs/>
      </w:rPr>
    </w:tblStylePr>
    <w:tblStylePr w:type="lastCol">
      <w:rPr>
        <w:b/>
        <w:bCs/>
      </w:rPr>
    </w:tblStylePr>
    <w:tblStylePr w:type="band1Vert">
      <w:tblPr/>
      <w:tcPr>
        <w:shd w:val="clear" w:color="auto" w:fill="EFDAEC" w:themeFill="accent2" w:themeFillTint="33"/>
      </w:tcPr>
    </w:tblStylePr>
    <w:tblStylePr w:type="band1Horz">
      <w:tblPr/>
      <w:tcPr>
        <w:shd w:val="clear" w:color="auto" w:fill="EFDAEC" w:themeFill="accent2" w:themeFillTint="33"/>
      </w:tcPr>
    </w:tblStylePr>
  </w:style>
  <w:style w:type="character" w:customStyle="1" w:styleId="Heading4Char">
    <w:name w:val="Heading 4 Char"/>
    <w:basedOn w:val="DefaultParagraphFont"/>
    <w:link w:val="Heading4"/>
    <w:uiPriority w:val="9"/>
    <w:rsid w:val="00DE2E32"/>
    <w:rPr>
      <w:rFonts w:asciiTheme="majorHAnsi" w:eastAsiaTheme="majorEastAsia" w:hAnsiTheme="majorHAnsi" w:cstheme="majorBidi"/>
      <w:i/>
      <w:iCs/>
      <w:color w:val="54244D" w:themeColor="accent1" w:themeShade="BF"/>
      <w:sz w:val="22"/>
      <w:szCs w:val="22"/>
    </w:rPr>
  </w:style>
  <w:style w:type="character" w:styleId="BookTitle">
    <w:name w:val="Book Title"/>
    <w:basedOn w:val="DefaultParagraphFont"/>
    <w:uiPriority w:val="33"/>
    <w:qFormat/>
    <w:rsid w:val="00DE2E32"/>
    <w:rPr>
      <w:b/>
      <w:bCs/>
      <w:i/>
      <w:iCs/>
      <w:spacing w:val="5"/>
    </w:rPr>
  </w:style>
  <w:style w:type="table" w:customStyle="1" w:styleId="TableGrid1">
    <w:name w:val="Table Grid1"/>
    <w:basedOn w:val="TableNormal"/>
    <w:next w:val="TableGrid"/>
    <w:uiPriority w:val="39"/>
    <w:rsid w:val="00DE2E32"/>
    <w:pPr>
      <w:spacing w:line="240" w:lineRule="auto"/>
    </w:pPr>
    <w:rPr>
      <w:rFonts w:asciiTheme="minorHAnsi" w:hAnsiTheme="minorHAns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DE2E32"/>
    <w:pPr>
      <w:spacing w:line="240" w:lineRule="auto"/>
    </w:pPr>
    <w:rPr>
      <w:rFonts w:ascii="Times New Roman" w:eastAsia="Times New Roman" w:hAnsi="Times New Roman" w:cs="Times New Roman"/>
      <w:color w:val="auto"/>
      <w:sz w:val="24"/>
      <w:szCs w:val="24"/>
      <w:lang w:eastAsia="en-GB"/>
    </w:rPr>
  </w:style>
  <w:style w:type="character" w:customStyle="1" w:styleId="normalchar1">
    <w:name w:val="normal__char1"/>
    <w:basedOn w:val="DefaultParagraphFont"/>
    <w:rsid w:val="00DE2E32"/>
    <w:rPr>
      <w:rFonts w:ascii="Times New Roman" w:hAnsi="Times New Roman" w:cs="Times New Roman" w:hint="default"/>
      <w:strike w:val="0"/>
      <w:dstrike w:val="0"/>
      <w:sz w:val="24"/>
      <w:szCs w:val="24"/>
      <w:u w:val="none"/>
      <w:effect w:val="none"/>
    </w:rPr>
  </w:style>
  <w:style w:type="character" w:customStyle="1" w:styleId="slug-vol">
    <w:name w:val="slug-vol"/>
    <w:basedOn w:val="DefaultParagraphFont"/>
    <w:rsid w:val="00FC332D"/>
    <w:rPr>
      <w:b/>
      <w:bCs/>
    </w:rPr>
  </w:style>
  <w:style w:type="character" w:customStyle="1" w:styleId="cit-sep1">
    <w:name w:val="cit-sep1"/>
    <w:basedOn w:val="DefaultParagraphFont"/>
    <w:rsid w:val="00FC332D"/>
    <w:rPr>
      <w:b w:val="0"/>
      <w:bCs w:val="0"/>
    </w:rPr>
  </w:style>
  <w:style w:type="character" w:customStyle="1" w:styleId="slug-pub-date3">
    <w:name w:val="slug-pub-date3"/>
    <w:basedOn w:val="DefaultParagraphFont"/>
    <w:rsid w:val="00FC332D"/>
    <w:rPr>
      <w:b w:val="0"/>
      <w:bCs w:val="0"/>
    </w:rPr>
  </w:style>
  <w:style w:type="character" w:customStyle="1" w:styleId="slug-pages3">
    <w:name w:val="slug-pages3"/>
    <w:basedOn w:val="DefaultParagraphFont"/>
    <w:rsid w:val="00FC332D"/>
    <w:rPr>
      <w:b w:val="0"/>
      <w:bCs w:val="0"/>
    </w:rPr>
  </w:style>
  <w:style w:type="character" w:customStyle="1" w:styleId="slug-doi2">
    <w:name w:val="slug-doi2"/>
    <w:basedOn w:val="DefaultParagraphFont"/>
    <w:rsid w:val="00FC332D"/>
  </w:style>
  <w:style w:type="paragraph" w:styleId="TableofFigures">
    <w:name w:val="table of figures"/>
    <w:basedOn w:val="Normal"/>
    <w:next w:val="Normal"/>
    <w:uiPriority w:val="99"/>
    <w:unhideWhenUsed/>
    <w:rsid w:val="00527DF3"/>
  </w:style>
  <w:style w:type="table" w:customStyle="1" w:styleId="GridTable4-Accent43">
    <w:name w:val="Grid Table 4 - Accent 43"/>
    <w:basedOn w:val="TableNormal"/>
    <w:uiPriority w:val="49"/>
    <w:rsid w:val="0096116D"/>
    <w:pPr>
      <w:spacing w:line="240" w:lineRule="auto"/>
    </w:pPr>
    <w:tblPr>
      <w:tblStyleRowBandSize w:val="1"/>
      <w:tblStyleColBandSize w:val="1"/>
      <w:tblBorders>
        <w:top w:val="single" w:sz="4" w:space="0" w:color="C9C9C9" w:themeColor="accent4" w:themeTint="99"/>
        <w:left w:val="single" w:sz="4" w:space="0" w:color="C9C9C9" w:themeColor="accent4" w:themeTint="99"/>
        <w:bottom w:val="single" w:sz="4" w:space="0" w:color="C9C9C9" w:themeColor="accent4" w:themeTint="99"/>
        <w:right w:val="single" w:sz="4" w:space="0" w:color="C9C9C9" w:themeColor="accent4" w:themeTint="99"/>
        <w:insideH w:val="single" w:sz="4" w:space="0" w:color="C9C9C9" w:themeColor="accent4" w:themeTint="99"/>
        <w:insideV w:val="single" w:sz="4" w:space="0" w:color="C9C9C9" w:themeColor="accent4" w:themeTint="99"/>
      </w:tblBorders>
    </w:tblPr>
    <w:tblStylePr w:type="firstRow">
      <w:rPr>
        <w:b/>
        <w:bCs/>
        <w:color w:val="FFFFFF" w:themeColor="background1"/>
      </w:rPr>
      <w:tblPr/>
      <w:tcPr>
        <w:tcBorders>
          <w:top w:val="single" w:sz="4" w:space="0" w:color="A6A6A6" w:themeColor="accent4"/>
          <w:left w:val="single" w:sz="4" w:space="0" w:color="A6A6A6" w:themeColor="accent4"/>
          <w:bottom w:val="single" w:sz="4" w:space="0" w:color="A6A6A6" w:themeColor="accent4"/>
          <w:right w:val="single" w:sz="4" w:space="0" w:color="A6A6A6" w:themeColor="accent4"/>
          <w:insideH w:val="nil"/>
          <w:insideV w:val="nil"/>
        </w:tcBorders>
        <w:shd w:val="clear" w:color="auto" w:fill="A6A6A6" w:themeFill="accent4"/>
      </w:tcPr>
    </w:tblStylePr>
    <w:tblStylePr w:type="lastRow">
      <w:rPr>
        <w:b/>
        <w:bCs/>
      </w:rPr>
      <w:tblPr/>
      <w:tcPr>
        <w:tcBorders>
          <w:top w:val="double" w:sz="4" w:space="0" w:color="A6A6A6" w:themeColor="accent4"/>
        </w:tcBorders>
      </w:tcPr>
    </w:tblStylePr>
    <w:tblStylePr w:type="firstCol">
      <w:rPr>
        <w:b/>
        <w:bCs/>
      </w:rPr>
    </w:tblStylePr>
    <w:tblStylePr w:type="lastCol">
      <w:rPr>
        <w:b/>
        <w:bCs/>
      </w:rPr>
    </w:tblStylePr>
    <w:tblStylePr w:type="band1Vert">
      <w:tblPr/>
      <w:tcPr>
        <w:shd w:val="clear" w:color="auto" w:fill="EDEDED" w:themeFill="accent4" w:themeFillTint="33"/>
      </w:tcPr>
    </w:tblStylePr>
    <w:tblStylePr w:type="band1Horz">
      <w:tblPr/>
      <w:tcPr>
        <w:shd w:val="clear" w:color="auto" w:fill="EDEDED" w:themeFill="accent4" w:themeFillTint="33"/>
      </w:tcPr>
    </w:tblStylePr>
  </w:style>
  <w:style w:type="table" w:styleId="LightShading">
    <w:name w:val="Light Shading"/>
    <w:basedOn w:val="TableNormal"/>
    <w:uiPriority w:val="60"/>
    <w:rsid w:val="009A7911"/>
    <w:pPr>
      <w:spacing w:line="240" w:lineRule="auto"/>
    </w:pPr>
    <w:rPr>
      <w:rFonts w:asciiTheme="minorHAnsi" w:hAnsiTheme="minorHAnsi"/>
      <w:color w:val="4A4A4A" w:themeColor="text1" w:themeShade="BF"/>
      <w:sz w:val="22"/>
      <w:szCs w:val="22"/>
    </w:rPr>
    <w:tblPr>
      <w:tblStyleRowBandSize w:val="1"/>
      <w:tblStyleColBandSize w:val="1"/>
      <w:tblBorders>
        <w:top w:val="single" w:sz="8" w:space="0" w:color="646464" w:themeColor="text1"/>
        <w:bottom w:val="single" w:sz="8" w:space="0" w:color="646464" w:themeColor="text1"/>
      </w:tblBorders>
    </w:tblPr>
    <w:tblStylePr w:type="firstRow">
      <w:pPr>
        <w:spacing w:before="0" w:after="0" w:line="240" w:lineRule="auto"/>
      </w:pPr>
      <w:rPr>
        <w:b/>
        <w:bCs/>
      </w:rPr>
      <w:tblPr/>
      <w:tcPr>
        <w:tcBorders>
          <w:top w:val="single" w:sz="8" w:space="0" w:color="646464" w:themeColor="text1"/>
          <w:left w:val="nil"/>
          <w:bottom w:val="single" w:sz="8" w:space="0" w:color="646464" w:themeColor="text1"/>
          <w:right w:val="nil"/>
          <w:insideH w:val="nil"/>
          <w:insideV w:val="nil"/>
        </w:tcBorders>
      </w:tcPr>
    </w:tblStylePr>
    <w:tblStylePr w:type="lastRow">
      <w:pPr>
        <w:spacing w:before="0" w:after="0" w:line="240" w:lineRule="auto"/>
      </w:pPr>
      <w:rPr>
        <w:b/>
        <w:bCs/>
      </w:rPr>
      <w:tblPr/>
      <w:tcPr>
        <w:tcBorders>
          <w:top w:val="single" w:sz="8" w:space="0" w:color="646464" w:themeColor="text1"/>
          <w:left w:val="nil"/>
          <w:bottom w:val="single" w:sz="8" w:space="0" w:color="64646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text1" w:themeFillTint="3F"/>
      </w:tcPr>
    </w:tblStylePr>
    <w:tblStylePr w:type="band1Horz">
      <w:tblPr/>
      <w:tcPr>
        <w:tcBorders>
          <w:left w:val="nil"/>
          <w:right w:val="nil"/>
          <w:insideH w:val="nil"/>
          <w:insideV w:val="nil"/>
        </w:tcBorders>
        <w:shd w:val="clear" w:color="auto" w:fill="D8D8D8" w:themeFill="text1" w:themeFillTint="3F"/>
      </w:tcPr>
    </w:tblStylePr>
  </w:style>
  <w:style w:type="paragraph" w:styleId="NormalWeb">
    <w:name w:val="Normal (Web)"/>
    <w:basedOn w:val="Normal"/>
    <w:uiPriority w:val="99"/>
    <w:unhideWhenUsed/>
    <w:rsid w:val="0030534A"/>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table" w:customStyle="1" w:styleId="GridTable4Accent1">
    <w:name w:val="Grid Table 4 Accent 1"/>
    <w:basedOn w:val="TableNormal"/>
    <w:uiPriority w:val="49"/>
    <w:rsid w:val="00C82A3A"/>
    <w:pPr>
      <w:spacing w:line="240" w:lineRule="auto"/>
    </w:pPr>
    <w:rPr>
      <w:rFonts w:asciiTheme="minorHAnsi" w:eastAsiaTheme="minorEastAsia" w:hAnsiTheme="minorHAnsi"/>
      <w:color w:val="auto"/>
      <w:sz w:val="24"/>
      <w:szCs w:val="24"/>
    </w:rPr>
    <w:tblPr>
      <w:tblStyleRowBandSize w:val="1"/>
      <w:tblStyleColBandSize w:val="1"/>
      <w:tblInd w:w="0" w:type="nil"/>
      <w:tblBorders>
        <w:top w:val="single" w:sz="4" w:space="0" w:color="BF6DB4" w:themeColor="accent1" w:themeTint="99"/>
        <w:left w:val="single" w:sz="4" w:space="0" w:color="BF6DB4" w:themeColor="accent1" w:themeTint="99"/>
        <w:bottom w:val="single" w:sz="4" w:space="0" w:color="BF6DB4" w:themeColor="accent1" w:themeTint="99"/>
        <w:right w:val="single" w:sz="4" w:space="0" w:color="BF6DB4" w:themeColor="accent1" w:themeTint="99"/>
        <w:insideH w:val="single" w:sz="4" w:space="0" w:color="BF6DB4" w:themeColor="accent1" w:themeTint="99"/>
        <w:insideV w:val="single" w:sz="4" w:space="0" w:color="BF6DB4" w:themeColor="accent1" w:themeTint="99"/>
      </w:tblBorders>
    </w:tblPr>
    <w:tblStylePr w:type="firstRow">
      <w:rPr>
        <w:b/>
        <w:bCs/>
        <w:color w:val="FFFFFF" w:themeColor="background1"/>
      </w:rPr>
      <w:tblPr/>
      <w:tcPr>
        <w:tcBorders>
          <w:top w:val="single" w:sz="4" w:space="0" w:color="713168" w:themeColor="accent1"/>
          <w:left w:val="single" w:sz="4" w:space="0" w:color="713168" w:themeColor="accent1"/>
          <w:bottom w:val="single" w:sz="4" w:space="0" w:color="713168" w:themeColor="accent1"/>
          <w:right w:val="single" w:sz="4" w:space="0" w:color="713168" w:themeColor="accent1"/>
          <w:insideH w:val="nil"/>
          <w:insideV w:val="nil"/>
        </w:tcBorders>
        <w:shd w:val="clear" w:color="auto" w:fill="713168" w:themeFill="accent1"/>
      </w:tcPr>
    </w:tblStylePr>
    <w:tblStylePr w:type="lastRow">
      <w:rPr>
        <w:b/>
        <w:bCs/>
      </w:rPr>
      <w:tblPr/>
      <w:tcPr>
        <w:tcBorders>
          <w:top w:val="double" w:sz="4" w:space="0" w:color="713168" w:themeColor="accent1"/>
        </w:tcBorders>
      </w:tcPr>
    </w:tblStylePr>
    <w:tblStylePr w:type="firstCol">
      <w:rPr>
        <w:b/>
        <w:bCs/>
      </w:rPr>
    </w:tblStylePr>
    <w:tblStylePr w:type="lastCol">
      <w:rPr>
        <w:b/>
        <w:bCs/>
      </w:rPr>
    </w:tblStylePr>
    <w:tblStylePr w:type="band1Vert">
      <w:tblPr/>
      <w:tcPr>
        <w:shd w:val="clear" w:color="auto" w:fill="EACEE6" w:themeFill="accent1" w:themeFillTint="33"/>
      </w:tcPr>
    </w:tblStylePr>
    <w:tblStylePr w:type="band1Horz">
      <w:tblPr/>
      <w:tcPr>
        <w:shd w:val="clear" w:color="auto" w:fill="EACEE6" w:themeFill="accent1" w:themeFillTint="33"/>
      </w:tcPr>
    </w:tblStylePr>
  </w:style>
  <w:style w:type="table" w:customStyle="1" w:styleId="GridTable4Accent3">
    <w:name w:val="Grid Table 4 Accent 3"/>
    <w:basedOn w:val="TableNormal"/>
    <w:uiPriority w:val="49"/>
    <w:rsid w:val="00C82A3A"/>
    <w:pPr>
      <w:spacing w:line="240" w:lineRule="auto"/>
    </w:pPr>
    <w:tblPr>
      <w:tblStyleRowBandSize w:val="1"/>
      <w:tblStyleColBandSize w:val="1"/>
      <w:tblBorders>
        <w:top w:val="single" w:sz="4" w:space="0" w:color="B2B2B2" w:themeColor="accent3" w:themeTint="99"/>
        <w:left w:val="single" w:sz="4" w:space="0" w:color="B2B2B2" w:themeColor="accent3" w:themeTint="99"/>
        <w:bottom w:val="single" w:sz="4" w:space="0" w:color="B2B2B2" w:themeColor="accent3" w:themeTint="99"/>
        <w:right w:val="single" w:sz="4" w:space="0" w:color="B2B2B2" w:themeColor="accent3" w:themeTint="99"/>
        <w:insideH w:val="single" w:sz="4" w:space="0" w:color="B2B2B2" w:themeColor="accent3" w:themeTint="99"/>
        <w:insideV w:val="single" w:sz="4" w:space="0" w:color="B2B2B2" w:themeColor="accent3" w:themeTint="99"/>
      </w:tblBorders>
    </w:tblPr>
    <w:tblStylePr w:type="firstRow">
      <w:rPr>
        <w:b/>
        <w:bCs/>
        <w:color w:val="FFFFFF" w:themeColor="background1"/>
      </w:rPr>
      <w:tblPr/>
      <w:tcPr>
        <w:tcBorders>
          <w:top w:val="single" w:sz="4" w:space="0" w:color="7F7F7F" w:themeColor="accent3"/>
          <w:left w:val="single" w:sz="4" w:space="0" w:color="7F7F7F" w:themeColor="accent3"/>
          <w:bottom w:val="single" w:sz="4" w:space="0" w:color="7F7F7F" w:themeColor="accent3"/>
          <w:right w:val="single" w:sz="4" w:space="0" w:color="7F7F7F" w:themeColor="accent3"/>
          <w:insideH w:val="nil"/>
          <w:insideV w:val="nil"/>
        </w:tcBorders>
        <w:shd w:val="clear" w:color="auto" w:fill="7F7F7F" w:themeFill="accent3"/>
      </w:tcPr>
    </w:tblStylePr>
    <w:tblStylePr w:type="lastRow">
      <w:rPr>
        <w:b/>
        <w:bCs/>
      </w:rPr>
      <w:tblPr/>
      <w:tcPr>
        <w:tcBorders>
          <w:top w:val="double" w:sz="4" w:space="0" w:color="7F7F7F" w:themeColor="accent3"/>
        </w:tcBorders>
      </w:tcPr>
    </w:tblStylePr>
    <w:tblStylePr w:type="firstCol">
      <w:rPr>
        <w:b/>
        <w:bCs/>
      </w:rPr>
    </w:tblStylePr>
    <w:tblStylePr w:type="lastCol">
      <w:rPr>
        <w:b/>
        <w:bCs/>
      </w:rPr>
    </w:tblStylePr>
    <w:tblStylePr w:type="band1Vert">
      <w:tblPr/>
      <w:tcPr>
        <w:shd w:val="clear" w:color="auto" w:fill="E5E5E5" w:themeFill="accent3" w:themeFillTint="33"/>
      </w:tcPr>
    </w:tblStylePr>
    <w:tblStylePr w:type="band1Horz">
      <w:tblPr/>
      <w:tcPr>
        <w:shd w:val="clear" w:color="auto" w:fill="E5E5E5" w:themeFill="accent3" w:themeFillTint="33"/>
      </w:tcPr>
    </w:tblStylePr>
  </w:style>
  <w:style w:type="paragraph" w:customStyle="1" w:styleId="Default">
    <w:name w:val="Default"/>
    <w:rsid w:val="00BA09FC"/>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754">
      <w:bodyDiv w:val="1"/>
      <w:marLeft w:val="0"/>
      <w:marRight w:val="0"/>
      <w:marTop w:val="0"/>
      <w:marBottom w:val="0"/>
      <w:divBdr>
        <w:top w:val="none" w:sz="0" w:space="0" w:color="auto"/>
        <w:left w:val="none" w:sz="0" w:space="0" w:color="auto"/>
        <w:bottom w:val="none" w:sz="0" w:space="0" w:color="auto"/>
        <w:right w:val="none" w:sz="0" w:space="0" w:color="auto"/>
      </w:divBdr>
    </w:div>
    <w:div w:id="100993783">
      <w:bodyDiv w:val="1"/>
      <w:marLeft w:val="0"/>
      <w:marRight w:val="0"/>
      <w:marTop w:val="0"/>
      <w:marBottom w:val="0"/>
      <w:divBdr>
        <w:top w:val="none" w:sz="0" w:space="0" w:color="auto"/>
        <w:left w:val="none" w:sz="0" w:space="0" w:color="auto"/>
        <w:bottom w:val="none" w:sz="0" w:space="0" w:color="auto"/>
        <w:right w:val="none" w:sz="0" w:space="0" w:color="auto"/>
      </w:divBdr>
    </w:div>
    <w:div w:id="123500426">
      <w:bodyDiv w:val="1"/>
      <w:marLeft w:val="0"/>
      <w:marRight w:val="0"/>
      <w:marTop w:val="0"/>
      <w:marBottom w:val="0"/>
      <w:divBdr>
        <w:top w:val="none" w:sz="0" w:space="0" w:color="auto"/>
        <w:left w:val="none" w:sz="0" w:space="0" w:color="auto"/>
        <w:bottom w:val="none" w:sz="0" w:space="0" w:color="auto"/>
        <w:right w:val="none" w:sz="0" w:space="0" w:color="auto"/>
      </w:divBdr>
    </w:div>
    <w:div w:id="125197332">
      <w:bodyDiv w:val="1"/>
      <w:marLeft w:val="0"/>
      <w:marRight w:val="0"/>
      <w:marTop w:val="0"/>
      <w:marBottom w:val="0"/>
      <w:divBdr>
        <w:top w:val="none" w:sz="0" w:space="0" w:color="auto"/>
        <w:left w:val="none" w:sz="0" w:space="0" w:color="auto"/>
        <w:bottom w:val="none" w:sz="0" w:space="0" w:color="auto"/>
        <w:right w:val="none" w:sz="0" w:space="0" w:color="auto"/>
      </w:divBdr>
      <w:divsChild>
        <w:div w:id="40328952">
          <w:marLeft w:val="547"/>
          <w:marRight w:val="0"/>
          <w:marTop w:val="134"/>
          <w:marBottom w:val="0"/>
          <w:divBdr>
            <w:top w:val="none" w:sz="0" w:space="0" w:color="auto"/>
            <w:left w:val="none" w:sz="0" w:space="0" w:color="auto"/>
            <w:bottom w:val="none" w:sz="0" w:space="0" w:color="auto"/>
            <w:right w:val="none" w:sz="0" w:space="0" w:color="auto"/>
          </w:divBdr>
        </w:div>
        <w:div w:id="1633948541">
          <w:marLeft w:val="547"/>
          <w:marRight w:val="0"/>
          <w:marTop w:val="134"/>
          <w:marBottom w:val="0"/>
          <w:divBdr>
            <w:top w:val="none" w:sz="0" w:space="0" w:color="auto"/>
            <w:left w:val="none" w:sz="0" w:space="0" w:color="auto"/>
            <w:bottom w:val="none" w:sz="0" w:space="0" w:color="auto"/>
            <w:right w:val="none" w:sz="0" w:space="0" w:color="auto"/>
          </w:divBdr>
        </w:div>
        <w:div w:id="1703744890">
          <w:marLeft w:val="547"/>
          <w:marRight w:val="0"/>
          <w:marTop w:val="134"/>
          <w:marBottom w:val="0"/>
          <w:divBdr>
            <w:top w:val="none" w:sz="0" w:space="0" w:color="auto"/>
            <w:left w:val="none" w:sz="0" w:space="0" w:color="auto"/>
            <w:bottom w:val="none" w:sz="0" w:space="0" w:color="auto"/>
            <w:right w:val="none" w:sz="0" w:space="0" w:color="auto"/>
          </w:divBdr>
        </w:div>
      </w:divsChild>
    </w:div>
    <w:div w:id="142309592">
      <w:bodyDiv w:val="1"/>
      <w:marLeft w:val="0"/>
      <w:marRight w:val="0"/>
      <w:marTop w:val="0"/>
      <w:marBottom w:val="0"/>
      <w:divBdr>
        <w:top w:val="none" w:sz="0" w:space="0" w:color="auto"/>
        <w:left w:val="none" w:sz="0" w:space="0" w:color="auto"/>
        <w:bottom w:val="none" w:sz="0" w:space="0" w:color="auto"/>
        <w:right w:val="none" w:sz="0" w:space="0" w:color="auto"/>
      </w:divBdr>
    </w:div>
    <w:div w:id="162474802">
      <w:bodyDiv w:val="1"/>
      <w:marLeft w:val="0"/>
      <w:marRight w:val="0"/>
      <w:marTop w:val="0"/>
      <w:marBottom w:val="0"/>
      <w:divBdr>
        <w:top w:val="none" w:sz="0" w:space="0" w:color="auto"/>
        <w:left w:val="none" w:sz="0" w:space="0" w:color="auto"/>
        <w:bottom w:val="none" w:sz="0" w:space="0" w:color="auto"/>
        <w:right w:val="none" w:sz="0" w:space="0" w:color="auto"/>
      </w:divBdr>
    </w:div>
    <w:div w:id="188681846">
      <w:bodyDiv w:val="1"/>
      <w:marLeft w:val="0"/>
      <w:marRight w:val="0"/>
      <w:marTop w:val="0"/>
      <w:marBottom w:val="0"/>
      <w:divBdr>
        <w:top w:val="none" w:sz="0" w:space="0" w:color="auto"/>
        <w:left w:val="none" w:sz="0" w:space="0" w:color="auto"/>
        <w:bottom w:val="none" w:sz="0" w:space="0" w:color="auto"/>
        <w:right w:val="none" w:sz="0" w:space="0" w:color="auto"/>
      </w:divBdr>
    </w:div>
    <w:div w:id="195972119">
      <w:bodyDiv w:val="1"/>
      <w:marLeft w:val="0"/>
      <w:marRight w:val="0"/>
      <w:marTop w:val="0"/>
      <w:marBottom w:val="0"/>
      <w:divBdr>
        <w:top w:val="none" w:sz="0" w:space="0" w:color="auto"/>
        <w:left w:val="none" w:sz="0" w:space="0" w:color="auto"/>
        <w:bottom w:val="none" w:sz="0" w:space="0" w:color="auto"/>
        <w:right w:val="none" w:sz="0" w:space="0" w:color="auto"/>
      </w:divBdr>
    </w:div>
    <w:div w:id="231933117">
      <w:bodyDiv w:val="1"/>
      <w:marLeft w:val="0"/>
      <w:marRight w:val="0"/>
      <w:marTop w:val="0"/>
      <w:marBottom w:val="0"/>
      <w:divBdr>
        <w:top w:val="none" w:sz="0" w:space="0" w:color="auto"/>
        <w:left w:val="none" w:sz="0" w:space="0" w:color="auto"/>
        <w:bottom w:val="none" w:sz="0" w:space="0" w:color="auto"/>
        <w:right w:val="none" w:sz="0" w:space="0" w:color="auto"/>
      </w:divBdr>
    </w:div>
    <w:div w:id="269969301">
      <w:bodyDiv w:val="1"/>
      <w:marLeft w:val="0"/>
      <w:marRight w:val="0"/>
      <w:marTop w:val="0"/>
      <w:marBottom w:val="0"/>
      <w:divBdr>
        <w:top w:val="none" w:sz="0" w:space="0" w:color="auto"/>
        <w:left w:val="none" w:sz="0" w:space="0" w:color="auto"/>
        <w:bottom w:val="none" w:sz="0" w:space="0" w:color="auto"/>
        <w:right w:val="none" w:sz="0" w:space="0" w:color="auto"/>
      </w:divBdr>
    </w:div>
    <w:div w:id="281234557">
      <w:bodyDiv w:val="1"/>
      <w:marLeft w:val="0"/>
      <w:marRight w:val="0"/>
      <w:marTop w:val="0"/>
      <w:marBottom w:val="0"/>
      <w:divBdr>
        <w:top w:val="none" w:sz="0" w:space="0" w:color="auto"/>
        <w:left w:val="none" w:sz="0" w:space="0" w:color="auto"/>
        <w:bottom w:val="none" w:sz="0" w:space="0" w:color="auto"/>
        <w:right w:val="none" w:sz="0" w:space="0" w:color="auto"/>
      </w:divBdr>
    </w:div>
    <w:div w:id="302077381">
      <w:bodyDiv w:val="1"/>
      <w:marLeft w:val="0"/>
      <w:marRight w:val="0"/>
      <w:marTop w:val="0"/>
      <w:marBottom w:val="0"/>
      <w:divBdr>
        <w:top w:val="none" w:sz="0" w:space="0" w:color="auto"/>
        <w:left w:val="none" w:sz="0" w:space="0" w:color="auto"/>
        <w:bottom w:val="none" w:sz="0" w:space="0" w:color="auto"/>
        <w:right w:val="none" w:sz="0" w:space="0" w:color="auto"/>
      </w:divBdr>
    </w:div>
    <w:div w:id="420101005">
      <w:bodyDiv w:val="1"/>
      <w:marLeft w:val="0"/>
      <w:marRight w:val="0"/>
      <w:marTop w:val="0"/>
      <w:marBottom w:val="0"/>
      <w:divBdr>
        <w:top w:val="none" w:sz="0" w:space="0" w:color="auto"/>
        <w:left w:val="none" w:sz="0" w:space="0" w:color="auto"/>
        <w:bottom w:val="none" w:sz="0" w:space="0" w:color="auto"/>
        <w:right w:val="none" w:sz="0" w:space="0" w:color="auto"/>
      </w:divBdr>
    </w:div>
    <w:div w:id="508638580">
      <w:bodyDiv w:val="1"/>
      <w:marLeft w:val="0"/>
      <w:marRight w:val="0"/>
      <w:marTop w:val="0"/>
      <w:marBottom w:val="0"/>
      <w:divBdr>
        <w:top w:val="none" w:sz="0" w:space="0" w:color="auto"/>
        <w:left w:val="none" w:sz="0" w:space="0" w:color="auto"/>
        <w:bottom w:val="none" w:sz="0" w:space="0" w:color="auto"/>
        <w:right w:val="none" w:sz="0" w:space="0" w:color="auto"/>
      </w:divBdr>
    </w:div>
    <w:div w:id="582646406">
      <w:bodyDiv w:val="1"/>
      <w:marLeft w:val="0"/>
      <w:marRight w:val="0"/>
      <w:marTop w:val="0"/>
      <w:marBottom w:val="0"/>
      <w:divBdr>
        <w:top w:val="none" w:sz="0" w:space="0" w:color="auto"/>
        <w:left w:val="none" w:sz="0" w:space="0" w:color="auto"/>
        <w:bottom w:val="none" w:sz="0" w:space="0" w:color="auto"/>
        <w:right w:val="none" w:sz="0" w:space="0" w:color="auto"/>
      </w:divBdr>
    </w:div>
    <w:div w:id="597104042">
      <w:bodyDiv w:val="1"/>
      <w:marLeft w:val="0"/>
      <w:marRight w:val="0"/>
      <w:marTop w:val="0"/>
      <w:marBottom w:val="0"/>
      <w:divBdr>
        <w:top w:val="none" w:sz="0" w:space="0" w:color="auto"/>
        <w:left w:val="none" w:sz="0" w:space="0" w:color="auto"/>
        <w:bottom w:val="none" w:sz="0" w:space="0" w:color="auto"/>
        <w:right w:val="none" w:sz="0" w:space="0" w:color="auto"/>
      </w:divBdr>
    </w:div>
    <w:div w:id="643660315">
      <w:bodyDiv w:val="1"/>
      <w:marLeft w:val="0"/>
      <w:marRight w:val="0"/>
      <w:marTop w:val="0"/>
      <w:marBottom w:val="0"/>
      <w:divBdr>
        <w:top w:val="none" w:sz="0" w:space="0" w:color="auto"/>
        <w:left w:val="none" w:sz="0" w:space="0" w:color="auto"/>
        <w:bottom w:val="none" w:sz="0" w:space="0" w:color="auto"/>
        <w:right w:val="none" w:sz="0" w:space="0" w:color="auto"/>
      </w:divBdr>
    </w:div>
    <w:div w:id="650059228">
      <w:bodyDiv w:val="1"/>
      <w:marLeft w:val="0"/>
      <w:marRight w:val="0"/>
      <w:marTop w:val="0"/>
      <w:marBottom w:val="0"/>
      <w:divBdr>
        <w:top w:val="none" w:sz="0" w:space="0" w:color="auto"/>
        <w:left w:val="none" w:sz="0" w:space="0" w:color="auto"/>
        <w:bottom w:val="none" w:sz="0" w:space="0" w:color="auto"/>
        <w:right w:val="none" w:sz="0" w:space="0" w:color="auto"/>
      </w:divBdr>
    </w:div>
    <w:div w:id="656539936">
      <w:bodyDiv w:val="1"/>
      <w:marLeft w:val="0"/>
      <w:marRight w:val="0"/>
      <w:marTop w:val="0"/>
      <w:marBottom w:val="0"/>
      <w:divBdr>
        <w:top w:val="none" w:sz="0" w:space="0" w:color="auto"/>
        <w:left w:val="none" w:sz="0" w:space="0" w:color="auto"/>
        <w:bottom w:val="none" w:sz="0" w:space="0" w:color="auto"/>
        <w:right w:val="none" w:sz="0" w:space="0" w:color="auto"/>
      </w:divBdr>
    </w:div>
    <w:div w:id="720522884">
      <w:bodyDiv w:val="1"/>
      <w:marLeft w:val="0"/>
      <w:marRight w:val="0"/>
      <w:marTop w:val="0"/>
      <w:marBottom w:val="0"/>
      <w:divBdr>
        <w:top w:val="none" w:sz="0" w:space="0" w:color="auto"/>
        <w:left w:val="none" w:sz="0" w:space="0" w:color="auto"/>
        <w:bottom w:val="none" w:sz="0" w:space="0" w:color="auto"/>
        <w:right w:val="none" w:sz="0" w:space="0" w:color="auto"/>
      </w:divBdr>
    </w:div>
    <w:div w:id="770005599">
      <w:bodyDiv w:val="1"/>
      <w:marLeft w:val="0"/>
      <w:marRight w:val="0"/>
      <w:marTop w:val="0"/>
      <w:marBottom w:val="0"/>
      <w:divBdr>
        <w:top w:val="none" w:sz="0" w:space="0" w:color="auto"/>
        <w:left w:val="none" w:sz="0" w:space="0" w:color="auto"/>
        <w:bottom w:val="none" w:sz="0" w:space="0" w:color="auto"/>
        <w:right w:val="none" w:sz="0" w:space="0" w:color="auto"/>
      </w:divBdr>
    </w:div>
    <w:div w:id="775633457">
      <w:bodyDiv w:val="1"/>
      <w:marLeft w:val="0"/>
      <w:marRight w:val="0"/>
      <w:marTop w:val="0"/>
      <w:marBottom w:val="0"/>
      <w:divBdr>
        <w:top w:val="none" w:sz="0" w:space="0" w:color="auto"/>
        <w:left w:val="none" w:sz="0" w:space="0" w:color="auto"/>
        <w:bottom w:val="none" w:sz="0" w:space="0" w:color="auto"/>
        <w:right w:val="none" w:sz="0" w:space="0" w:color="auto"/>
      </w:divBdr>
    </w:div>
    <w:div w:id="792754613">
      <w:bodyDiv w:val="1"/>
      <w:marLeft w:val="0"/>
      <w:marRight w:val="0"/>
      <w:marTop w:val="0"/>
      <w:marBottom w:val="0"/>
      <w:divBdr>
        <w:top w:val="none" w:sz="0" w:space="0" w:color="auto"/>
        <w:left w:val="none" w:sz="0" w:space="0" w:color="auto"/>
        <w:bottom w:val="none" w:sz="0" w:space="0" w:color="auto"/>
        <w:right w:val="none" w:sz="0" w:space="0" w:color="auto"/>
      </w:divBdr>
    </w:div>
    <w:div w:id="807435825">
      <w:bodyDiv w:val="1"/>
      <w:marLeft w:val="0"/>
      <w:marRight w:val="0"/>
      <w:marTop w:val="0"/>
      <w:marBottom w:val="0"/>
      <w:divBdr>
        <w:top w:val="none" w:sz="0" w:space="0" w:color="auto"/>
        <w:left w:val="none" w:sz="0" w:space="0" w:color="auto"/>
        <w:bottom w:val="none" w:sz="0" w:space="0" w:color="auto"/>
        <w:right w:val="none" w:sz="0" w:space="0" w:color="auto"/>
      </w:divBdr>
    </w:div>
    <w:div w:id="854424075">
      <w:bodyDiv w:val="1"/>
      <w:marLeft w:val="0"/>
      <w:marRight w:val="0"/>
      <w:marTop w:val="0"/>
      <w:marBottom w:val="0"/>
      <w:divBdr>
        <w:top w:val="none" w:sz="0" w:space="0" w:color="auto"/>
        <w:left w:val="none" w:sz="0" w:space="0" w:color="auto"/>
        <w:bottom w:val="none" w:sz="0" w:space="0" w:color="auto"/>
        <w:right w:val="none" w:sz="0" w:space="0" w:color="auto"/>
      </w:divBdr>
    </w:div>
    <w:div w:id="866135468">
      <w:bodyDiv w:val="1"/>
      <w:marLeft w:val="0"/>
      <w:marRight w:val="0"/>
      <w:marTop w:val="0"/>
      <w:marBottom w:val="0"/>
      <w:divBdr>
        <w:top w:val="none" w:sz="0" w:space="0" w:color="auto"/>
        <w:left w:val="none" w:sz="0" w:space="0" w:color="auto"/>
        <w:bottom w:val="none" w:sz="0" w:space="0" w:color="auto"/>
        <w:right w:val="none" w:sz="0" w:space="0" w:color="auto"/>
      </w:divBdr>
    </w:div>
    <w:div w:id="993029858">
      <w:bodyDiv w:val="1"/>
      <w:marLeft w:val="0"/>
      <w:marRight w:val="0"/>
      <w:marTop w:val="0"/>
      <w:marBottom w:val="0"/>
      <w:divBdr>
        <w:top w:val="none" w:sz="0" w:space="0" w:color="auto"/>
        <w:left w:val="none" w:sz="0" w:space="0" w:color="auto"/>
        <w:bottom w:val="none" w:sz="0" w:space="0" w:color="auto"/>
        <w:right w:val="none" w:sz="0" w:space="0" w:color="auto"/>
      </w:divBdr>
    </w:div>
    <w:div w:id="1045835257">
      <w:bodyDiv w:val="1"/>
      <w:marLeft w:val="0"/>
      <w:marRight w:val="0"/>
      <w:marTop w:val="0"/>
      <w:marBottom w:val="0"/>
      <w:divBdr>
        <w:top w:val="none" w:sz="0" w:space="0" w:color="auto"/>
        <w:left w:val="none" w:sz="0" w:space="0" w:color="auto"/>
        <w:bottom w:val="none" w:sz="0" w:space="0" w:color="auto"/>
        <w:right w:val="none" w:sz="0" w:space="0" w:color="auto"/>
      </w:divBdr>
    </w:div>
    <w:div w:id="1074203284">
      <w:bodyDiv w:val="1"/>
      <w:marLeft w:val="0"/>
      <w:marRight w:val="0"/>
      <w:marTop w:val="0"/>
      <w:marBottom w:val="0"/>
      <w:divBdr>
        <w:top w:val="none" w:sz="0" w:space="0" w:color="auto"/>
        <w:left w:val="none" w:sz="0" w:space="0" w:color="auto"/>
        <w:bottom w:val="none" w:sz="0" w:space="0" w:color="auto"/>
        <w:right w:val="none" w:sz="0" w:space="0" w:color="auto"/>
      </w:divBdr>
    </w:div>
    <w:div w:id="1105417335">
      <w:bodyDiv w:val="1"/>
      <w:marLeft w:val="0"/>
      <w:marRight w:val="0"/>
      <w:marTop w:val="0"/>
      <w:marBottom w:val="0"/>
      <w:divBdr>
        <w:top w:val="none" w:sz="0" w:space="0" w:color="auto"/>
        <w:left w:val="none" w:sz="0" w:space="0" w:color="auto"/>
        <w:bottom w:val="none" w:sz="0" w:space="0" w:color="auto"/>
        <w:right w:val="none" w:sz="0" w:space="0" w:color="auto"/>
      </w:divBdr>
    </w:div>
    <w:div w:id="1183011177">
      <w:bodyDiv w:val="1"/>
      <w:marLeft w:val="0"/>
      <w:marRight w:val="0"/>
      <w:marTop w:val="0"/>
      <w:marBottom w:val="0"/>
      <w:divBdr>
        <w:top w:val="none" w:sz="0" w:space="0" w:color="auto"/>
        <w:left w:val="none" w:sz="0" w:space="0" w:color="auto"/>
        <w:bottom w:val="none" w:sz="0" w:space="0" w:color="auto"/>
        <w:right w:val="none" w:sz="0" w:space="0" w:color="auto"/>
      </w:divBdr>
    </w:div>
    <w:div w:id="1215653543">
      <w:bodyDiv w:val="1"/>
      <w:marLeft w:val="0"/>
      <w:marRight w:val="0"/>
      <w:marTop w:val="0"/>
      <w:marBottom w:val="0"/>
      <w:divBdr>
        <w:top w:val="none" w:sz="0" w:space="0" w:color="auto"/>
        <w:left w:val="none" w:sz="0" w:space="0" w:color="auto"/>
        <w:bottom w:val="none" w:sz="0" w:space="0" w:color="auto"/>
        <w:right w:val="none" w:sz="0" w:space="0" w:color="auto"/>
      </w:divBdr>
    </w:div>
    <w:div w:id="1237669886">
      <w:bodyDiv w:val="1"/>
      <w:marLeft w:val="0"/>
      <w:marRight w:val="0"/>
      <w:marTop w:val="0"/>
      <w:marBottom w:val="0"/>
      <w:divBdr>
        <w:top w:val="none" w:sz="0" w:space="0" w:color="auto"/>
        <w:left w:val="none" w:sz="0" w:space="0" w:color="auto"/>
        <w:bottom w:val="none" w:sz="0" w:space="0" w:color="auto"/>
        <w:right w:val="none" w:sz="0" w:space="0" w:color="auto"/>
      </w:divBdr>
    </w:div>
    <w:div w:id="1284113155">
      <w:bodyDiv w:val="1"/>
      <w:marLeft w:val="0"/>
      <w:marRight w:val="0"/>
      <w:marTop w:val="0"/>
      <w:marBottom w:val="0"/>
      <w:divBdr>
        <w:top w:val="none" w:sz="0" w:space="0" w:color="auto"/>
        <w:left w:val="none" w:sz="0" w:space="0" w:color="auto"/>
        <w:bottom w:val="none" w:sz="0" w:space="0" w:color="auto"/>
        <w:right w:val="none" w:sz="0" w:space="0" w:color="auto"/>
      </w:divBdr>
    </w:div>
    <w:div w:id="1293049919">
      <w:bodyDiv w:val="1"/>
      <w:marLeft w:val="0"/>
      <w:marRight w:val="0"/>
      <w:marTop w:val="0"/>
      <w:marBottom w:val="0"/>
      <w:divBdr>
        <w:top w:val="none" w:sz="0" w:space="0" w:color="auto"/>
        <w:left w:val="none" w:sz="0" w:space="0" w:color="auto"/>
        <w:bottom w:val="none" w:sz="0" w:space="0" w:color="auto"/>
        <w:right w:val="none" w:sz="0" w:space="0" w:color="auto"/>
      </w:divBdr>
    </w:div>
    <w:div w:id="1321301846">
      <w:bodyDiv w:val="1"/>
      <w:marLeft w:val="0"/>
      <w:marRight w:val="0"/>
      <w:marTop w:val="0"/>
      <w:marBottom w:val="0"/>
      <w:divBdr>
        <w:top w:val="none" w:sz="0" w:space="0" w:color="auto"/>
        <w:left w:val="none" w:sz="0" w:space="0" w:color="auto"/>
        <w:bottom w:val="none" w:sz="0" w:space="0" w:color="auto"/>
        <w:right w:val="none" w:sz="0" w:space="0" w:color="auto"/>
      </w:divBdr>
    </w:div>
    <w:div w:id="1341808288">
      <w:bodyDiv w:val="1"/>
      <w:marLeft w:val="0"/>
      <w:marRight w:val="0"/>
      <w:marTop w:val="0"/>
      <w:marBottom w:val="0"/>
      <w:divBdr>
        <w:top w:val="none" w:sz="0" w:space="0" w:color="auto"/>
        <w:left w:val="none" w:sz="0" w:space="0" w:color="auto"/>
        <w:bottom w:val="none" w:sz="0" w:space="0" w:color="auto"/>
        <w:right w:val="none" w:sz="0" w:space="0" w:color="auto"/>
      </w:divBdr>
    </w:div>
    <w:div w:id="1359045835">
      <w:bodyDiv w:val="1"/>
      <w:marLeft w:val="0"/>
      <w:marRight w:val="0"/>
      <w:marTop w:val="0"/>
      <w:marBottom w:val="0"/>
      <w:divBdr>
        <w:top w:val="none" w:sz="0" w:space="0" w:color="auto"/>
        <w:left w:val="none" w:sz="0" w:space="0" w:color="auto"/>
        <w:bottom w:val="none" w:sz="0" w:space="0" w:color="auto"/>
        <w:right w:val="none" w:sz="0" w:space="0" w:color="auto"/>
      </w:divBdr>
    </w:div>
    <w:div w:id="1482118528">
      <w:bodyDiv w:val="1"/>
      <w:marLeft w:val="0"/>
      <w:marRight w:val="0"/>
      <w:marTop w:val="0"/>
      <w:marBottom w:val="0"/>
      <w:divBdr>
        <w:top w:val="none" w:sz="0" w:space="0" w:color="auto"/>
        <w:left w:val="none" w:sz="0" w:space="0" w:color="auto"/>
        <w:bottom w:val="none" w:sz="0" w:space="0" w:color="auto"/>
        <w:right w:val="none" w:sz="0" w:space="0" w:color="auto"/>
      </w:divBdr>
    </w:div>
    <w:div w:id="1535070137">
      <w:bodyDiv w:val="1"/>
      <w:marLeft w:val="0"/>
      <w:marRight w:val="0"/>
      <w:marTop w:val="0"/>
      <w:marBottom w:val="0"/>
      <w:divBdr>
        <w:top w:val="none" w:sz="0" w:space="0" w:color="auto"/>
        <w:left w:val="none" w:sz="0" w:space="0" w:color="auto"/>
        <w:bottom w:val="none" w:sz="0" w:space="0" w:color="auto"/>
        <w:right w:val="none" w:sz="0" w:space="0" w:color="auto"/>
      </w:divBdr>
    </w:div>
    <w:div w:id="1570532446">
      <w:bodyDiv w:val="1"/>
      <w:marLeft w:val="0"/>
      <w:marRight w:val="0"/>
      <w:marTop w:val="0"/>
      <w:marBottom w:val="0"/>
      <w:divBdr>
        <w:top w:val="none" w:sz="0" w:space="0" w:color="auto"/>
        <w:left w:val="none" w:sz="0" w:space="0" w:color="auto"/>
        <w:bottom w:val="none" w:sz="0" w:space="0" w:color="auto"/>
        <w:right w:val="none" w:sz="0" w:space="0" w:color="auto"/>
      </w:divBdr>
    </w:div>
    <w:div w:id="1576935907">
      <w:bodyDiv w:val="1"/>
      <w:marLeft w:val="0"/>
      <w:marRight w:val="0"/>
      <w:marTop w:val="0"/>
      <w:marBottom w:val="0"/>
      <w:divBdr>
        <w:top w:val="none" w:sz="0" w:space="0" w:color="auto"/>
        <w:left w:val="none" w:sz="0" w:space="0" w:color="auto"/>
        <w:bottom w:val="none" w:sz="0" w:space="0" w:color="auto"/>
        <w:right w:val="none" w:sz="0" w:space="0" w:color="auto"/>
      </w:divBdr>
    </w:div>
    <w:div w:id="1581914197">
      <w:bodyDiv w:val="1"/>
      <w:marLeft w:val="0"/>
      <w:marRight w:val="0"/>
      <w:marTop w:val="0"/>
      <w:marBottom w:val="0"/>
      <w:divBdr>
        <w:top w:val="none" w:sz="0" w:space="0" w:color="auto"/>
        <w:left w:val="none" w:sz="0" w:space="0" w:color="auto"/>
        <w:bottom w:val="none" w:sz="0" w:space="0" w:color="auto"/>
        <w:right w:val="none" w:sz="0" w:space="0" w:color="auto"/>
      </w:divBdr>
    </w:div>
    <w:div w:id="1590887347">
      <w:bodyDiv w:val="1"/>
      <w:marLeft w:val="0"/>
      <w:marRight w:val="0"/>
      <w:marTop w:val="0"/>
      <w:marBottom w:val="0"/>
      <w:divBdr>
        <w:top w:val="none" w:sz="0" w:space="0" w:color="auto"/>
        <w:left w:val="none" w:sz="0" w:space="0" w:color="auto"/>
        <w:bottom w:val="none" w:sz="0" w:space="0" w:color="auto"/>
        <w:right w:val="none" w:sz="0" w:space="0" w:color="auto"/>
      </w:divBdr>
    </w:div>
    <w:div w:id="1616476895">
      <w:bodyDiv w:val="1"/>
      <w:marLeft w:val="0"/>
      <w:marRight w:val="0"/>
      <w:marTop w:val="0"/>
      <w:marBottom w:val="0"/>
      <w:divBdr>
        <w:top w:val="none" w:sz="0" w:space="0" w:color="auto"/>
        <w:left w:val="none" w:sz="0" w:space="0" w:color="auto"/>
        <w:bottom w:val="none" w:sz="0" w:space="0" w:color="auto"/>
        <w:right w:val="none" w:sz="0" w:space="0" w:color="auto"/>
      </w:divBdr>
    </w:div>
    <w:div w:id="1709648226">
      <w:bodyDiv w:val="1"/>
      <w:marLeft w:val="0"/>
      <w:marRight w:val="0"/>
      <w:marTop w:val="0"/>
      <w:marBottom w:val="0"/>
      <w:divBdr>
        <w:top w:val="none" w:sz="0" w:space="0" w:color="auto"/>
        <w:left w:val="none" w:sz="0" w:space="0" w:color="auto"/>
        <w:bottom w:val="none" w:sz="0" w:space="0" w:color="auto"/>
        <w:right w:val="none" w:sz="0" w:space="0" w:color="auto"/>
      </w:divBdr>
    </w:div>
    <w:div w:id="1711107158">
      <w:bodyDiv w:val="1"/>
      <w:marLeft w:val="0"/>
      <w:marRight w:val="0"/>
      <w:marTop w:val="0"/>
      <w:marBottom w:val="0"/>
      <w:divBdr>
        <w:top w:val="none" w:sz="0" w:space="0" w:color="auto"/>
        <w:left w:val="none" w:sz="0" w:space="0" w:color="auto"/>
        <w:bottom w:val="none" w:sz="0" w:space="0" w:color="auto"/>
        <w:right w:val="none" w:sz="0" w:space="0" w:color="auto"/>
      </w:divBdr>
    </w:div>
    <w:div w:id="1736201208">
      <w:bodyDiv w:val="1"/>
      <w:marLeft w:val="0"/>
      <w:marRight w:val="0"/>
      <w:marTop w:val="0"/>
      <w:marBottom w:val="0"/>
      <w:divBdr>
        <w:top w:val="none" w:sz="0" w:space="0" w:color="auto"/>
        <w:left w:val="none" w:sz="0" w:space="0" w:color="auto"/>
        <w:bottom w:val="none" w:sz="0" w:space="0" w:color="auto"/>
        <w:right w:val="none" w:sz="0" w:space="0" w:color="auto"/>
      </w:divBdr>
    </w:div>
    <w:div w:id="1737049477">
      <w:bodyDiv w:val="1"/>
      <w:marLeft w:val="0"/>
      <w:marRight w:val="0"/>
      <w:marTop w:val="0"/>
      <w:marBottom w:val="0"/>
      <w:divBdr>
        <w:top w:val="none" w:sz="0" w:space="0" w:color="auto"/>
        <w:left w:val="none" w:sz="0" w:space="0" w:color="auto"/>
        <w:bottom w:val="none" w:sz="0" w:space="0" w:color="auto"/>
        <w:right w:val="none" w:sz="0" w:space="0" w:color="auto"/>
      </w:divBdr>
    </w:div>
    <w:div w:id="1811753593">
      <w:bodyDiv w:val="1"/>
      <w:marLeft w:val="0"/>
      <w:marRight w:val="0"/>
      <w:marTop w:val="0"/>
      <w:marBottom w:val="0"/>
      <w:divBdr>
        <w:top w:val="none" w:sz="0" w:space="0" w:color="auto"/>
        <w:left w:val="none" w:sz="0" w:space="0" w:color="auto"/>
        <w:bottom w:val="none" w:sz="0" w:space="0" w:color="auto"/>
        <w:right w:val="none" w:sz="0" w:space="0" w:color="auto"/>
      </w:divBdr>
    </w:div>
    <w:div w:id="1839808192">
      <w:bodyDiv w:val="1"/>
      <w:marLeft w:val="0"/>
      <w:marRight w:val="0"/>
      <w:marTop w:val="0"/>
      <w:marBottom w:val="0"/>
      <w:divBdr>
        <w:top w:val="none" w:sz="0" w:space="0" w:color="auto"/>
        <w:left w:val="none" w:sz="0" w:space="0" w:color="auto"/>
        <w:bottom w:val="none" w:sz="0" w:space="0" w:color="auto"/>
        <w:right w:val="none" w:sz="0" w:space="0" w:color="auto"/>
      </w:divBdr>
    </w:div>
    <w:div w:id="1847279985">
      <w:bodyDiv w:val="1"/>
      <w:marLeft w:val="0"/>
      <w:marRight w:val="0"/>
      <w:marTop w:val="0"/>
      <w:marBottom w:val="0"/>
      <w:divBdr>
        <w:top w:val="none" w:sz="0" w:space="0" w:color="auto"/>
        <w:left w:val="none" w:sz="0" w:space="0" w:color="auto"/>
        <w:bottom w:val="none" w:sz="0" w:space="0" w:color="auto"/>
        <w:right w:val="none" w:sz="0" w:space="0" w:color="auto"/>
      </w:divBdr>
    </w:div>
    <w:div w:id="1868058298">
      <w:bodyDiv w:val="1"/>
      <w:marLeft w:val="0"/>
      <w:marRight w:val="0"/>
      <w:marTop w:val="0"/>
      <w:marBottom w:val="0"/>
      <w:divBdr>
        <w:top w:val="none" w:sz="0" w:space="0" w:color="auto"/>
        <w:left w:val="none" w:sz="0" w:space="0" w:color="auto"/>
        <w:bottom w:val="none" w:sz="0" w:space="0" w:color="auto"/>
        <w:right w:val="none" w:sz="0" w:space="0" w:color="auto"/>
      </w:divBdr>
    </w:div>
    <w:div w:id="1878157003">
      <w:bodyDiv w:val="1"/>
      <w:marLeft w:val="0"/>
      <w:marRight w:val="0"/>
      <w:marTop w:val="0"/>
      <w:marBottom w:val="0"/>
      <w:divBdr>
        <w:top w:val="none" w:sz="0" w:space="0" w:color="auto"/>
        <w:left w:val="none" w:sz="0" w:space="0" w:color="auto"/>
        <w:bottom w:val="none" w:sz="0" w:space="0" w:color="auto"/>
        <w:right w:val="none" w:sz="0" w:space="0" w:color="auto"/>
      </w:divBdr>
    </w:div>
    <w:div w:id="1886796793">
      <w:bodyDiv w:val="1"/>
      <w:marLeft w:val="0"/>
      <w:marRight w:val="0"/>
      <w:marTop w:val="0"/>
      <w:marBottom w:val="0"/>
      <w:divBdr>
        <w:top w:val="none" w:sz="0" w:space="0" w:color="auto"/>
        <w:left w:val="none" w:sz="0" w:space="0" w:color="auto"/>
        <w:bottom w:val="none" w:sz="0" w:space="0" w:color="auto"/>
        <w:right w:val="none" w:sz="0" w:space="0" w:color="auto"/>
      </w:divBdr>
    </w:div>
    <w:div w:id="1892886692">
      <w:bodyDiv w:val="1"/>
      <w:marLeft w:val="0"/>
      <w:marRight w:val="0"/>
      <w:marTop w:val="0"/>
      <w:marBottom w:val="0"/>
      <w:divBdr>
        <w:top w:val="none" w:sz="0" w:space="0" w:color="auto"/>
        <w:left w:val="none" w:sz="0" w:space="0" w:color="auto"/>
        <w:bottom w:val="none" w:sz="0" w:space="0" w:color="auto"/>
        <w:right w:val="none" w:sz="0" w:space="0" w:color="auto"/>
      </w:divBdr>
    </w:div>
    <w:div w:id="1898778165">
      <w:bodyDiv w:val="1"/>
      <w:marLeft w:val="0"/>
      <w:marRight w:val="0"/>
      <w:marTop w:val="0"/>
      <w:marBottom w:val="0"/>
      <w:divBdr>
        <w:top w:val="none" w:sz="0" w:space="0" w:color="auto"/>
        <w:left w:val="none" w:sz="0" w:space="0" w:color="auto"/>
        <w:bottom w:val="none" w:sz="0" w:space="0" w:color="auto"/>
        <w:right w:val="none" w:sz="0" w:space="0" w:color="auto"/>
      </w:divBdr>
    </w:div>
    <w:div w:id="1953783784">
      <w:bodyDiv w:val="1"/>
      <w:marLeft w:val="0"/>
      <w:marRight w:val="0"/>
      <w:marTop w:val="0"/>
      <w:marBottom w:val="0"/>
      <w:divBdr>
        <w:top w:val="none" w:sz="0" w:space="0" w:color="auto"/>
        <w:left w:val="none" w:sz="0" w:space="0" w:color="auto"/>
        <w:bottom w:val="none" w:sz="0" w:space="0" w:color="auto"/>
        <w:right w:val="none" w:sz="0" w:space="0" w:color="auto"/>
      </w:divBdr>
    </w:div>
    <w:div w:id="1958221884">
      <w:bodyDiv w:val="1"/>
      <w:marLeft w:val="0"/>
      <w:marRight w:val="0"/>
      <w:marTop w:val="0"/>
      <w:marBottom w:val="0"/>
      <w:divBdr>
        <w:top w:val="none" w:sz="0" w:space="0" w:color="auto"/>
        <w:left w:val="none" w:sz="0" w:space="0" w:color="auto"/>
        <w:bottom w:val="none" w:sz="0" w:space="0" w:color="auto"/>
        <w:right w:val="none" w:sz="0" w:space="0" w:color="auto"/>
      </w:divBdr>
    </w:div>
    <w:div w:id="2062289890">
      <w:bodyDiv w:val="1"/>
      <w:marLeft w:val="0"/>
      <w:marRight w:val="0"/>
      <w:marTop w:val="0"/>
      <w:marBottom w:val="0"/>
      <w:divBdr>
        <w:top w:val="none" w:sz="0" w:space="0" w:color="auto"/>
        <w:left w:val="none" w:sz="0" w:space="0" w:color="auto"/>
        <w:bottom w:val="none" w:sz="0" w:space="0" w:color="auto"/>
        <w:right w:val="none" w:sz="0" w:space="0" w:color="auto"/>
      </w:divBdr>
    </w:div>
    <w:div w:id="2083523757">
      <w:bodyDiv w:val="1"/>
      <w:marLeft w:val="0"/>
      <w:marRight w:val="0"/>
      <w:marTop w:val="0"/>
      <w:marBottom w:val="0"/>
      <w:divBdr>
        <w:top w:val="none" w:sz="0" w:space="0" w:color="auto"/>
        <w:left w:val="none" w:sz="0" w:space="0" w:color="auto"/>
        <w:bottom w:val="none" w:sz="0" w:space="0" w:color="auto"/>
        <w:right w:val="none" w:sz="0" w:space="0" w:color="auto"/>
      </w:divBdr>
    </w:div>
    <w:div w:id="2091194369">
      <w:bodyDiv w:val="1"/>
      <w:marLeft w:val="0"/>
      <w:marRight w:val="0"/>
      <w:marTop w:val="0"/>
      <w:marBottom w:val="0"/>
      <w:divBdr>
        <w:top w:val="none" w:sz="0" w:space="0" w:color="auto"/>
        <w:left w:val="none" w:sz="0" w:space="0" w:color="auto"/>
        <w:bottom w:val="none" w:sz="0" w:space="0" w:color="auto"/>
        <w:right w:val="none" w:sz="0" w:space="0" w:color="auto"/>
      </w:divBdr>
    </w:div>
    <w:div w:id="2100713727">
      <w:bodyDiv w:val="1"/>
      <w:marLeft w:val="0"/>
      <w:marRight w:val="0"/>
      <w:marTop w:val="0"/>
      <w:marBottom w:val="0"/>
      <w:divBdr>
        <w:top w:val="none" w:sz="0" w:space="0" w:color="auto"/>
        <w:left w:val="none" w:sz="0" w:space="0" w:color="auto"/>
        <w:bottom w:val="none" w:sz="0" w:space="0" w:color="auto"/>
        <w:right w:val="none" w:sz="0" w:space="0" w:color="auto"/>
      </w:divBdr>
    </w:div>
    <w:div w:id="2111662312">
      <w:bodyDiv w:val="1"/>
      <w:marLeft w:val="0"/>
      <w:marRight w:val="0"/>
      <w:marTop w:val="0"/>
      <w:marBottom w:val="0"/>
      <w:divBdr>
        <w:top w:val="none" w:sz="0" w:space="0" w:color="auto"/>
        <w:left w:val="none" w:sz="0" w:space="0" w:color="auto"/>
        <w:bottom w:val="none" w:sz="0" w:space="0" w:color="auto"/>
        <w:right w:val="none" w:sz="0" w:space="0" w:color="auto"/>
      </w:divBdr>
    </w:div>
    <w:div w:id="213968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enquiries@matrixknowledge.com" TargetMode="External"/><Relationship Id="rId4" Type="http://schemas.microsoft.com/office/2007/relationships/stylesWithEffects" Target="stylesWithEffects.xml"/><Relationship Id="rId9" Type="http://schemas.openxmlformats.org/officeDocument/2006/relationships/hyperlink" Target="mailto:enquiries@matrixknowledge.com" TargetMode="External"/><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3" Type="http://schemas.openxmlformats.org/officeDocument/2006/relationships/hyperlink" Target="http://www.ncbi.nlm.nih.gov/pubmed/21721372" TargetMode="External"/><Relationship Id="rId2" Type="http://schemas.openxmlformats.org/officeDocument/2006/relationships/hyperlink" Target="http://onlinelibrary.wiley.com/doi/10.1111/bjd.2006.155.issue-6/issuetoc" TargetMode="External"/><Relationship Id="rId1" Type="http://schemas.openxmlformats.org/officeDocument/2006/relationships/hyperlink" Target="http://www.gov.uk/government/publications/an-outcomes-strategy-for-people-withchronic-" TargetMode="External"/><Relationship Id="rId6" Type="http://schemas.openxmlformats.org/officeDocument/2006/relationships/hyperlink" Target="http://www.asthma.org.uk/news-centre/facts-forjournalists/" TargetMode="External"/><Relationship Id="rId5" Type="http://schemas.openxmlformats.org/officeDocument/2006/relationships/hyperlink" Target="http://www.researchgate.net/journal/1476-8275_Early_Child_Development_and_Care" TargetMode="External"/><Relationship Id="rId4" Type="http://schemas.openxmlformats.org/officeDocument/2006/relationships/hyperlink" Target="http://dx.doi.org/10.1016/j.jaci.2007.09.0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e\AppData\Local\Microsoft\Windows\Temporary%20Internet%20Files\Content.MSO\E6BAC984.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orp-dfs1\common\Advisory\Projects\Live%20Projects%20&amp;%20FCs\Live%20Projects\Health_CLAHRC\CLAHRC%20Projects\ISW%20Business%20Case\Work%20in%20Progress\ISW%20Evaluation\ISW%20Data%20Analysis%20v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orp-dfs1\common\Advisory\Projects\Live%20Projects%20&amp;%20FCs\Live%20Projects\Health_CLAHRC\CLAHRC%20Projects\ISW%20Business%20Case\Work%20in%20Progress\ISW%20Evaluation\Itchy%20Sneezy%20Wheezy%20Monitoring%20December%201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orp-dfs1\common\Advisory\Projects\Live%20Projects%20&amp;%20FCs\Live%20Projects\Health_CLAHRC\CLAHRC%20Projects\ISW%20Business%20Case\Work%20in%20Progress\ISW%20Evaluation\Itchy%20Sneezy%20Wheezy%20Monitoring%20December%2013%20v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Datasheet!$A$4:$A$46</c:f>
              <c:strCache>
                <c:ptCount val="43"/>
                <c:pt idx="0">
                  <c:v>Apr 2010</c:v>
                </c:pt>
                <c:pt idx="1">
                  <c:v>May 2010</c:v>
                </c:pt>
                <c:pt idx="2">
                  <c:v>Jun 2010</c:v>
                </c:pt>
                <c:pt idx="3">
                  <c:v>Jul 2010</c:v>
                </c:pt>
                <c:pt idx="4">
                  <c:v>Aug 2010</c:v>
                </c:pt>
                <c:pt idx="5">
                  <c:v>Sep 2010</c:v>
                </c:pt>
                <c:pt idx="6">
                  <c:v>Oct 2010</c:v>
                </c:pt>
                <c:pt idx="7">
                  <c:v>Nov 2010</c:v>
                </c:pt>
                <c:pt idx="8">
                  <c:v>Dec 2010</c:v>
                </c:pt>
                <c:pt idx="9">
                  <c:v>Jan 2011</c:v>
                </c:pt>
                <c:pt idx="10">
                  <c:v>Feb 2011</c:v>
                </c:pt>
                <c:pt idx="11">
                  <c:v>Mar 2011</c:v>
                </c:pt>
                <c:pt idx="12">
                  <c:v>Apr 2011</c:v>
                </c:pt>
                <c:pt idx="13">
                  <c:v>May 2011</c:v>
                </c:pt>
                <c:pt idx="14">
                  <c:v>Jun 2011</c:v>
                </c:pt>
                <c:pt idx="15">
                  <c:v>Jul 2011</c:v>
                </c:pt>
                <c:pt idx="16">
                  <c:v>Aug 2011</c:v>
                </c:pt>
                <c:pt idx="17">
                  <c:v>Sep 2011</c:v>
                </c:pt>
                <c:pt idx="18">
                  <c:v>Oct 2011</c:v>
                </c:pt>
                <c:pt idx="19">
                  <c:v>Nov 2011</c:v>
                </c:pt>
                <c:pt idx="20">
                  <c:v>Dec 2011</c:v>
                </c:pt>
                <c:pt idx="21">
                  <c:v>Jan 2012</c:v>
                </c:pt>
                <c:pt idx="22">
                  <c:v>Feb 2012</c:v>
                </c:pt>
                <c:pt idx="23">
                  <c:v>Mar 2012</c:v>
                </c:pt>
                <c:pt idx="24">
                  <c:v>Apr 2012</c:v>
                </c:pt>
                <c:pt idx="25">
                  <c:v>May 2012</c:v>
                </c:pt>
                <c:pt idx="26">
                  <c:v>Jun 2012</c:v>
                </c:pt>
                <c:pt idx="27">
                  <c:v>Jul 2012</c:v>
                </c:pt>
                <c:pt idx="28">
                  <c:v>Aug 2012</c:v>
                </c:pt>
                <c:pt idx="29">
                  <c:v>Sep 2012</c:v>
                </c:pt>
                <c:pt idx="30">
                  <c:v>Oct 2012</c:v>
                </c:pt>
                <c:pt idx="31">
                  <c:v>Nov 2012</c:v>
                </c:pt>
                <c:pt idx="32">
                  <c:v>Dec 2012</c:v>
                </c:pt>
                <c:pt idx="33">
                  <c:v>Jan 2013</c:v>
                </c:pt>
                <c:pt idx="34">
                  <c:v>Feb 2013</c:v>
                </c:pt>
                <c:pt idx="35">
                  <c:v>Mar 2013</c:v>
                </c:pt>
                <c:pt idx="36">
                  <c:v>Apr 2013</c:v>
                </c:pt>
                <c:pt idx="37">
                  <c:v>May 2013</c:v>
                </c:pt>
                <c:pt idx="38">
                  <c:v>Jun 2013</c:v>
                </c:pt>
                <c:pt idx="39">
                  <c:v>Jul 2013</c:v>
                </c:pt>
                <c:pt idx="40">
                  <c:v>Aug 2013</c:v>
                </c:pt>
                <c:pt idx="41">
                  <c:v>Sep 2013</c:v>
                </c:pt>
                <c:pt idx="42">
                  <c:v>Oct 2013</c:v>
                </c:pt>
              </c:strCache>
            </c:strRef>
          </c:cat>
          <c:val>
            <c:numRef>
              <c:f>Datasheet!$H$4:$H$46</c:f>
              <c:numCache>
                <c:formatCode>General</c:formatCode>
                <c:ptCount val="43"/>
                <c:pt idx="0">
                  <c:v>75</c:v>
                </c:pt>
                <c:pt idx="1">
                  <c:v>74</c:v>
                </c:pt>
                <c:pt idx="2">
                  <c:v>65</c:v>
                </c:pt>
                <c:pt idx="3">
                  <c:v>44</c:v>
                </c:pt>
                <c:pt idx="4">
                  <c:v>38</c:v>
                </c:pt>
                <c:pt idx="5">
                  <c:v>83</c:v>
                </c:pt>
                <c:pt idx="6">
                  <c:v>110</c:v>
                </c:pt>
                <c:pt idx="7">
                  <c:v>109</c:v>
                </c:pt>
                <c:pt idx="8">
                  <c:v>166</c:v>
                </c:pt>
                <c:pt idx="9">
                  <c:v>111</c:v>
                </c:pt>
                <c:pt idx="10">
                  <c:v>105</c:v>
                </c:pt>
                <c:pt idx="11">
                  <c:v>120</c:v>
                </c:pt>
                <c:pt idx="12">
                  <c:v>60</c:v>
                </c:pt>
                <c:pt idx="13">
                  <c:v>49</c:v>
                </c:pt>
                <c:pt idx="14">
                  <c:v>66</c:v>
                </c:pt>
                <c:pt idx="15">
                  <c:v>43</c:v>
                </c:pt>
                <c:pt idx="16">
                  <c:v>33</c:v>
                </c:pt>
                <c:pt idx="17">
                  <c:v>64</c:v>
                </c:pt>
                <c:pt idx="18">
                  <c:v>95</c:v>
                </c:pt>
                <c:pt idx="19">
                  <c:v>113</c:v>
                </c:pt>
                <c:pt idx="20">
                  <c:v>127</c:v>
                </c:pt>
                <c:pt idx="21">
                  <c:v>105</c:v>
                </c:pt>
                <c:pt idx="22">
                  <c:v>63</c:v>
                </c:pt>
                <c:pt idx="23">
                  <c:v>100</c:v>
                </c:pt>
                <c:pt idx="24">
                  <c:v>52</c:v>
                </c:pt>
                <c:pt idx="25">
                  <c:v>73</c:v>
                </c:pt>
                <c:pt idx="26">
                  <c:v>61</c:v>
                </c:pt>
                <c:pt idx="27">
                  <c:v>83</c:v>
                </c:pt>
                <c:pt idx="28">
                  <c:v>36</c:v>
                </c:pt>
                <c:pt idx="29">
                  <c:v>65</c:v>
                </c:pt>
                <c:pt idx="30">
                  <c:v>68</c:v>
                </c:pt>
                <c:pt idx="31">
                  <c:v>115</c:v>
                </c:pt>
                <c:pt idx="32">
                  <c:v>131</c:v>
                </c:pt>
                <c:pt idx="33">
                  <c:v>68</c:v>
                </c:pt>
                <c:pt idx="34">
                  <c:v>70</c:v>
                </c:pt>
                <c:pt idx="35">
                  <c:v>72</c:v>
                </c:pt>
                <c:pt idx="36">
                  <c:v>51</c:v>
                </c:pt>
                <c:pt idx="37">
                  <c:v>72</c:v>
                </c:pt>
                <c:pt idx="38">
                  <c:v>61</c:v>
                </c:pt>
                <c:pt idx="39">
                  <c:v>56</c:v>
                </c:pt>
                <c:pt idx="40">
                  <c:v>31</c:v>
                </c:pt>
                <c:pt idx="41">
                  <c:v>59</c:v>
                </c:pt>
                <c:pt idx="42">
                  <c:v>89</c:v>
                </c:pt>
              </c:numCache>
            </c:numRef>
          </c:val>
          <c:smooth val="0"/>
        </c:ser>
        <c:dLbls>
          <c:showLegendKey val="0"/>
          <c:showVal val="0"/>
          <c:showCatName val="0"/>
          <c:showSerName val="0"/>
          <c:showPercent val="0"/>
          <c:showBubbleSize val="0"/>
        </c:dLbls>
        <c:marker val="1"/>
        <c:smooth val="0"/>
        <c:axId val="183451008"/>
        <c:axId val="224691328"/>
      </c:lineChart>
      <c:catAx>
        <c:axId val="183451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691328"/>
        <c:crosses val="autoZero"/>
        <c:auto val="1"/>
        <c:lblAlgn val="ctr"/>
        <c:lblOffset val="100"/>
        <c:noMultiLvlLbl val="0"/>
      </c:catAx>
      <c:valAx>
        <c:axId val="224691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emergency admissions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3451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3">
          <a:lumMod val="40000"/>
          <a:lumOff val="60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Inner</c:v>
          </c:tx>
          <c:marker>
            <c:symbol val="none"/>
          </c:marker>
          <c:cat>
            <c:strRef>
              <c:f>'results for graph'!$A$5:$A$36</c:f>
              <c:strCache>
                <c:ptCount val="32"/>
                <c:pt idx="0">
                  <c:v>Mar 2011</c:v>
                </c:pt>
                <c:pt idx="1">
                  <c:v>Apr 2011</c:v>
                </c:pt>
                <c:pt idx="2">
                  <c:v>May 2011</c:v>
                </c:pt>
                <c:pt idx="3">
                  <c:v>Jun 2011</c:v>
                </c:pt>
                <c:pt idx="4">
                  <c:v>Jul 2011</c:v>
                </c:pt>
                <c:pt idx="5">
                  <c:v>Aug 2011</c:v>
                </c:pt>
                <c:pt idx="6">
                  <c:v>Sep 2011</c:v>
                </c:pt>
                <c:pt idx="7">
                  <c:v>Oct 2011</c:v>
                </c:pt>
                <c:pt idx="8">
                  <c:v>Nov 2011</c:v>
                </c:pt>
                <c:pt idx="9">
                  <c:v>Dec 2011</c:v>
                </c:pt>
                <c:pt idx="10">
                  <c:v>Jan 2012</c:v>
                </c:pt>
                <c:pt idx="11">
                  <c:v>Feb 2012</c:v>
                </c:pt>
                <c:pt idx="12">
                  <c:v>Mar 2012</c:v>
                </c:pt>
                <c:pt idx="13">
                  <c:v>Apr 2012</c:v>
                </c:pt>
                <c:pt idx="14">
                  <c:v>May 2012</c:v>
                </c:pt>
                <c:pt idx="15">
                  <c:v>Jun 2012</c:v>
                </c:pt>
                <c:pt idx="16">
                  <c:v>Jul 2012</c:v>
                </c:pt>
                <c:pt idx="17">
                  <c:v>Aug 2012</c:v>
                </c:pt>
                <c:pt idx="18">
                  <c:v>Sep 2012</c:v>
                </c:pt>
                <c:pt idx="19">
                  <c:v>Oct 2012</c:v>
                </c:pt>
                <c:pt idx="20">
                  <c:v>Nov 2012</c:v>
                </c:pt>
                <c:pt idx="21">
                  <c:v>Dec 2012</c:v>
                </c:pt>
                <c:pt idx="22">
                  <c:v>Jan 2013</c:v>
                </c:pt>
                <c:pt idx="23">
                  <c:v>Feb 2013</c:v>
                </c:pt>
                <c:pt idx="24">
                  <c:v>Mar 2013</c:v>
                </c:pt>
                <c:pt idx="25">
                  <c:v>Apr 2013</c:v>
                </c:pt>
                <c:pt idx="26">
                  <c:v>May 2013</c:v>
                </c:pt>
                <c:pt idx="27">
                  <c:v>Jun 2013</c:v>
                </c:pt>
                <c:pt idx="28">
                  <c:v>Jul 2013</c:v>
                </c:pt>
                <c:pt idx="29">
                  <c:v>Aug 2013</c:v>
                </c:pt>
                <c:pt idx="30">
                  <c:v>Sep 2013</c:v>
                </c:pt>
                <c:pt idx="31">
                  <c:v>Oct 2013</c:v>
                </c:pt>
              </c:strCache>
            </c:strRef>
          </c:cat>
          <c:val>
            <c:numRef>
              <c:f>'results for graph'!$I$5:$I$36</c:f>
              <c:numCache>
                <c:formatCode>0</c:formatCode>
                <c:ptCount val="32"/>
                <c:pt idx="0">
                  <c:v>91.666666666666671</c:v>
                </c:pt>
                <c:pt idx="1">
                  <c:v>90.416666666666671</c:v>
                </c:pt>
                <c:pt idx="2">
                  <c:v>88.333333333333329</c:v>
                </c:pt>
                <c:pt idx="3">
                  <c:v>88.416666666666671</c:v>
                </c:pt>
                <c:pt idx="4">
                  <c:v>88.333333333333329</c:v>
                </c:pt>
                <c:pt idx="5">
                  <c:v>87.916666666666671</c:v>
                </c:pt>
                <c:pt idx="6">
                  <c:v>86.333333333333329</c:v>
                </c:pt>
                <c:pt idx="7">
                  <c:v>85.083333333333329</c:v>
                </c:pt>
                <c:pt idx="8">
                  <c:v>85.416666666666671</c:v>
                </c:pt>
                <c:pt idx="9">
                  <c:v>82.166666666666671</c:v>
                </c:pt>
                <c:pt idx="10">
                  <c:v>81.666666666666671</c:v>
                </c:pt>
                <c:pt idx="11">
                  <c:v>78.166666666666671</c:v>
                </c:pt>
                <c:pt idx="12">
                  <c:v>76.5</c:v>
                </c:pt>
                <c:pt idx="13">
                  <c:v>75.833333333333329</c:v>
                </c:pt>
                <c:pt idx="14">
                  <c:v>77.833333333333329</c:v>
                </c:pt>
                <c:pt idx="15">
                  <c:v>77.416666666666671</c:v>
                </c:pt>
                <c:pt idx="16">
                  <c:v>80.75</c:v>
                </c:pt>
                <c:pt idx="17">
                  <c:v>81</c:v>
                </c:pt>
                <c:pt idx="18">
                  <c:v>81.083333333333329</c:v>
                </c:pt>
                <c:pt idx="19">
                  <c:v>78.833333333333329</c:v>
                </c:pt>
                <c:pt idx="20">
                  <c:v>79</c:v>
                </c:pt>
                <c:pt idx="21">
                  <c:v>79.333333333333329</c:v>
                </c:pt>
                <c:pt idx="22">
                  <c:v>76.25</c:v>
                </c:pt>
                <c:pt idx="23">
                  <c:v>76.833333333333329</c:v>
                </c:pt>
                <c:pt idx="24">
                  <c:v>74.5</c:v>
                </c:pt>
                <c:pt idx="25">
                  <c:v>74.416666666666671</c:v>
                </c:pt>
                <c:pt idx="26">
                  <c:v>74.333333333333329</c:v>
                </c:pt>
                <c:pt idx="27">
                  <c:v>74.333333333333329</c:v>
                </c:pt>
                <c:pt idx="28">
                  <c:v>72.083333333333329</c:v>
                </c:pt>
                <c:pt idx="29">
                  <c:v>71.666666666666671</c:v>
                </c:pt>
                <c:pt idx="30">
                  <c:v>71.166666666666671</c:v>
                </c:pt>
                <c:pt idx="31">
                  <c:v>72.916666666666671</c:v>
                </c:pt>
              </c:numCache>
            </c:numRef>
          </c:val>
          <c:smooth val="0"/>
        </c:ser>
        <c:dLbls>
          <c:showLegendKey val="0"/>
          <c:showVal val="0"/>
          <c:showCatName val="0"/>
          <c:showSerName val="0"/>
          <c:showPercent val="0"/>
          <c:showBubbleSize val="0"/>
        </c:dLbls>
        <c:marker val="1"/>
        <c:smooth val="0"/>
        <c:axId val="224704384"/>
        <c:axId val="224705920"/>
      </c:lineChart>
      <c:catAx>
        <c:axId val="224704384"/>
        <c:scaling>
          <c:orientation val="minMax"/>
        </c:scaling>
        <c:delete val="0"/>
        <c:axPos val="b"/>
        <c:numFmt formatCode="General" sourceLinked="0"/>
        <c:majorTickMark val="out"/>
        <c:minorTickMark val="none"/>
        <c:tickLblPos val="nextTo"/>
        <c:crossAx val="224705920"/>
        <c:crosses val="autoZero"/>
        <c:auto val="1"/>
        <c:lblAlgn val="ctr"/>
        <c:lblOffset val="100"/>
        <c:noMultiLvlLbl val="0"/>
      </c:catAx>
      <c:valAx>
        <c:axId val="224705920"/>
        <c:scaling>
          <c:orientation val="minMax"/>
        </c:scaling>
        <c:delete val="0"/>
        <c:axPos val="l"/>
        <c:majorGridlines/>
        <c:title>
          <c:tx>
            <c:rich>
              <a:bodyPr/>
              <a:lstStyle/>
              <a:p>
                <a:pPr>
                  <a:defRPr/>
                </a:pPr>
                <a:r>
                  <a:rPr lang="en-GB" b="0"/>
                  <a:t>12</a:t>
                </a:r>
                <a:r>
                  <a:rPr lang="en-GB" b="0" baseline="0"/>
                  <a:t> month rolling average </a:t>
                </a:r>
              </a:p>
              <a:p>
                <a:pPr>
                  <a:defRPr/>
                </a:pPr>
                <a:r>
                  <a:rPr lang="en-GB" b="0" baseline="0"/>
                  <a:t>emergency admissions</a:t>
                </a:r>
                <a:endParaRPr lang="en-GB" b="0"/>
              </a:p>
            </c:rich>
          </c:tx>
          <c:overlay val="0"/>
        </c:title>
        <c:numFmt formatCode="0" sourceLinked="1"/>
        <c:majorTickMark val="out"/>
        <c:minorTickMark val="none"/>
        <c:tickLblPos val="nextTo"/>
        <c:crossAx val="224704384"/>
        <c:crosses val="autoZero"/>
        <c:crossBetween val="between"/>
      </c:valAx>
    </c:plotArea>
    <c:plotVisOnly val="1"/>
    <c:dispBlanksAs val="gap"/>
    <c:showDLblsOverMax val="0"/>
  </c:chart>
  <c:spPr>
    <a:ln w="9525">
      <a:solidFill>
        <a:schemeClr val="accent3">
          <a:lumMod val="40000"/>
          <a:lumOff val="60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lineChart>
        <c:grouping val="standard"/>
        <c:varyColors val="0"/>
        <c:ser>
          <c:idx val="0"/>
          <c:order val="0"/>
          <c:tx>
            <c:v>INWL</c:v>
          </c:tx>
          <c:spPr>
            <a:ln w="28575" cap="rnd" cmpd="sng" algn="ctr">
              <a:solidFill>
                <a:schemeClr val="accent2">
                  <a:shade val="76000"/>
                  <a:shade val="95000"/>
                  <a:satMod val="105000"/>
                </a:schemeClr>
              </a:solidFill>
              <a:prstDash val="solid"/>
              <a:round/>
            </a:ln>
            <a:effectLst/>
          </c:spPr>
          <c:marker>
            <c:symbol val="none"/>
          </c:marker>
          <c:cat>
            <c:strRef>
              <c:f>Datasheet!$A$15:$A$46</c:f>
              <c:strCache>
                <c:ptCount val="32"/>
                <c:pt idx="0">
                  <c:v>Mar 2011</c:v>
                </c:pt>
                <c:pt idx="1">
                  <c:v>Apr 2011</c:v>
                </c:pt>
                <c:pt idx="2">
                  <c:v>May 2011</c:v>
                </c:pt>
                <c:pt idx="3">
                  <c:v>Jun 2011</c:v>
                </c:pt>
                <c:pt idx="4">
                  <c:v>Jul 2011</c:v>
                </c:pt>
                <c:pt idx="5">
                  <c:v>Aug 2011</c:v>
                </c:pt>
                <c:pt idx="6">
                  <c:v>Sep 2011</c:v>
                </c:pt>
                <c:pt idx="7">
                  <c:v>Oct 2011</c:v>
                </c:pt>
                <c:pt idx="8">
                  <c:v>Nov 2011</c:v>
                </c:pt>
                <c:pt idx="9">
                  <c:v>Dec 2011</c:v>
                </c:pt>
                <c:pt idx="10">
                  <c:v>Jan 2012</c:v>
                </c:pt>
                <c:pt idx="11">
                  <c:v>Feb 2012</c:v>
                </c:pt>
                <c:pt idx="12">
                  <c:v>Mar 2012</c:v>
                </c:pt>
                <c:pt idx="13">
                  <c:v>Apr 2012</c:v>
                </c:pt>
                <c:pt idx="14">
                  <c:v>May 2012</c:v>
                </c:pt>
                <c:pt idx="15">
                  <c:v>Jun 2012</c:v>
                </c:pt>
                <c:pt idx="16">
                  <c:v>Jul 2012</c:v>
                </c:pt>
                <c:pt idx="17">
                  <c:v>Aug 2012</c:v>
                </c:pt>
                <c:pt idx="18">
                  <c:v>Sep 2012</c:v>
                </c:pt>
                <c:pt idx="19">
                  <c:v>Oct 2012</c:v>
                </c:pt>
                <c:pt idx="20">
                  <c:v>Nov 2012</c:v>
                </c:pt>
                <c:pt idx="21">
                  <c:v>Dec 2012</c:v>
                </c:pt>
                <c:pt idx="22">
                  <c:v>Jan 2013</c:v>
                </c:pt>
                <c:pt idx="23">
                  <c:v>Feb 2013</c:v>
                </c:pt>
                <c:pt idx="24">
                  <c:v>Mar 2013</c:v>
                </c:pt>
                <c:pt idx="25">
                  <c:v>Apr 2013</c:v>
                </c:pt>
                <c:pt idx="26">
                  <c:v>May 2013</c:v>
                </c:pt>
                <c:pt idx="27">
                  <c:v>Jun 2013</c:v>
                </c:pt>
                <c:pt idx="28">
                  <c:v>Jul 2013</c:v>
                </c:pt>
                <c:pt idx="29">
                  <c:v>Aug 2013</c:v>
                </c:pt>
                <c:pt idx="30">
                  <c:v>Sep 2013</c:v>
                </c:pt>
                <c:pt idx="31">
                  <c:v>Oct 2013</c:v>
                </c:pt>
              </c:strCache>
            </c:strRef>
          </c:cat>
          <c:val>
            <c:numRef>
              <c:f>Datasheet!$K$15:$K$46</c:f>
              <c:numCache>
                <c:formatCode>General</c:formatCode>
                <c:ptCount val="32"/>
                <c:pt idx="0">
                  <c:v>11.0503892044207</c:v>
                </c:pt>
                <c:pt idx="1">
                  <c:v>10.893345913747542</c:v>
                </c:pt>
                <c:pt idx="2">
                  <c:v>10.636626533816239</c:v>
                </c:pt>
                <c:pt idx="3">
                  <c:v>10.640206662017768</c:v>
                </c:pt>
                <c:pt idx="4">
                  <c:v>10.625898715650642</c:v>
                </c:pt>
                <c:pt idx="5">
                  <c:v>10.572271487541062</c:v>
                </c:pt>
                <c:pt idx="6">
                  <c:v>10.374531030223444</c:v>
                </c:pt>
                <c:pt idx="7">
                  <c:v>10.214043027295276</c:v>
                </c:pt>
                <c:pt idx="8">
                  <c:v>10.243225012972992</c:v>
                </c:pt>
                <c:pt idx="9">
                  <c:v>9.8377666473769274</c:v>
                </c:pt>
                <c:pt idx="10">
                  <c:v>9.7587335553066215</c:v>
                </c:pt>
                <c:pt idx="11">
                  <c:v>9.3281795831686214</c:v>
                </c:pt>
                <c:pt idx="12">
                  <c:v>9.1103749579469699</c:v>
                </c:pt>
                <c:pt idx="13">
                  <c:v>9.0210624351377007</c:v>
                </c:pt>
                <c:pt idx="14">
                  <c:v>9.2471946658138773</c:v>
                </c:pt>
                <c:pt idx="15">
                  <c:v>9.1861714913466326</c:v>
                </c:pt>
                <c:pt idx="16">
                  <c:v>9.5701173767955563</c:v>
                </c:pt>
                <c:pt idx="17">
                  <c:v>9.5934777115162131</c:v>
                </c:pt>
                <c:pt idx="18">
                  <c:v>9.5915890185737389</c:v>
                </c:pt>
                <c:pt idx="19">
                  <c:v>9.3097840305479131</c:v>
                </c:pt>
                <c:pt idx="20">
                  <c:v>9.3087449855637256</c:v>
                </c:pt>
                <c:pt idx="21">
                  <c:v>9.324739945540383</c:v>
                </c:pt>
                <c:pt idx="22">
                  <c:v>8.9498393429655483</c:v>
                </c:pt>
                <c:pt idx="23">
                  <c:v>9.0055467780471066</c:v>
                </c:pt>
                <c:pt idx="24">
                  <c:v>8.7180655536236191</c:v>
                </c:pt>
                <c:pt idx="25">
                  <c:v>8.6989035402882955</c:v>
                </c:pt>
                <c:pt idx="26">
                  <c:v>8.6758844781858055</c:v>
                </c:pt>
                <c:pt idx="27">
                  <c:v>8.6646806698621344</c:v>
                </c:pt>
                <c:pt idx="28">
                  <c:v>8.3899330441620261</c:v>
                </c:pt>
                <c:pt idx="29">
                  <c:v>8.3352648310018438</c:v>
                </c:pt>
                <c:pt idx="30">
                  <c:v>8.2656589912513319</c:v>
                </c:pt>
                <c:pt idx="31">
                  <c:v>8.4550052441544388</c:v>
                </c:pt>
              </c:numCache>
            </c:numRef>
          </c:val>
          <c:smooth val="0"/>
        </c:ser>
        <c:ser>
          <c:idx val="1"/>
          <c:order val="1"/>
          <c:tx>
            <c:v>Outer</c:v>
          </c:tx>
          <c:spPr>
            <a:ln w="28575" cap="rnd" cmpd="sng" algn="ctr">
              <a:solidFill>
                <a:schemeClr val="accent2">
                  <a:tint val="77000"/>
                  <a:shade val="95000"/>
                  <a:satMod val="105000"/>
                </a:schemeClr>
              </a:solidFill>
              <a:prstDash val="solid"/>
              <a:round/>
            </a:ln>
            <a:effectLst/>
          </c:spPr>
          <c:marker>
            <c:symbol val="none"/>
          </c:marker>
          <c:cat>
            <c:strRef>
              <c:f>Datasheet!$A$15:$A$46</c:f>
              <c:strCache>
                <c:ptCount val="32"/>
                <c:pt idx="0">
                  <c:v>Mar 2011</c:v>
                </c:pt>
                <c:pt idx="1">
                  <c:v>Apr 2011</c:v>
                </c:pt>
                <c:pt idx="2">
                  <c:v>May 2011</c:v>
                </c:pt>
                <c:pt idx="3">
                  <c:v>Jun 2011</c:v>
                </c:pt>
                <c:pt idx="4">
                  <c:v>Jul 2011</c:v>
                </c:pt>
                <c:pt idx="5">
                  <c:v>Aug 2011</c:v>
                </c:pt>
                <c:pt idx="6">
                  <c:v>Sep 2011</c:v>
                </c:pt>
                <c:pt idx="7">
                  <c:v>Oct 2011</c:v>
                </c:pt>
                <c:pt idx="8">
                  <c:v>Nov 2011</c:v>
                </c:pt>
                <c:pt idx="9">
                  <c:v>Dec 2011</c:v>
                </c:pt>
                <c:pt idx="10">
                  <c:v>Jan 2012</c:v>
                </c:pt>
                <c:pt idx="11">
                  <c:v>Feb 2012</c:v>
                </c:pt>
                <c:pt idx="12">
                  <c:v>Mar 2012</c:v>
                </c:pt>
                <c:pt idx="13">
                  <c:v>Apr 2012</c:v>
                </c:pt>
                <c:pt idx="14">
                  <c:v>May 2012</c:v>
                </c:pt>
                <c:pt idx="15">
                  <c:v>Jun 2012</c:v>
                </c:pt>
                <c:pt idx="16">
                  <c:v>Jul 2012</c:v>
                </c:pt>
                <c:pt idx="17">
                  <c:v>Aug 2012</c:v>
                </c:pt>
                <c:pt idx="18">
                  <c:v>Sep 2012</c:v>
                </c:pt>
                <c:pt idx="19">
                  <c:v>Oct 2012</c:v>
                </c:pt>
                <c:pt idx="20">
                  <c:v>Nov 2012</c:v>
                </c:pt>
                <c:pt idx="21">
                  <c:v>Dec 2012</c:v>
                </c:pt>
                <c:pt idx="22">
                  <c:v>Jan 2013</c:v>
                </c:pt>
                <c:pt idx="23">
                  <c:v>Feb 2013</c:v>
                </c:pt>
                <c:pt idx="24">
                  <c:v>Mar 2013</c:v>
                </c:pt>
                <c:pt idx="25">
                  <c:v>Apr 2013</c:v>
                </c:pt>
                <c:pt idx="26">
                  <c:v>May 2013</c:v>
                </c:pt>
                <c:pt idx="27">
                  <c:v>Jun 2013</c:v>
                </c:pt>
                <c:pt idx="28">
                  <c:v>Jul 2013</c:v>
                </c:pt>
                <c:pt idx="29">
                  <c:v>Aug 2013</c:v>
                </c:pt>
                <c:pt idx="30">
                  <c:v>Sep 2013</c:v>
                </c:pt>
                <c:pt idx="31">
                  <c:v>Oct 2013</c:v>
                </c:pt>
              </c:strCache>
            </c:strRef>
          </c:cat>
          <c:val>
            <c:numRef>
              <c:f>Datasheet!$U$15:$U$46</c:f>
              <c:numCache>
                <c:formatCode>General</c:formatCode>
                <c:ptCount val="32"/>
                <c:pt idx="0">
                  <c:v>12.332879723314626</c:v>
                </c:pt>
                <c:pt idx="1">
                  <c:v>12.321030231099282</c:v>
                </c:pt>
                <c:pt idx="2">
                  <c:v>12.15850374503154</c:v>
                </c:pt>
                <c:pt idx="3">
                  <c:v>12.240008433294378</c:v>
                </c:pt>
                <c:pt idx="4">
                  <c:v>12.272444304977803</c:v>
                </c:pt>
                <c:pt idx="5">
                  <c:v>12.254830355875113</c:v>
                </c:pt>
                <c:pt idx="6">
                  <c:v>12.162752900311089</c:v>
                </c:pt>
                <c:pt idx="7">
                  <c:v>12.013421615723981</c:v>
                </c:pt>
                <c:pt idx="8">
                  <c:v>11.896930474484732</c:v>
                </c:pt>
                <c:pt idx="9">
                  <c:v>11.563045081535417</c:v>
                </c:pt>
                <c:pt idx="10">
                  <c:v>11.443069051536703</c:v>
                </c:pt>
                <c:pt idx="11">
                  <c:v>11.273077969215668</c:v>
                </c:pt>
                <c:pt idx="12">
                  <c:v>11.169138279262707</c:v>
                </c:pt>
                <c:pt idx="13">
                  <c:v>11.185940092223653</c:v>
                </c:pt>
                <c:pt idx="14">
                  <c:v>11.336210437266937</c:v>
                </c:pt>
                <c:pt idx="15">
                  <c:v>11.22180245414118</c:v>
                </c:pt>
                <c:pt idx="16">
                  <c:v>11.405000936579349</c:v>
                </c:pt>
                <c:pt idx="17">
                  <c:v>11.370466942065871</c:v>
                </c:pt>
                <c:pt idx="18">
                  <c:v>11.519686712227465</c:v>
                </c:pt>
                <c:pt idx="19">
                  <c:v>11.547444574456001</c:v>
                </c:pt>
                <c:pt idx="20">
                  <c:v>11.644045389039073</c:v>
                </c:pt>
                <c:pt idx="21">
                  <c:v>11.591178862840112</c:v>
                </c:pt>
                <c:pt idx="22">
                  <c:v>11.702818442153889</c:v>
                </c:pt>
                <c:pt idx="23">
                  <c:v>11.692362280729492</c:v>
                </c:pt>
                <c:pt idx="24">
                  <c:v>11.590249099275775</c:v>
                </c:pt>
                <c:pt idx="25">
                  <c:v>11.496550133865492</c:v>
                </c:pt>
                <c:pt idx="26">
                  <c:v>11.470025669365315</c:v>
                </c:pt>
                <c:pt idx="27">
                  <c:v>11.495105087013396</c:v>
                </c:pt>
                <c:pt idx="28">
                  <c:v>11.358569314923461</c:v>
                </c:pt>
                <c:pt idx="29">
                  <c:v>11.366627469506209</c:v>
                </c:pt>
                <c:pt idx="30">
                  <c:v>11.282621334473722</c:v>
                </c:pt>
                <c:pt idx="31">
                  <c:v>11.220196429953463</c:v>
                </c:pt>
              </c:numCache>
            </c:numRef>
          </c:val>
          <c:smooth val="0"/>
        </c:ser>
        <c:dLbls>
          <c:showLegendKey val="0"/>
          <c:showVal val="0"/>
          <c:showCatName val="0"/>
          <c:showSerName val="0"/>
          <c:showPercent val="0"/>
          <c:showBubbleSize val="0"/>
        </c:dLbls>
        <c:marker val="1"/>
        <c:smooth val="0"/>
        <c:axId val="241766400"/>
        <c:axId val="241767936"/>
      </c:lineChart>
      <c:catAx>
        <c:axId val="241766400"/>
        <c:scaling>
          <c:orientation val="minMax"/>
        </c:scaling>
        <c:delete val="0"/>
        <c:axPos val="b"/>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41767936"/>
        <c:crosses val="autoZero"/>
        <c:auto val="1"/>
        <c:lblAlgn val="ctr"/>
        <c:lblOffset val="100"/>
        <c:noMultiLvlLbl val="0"/>
      </c:catAx>
      <c:valAx>
        <c:axId val="241767936"/>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GB"/>
                  <a:t>Admission rate per 1000 population</a:t>
                </a:r>
                <a:endParaRPr lang="en-GB" baseline="0"/>
              </a:p>
            </c:rich>
          </c:tx>
          <c:overlay val="0"/>
          <c:spPr>
            <a:noFill/>
            <a:ln>
              <a:noFill/>
            </a:ln>
            <a:effectLst/>
          </c:sp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41766400"/>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3">
          <a:lumMod val="40000"/>
          <a:lumOff val="60000"/>
        </a:schemeClr>
      </a:solidFill>
      <a:prstDash val="solid"/>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Matrix">
  <a:themeElements>
    <a:clrScheme name="Matrix">
      <a:dk1>
        <a:srgbClr val="646464"/>
      </a:dk1>
      <a:lt1>
        <a:srgbClr val="FFFFFF"/>
      </a:lt1>
      <a:dk2>
        <a:srgbClr val="4F2248"/>
      </a:dk2>
      <a:lt2>
        <a:srgbClr val="9EC700"/>
      </a:lt2>
      <a:accent1>
        <a:srgbClr val="713168"/>
      </a:accent1>
      <a:accent2>
        <a:srgbClr val="AF4BA1"/>
      </a:accent2>
      <a:accent3>
        <a:srgbClr val="7F7F7F"/>
      </a:accent3>
      <a:accent4>
        <a:srgbClr val="A6A6A6"/>
      </a:accent4>
      <a:accent5>
        <a:srgbClr val="D9D9D9"/>
      </a:accent5>
      <a:accent6>
        <a:srgbClr val="265A9A"/>
      </a:accent6>
      <a:hlink>
        <a:srgbClr val="713168"/>
      </a:hlink>
      <a:folHlink>
        <a:srgbClr val="AF4BA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5C5E8-EB6B-4772-A8DE-43BAAD4C2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E6BAC984</Template>
  <TotalTime>0</TotalTime>
  <Pages>29</Pages>
  <Words>7748</Words>
  <Characters>44170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Enter Title here.</vt:lpstr>
    </vt:vector>
  </TitlesOfParts>
  <Company>Deftones</Company>
  <LinksUpToDate>false</LinksUpToDate>
  <CharactersWithSpaces>51815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here.</dc:title>
  <dc:creator>Jude de Bont</dc:creator>
  <cp:lastModifiedBy>Warner, John O</cp:lastModifiedBy>
  <cp:revision>2</cp:revision>
  <cp:lastPrinted>2015-02-06T12:03:00Z</cp:lastPrinted>
  <dcterms:created xsi:type="dcterms:W3CDTF">2015-05-19T16:25:00Z</dcterms:created>
  <dcterms:modified xsi:type="dcterms:W3CDTF">2015-05-19T16:25:00Z</dcterms:modified>
</cp:coreProperties>
</file>