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65A" w:rsidRPr="00B5465A" w:rsidRDefault="009412B3" w:rsidP="00B5465A">
      <w:pPr>
        <w:spacing w:after="120" w:line="240" w:lineRule="auto"/>
        <w:rPr>
          <w:rFonts w:ascii="Arial" w:hAnsi="Arial" w:cs="Arial"/>
          <w:b/>
          <w:i/>
          <w:color w:val="0070C0"/>
        </w:rPr>
      </w:pPr>
      <w:r>
        <w:rPr>
          <w:noProof/>
          <w:lang w:eastAsia="en-GB"/>
        </w:rPr>
        <w:drawing>
          <wp:anchor distT="0" distB="0" distL="114300" distR="114300" simplePos="0" relativeHeight="251659264" behindDoc="1" locked="0" layoutInCell="1" allowOverlap="1" wp14:anchorId="78E4C9E3" wp14:editId="7C21FF2D">
            <wp:simplePos x="0" y="0"/>
            <wp:positionH relativeFrom="column">
              <wp:posOffset>-577215</wp:posOffset>
            </wp:positionH>
            <wp:positionV relativeFrom="paragraph">
              <wp:posOffset>-793115</wp:posOffset>
            </wp:positionV>
            <wp:extent cx="7006590" cy="763270"/>
            <wp:effectExtent l="0" t="0" r="0" b="0"/>
            <wp:wrapTight wrapText="bothSides">
              <wp:wrapPolygon edited="0">
                <wp:start x="14564" y="0"/>
                <wp:lineTo x="940" y="2156"/>
                <wp:lineTo x="763" y="6469"/>
                <wp:lineTo x="881" y="8626"/>
                <wp:lineTo x="529" y="17251"/>
                <wp:lineTo x="529" y="18329"/>
                <wp:lineTo x="7635" y="20486"/>
                <wp:lineTo x="7987" y="20486"/>
                <wp:lineTo x="13507" y="19408"/>
                <wp:lineTo x="17853" y="18329"/>
                <wp:lineTo x="20320" y="17251"/>
                <wp:lineTo x="20966" y="15634"/>
                <wp:lineTo x="20966" y="7547"/>
                <wp:lineTo x="14858" y="0"/>
                <wp:lineTo x="1456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P-PPT-1row-header.png"/>
                    <pic:cNvPicPr/>
                  </pic:nvPicPr>
                  <pic:blipFill>
                    <a:blip r:embed="rId9">
                      <a:extLst>
                        <a:ext uri="{28A0092B-C50C-407E-A947-70E740481C1C}">
                          <a14:useLocalDpi xmlns:a14="http://schemas.microsoft.com/office/drawing/2010/main" val="0"/>
                        </a:ext>
                      </a:extLst>
                    </a:blip>
                    <a:stretch>
                      <a:fillRect/>
                    </a:stretch>
                  </pic:blipFill>
                  <pic:spPr>
                    <a:xfrm>
                      <a:off x="0" y="0"/>
                      <a:ext cx="7006590" cy="763270"/>
                    </a:xfrm>
                    <a:prstGeom prst="rect">
                      <a:avLst/>
                    </a:prstGeom>
                  </pic:spPr>
                </pic:pic>
              </a:graphicData>
            </a:graphic>
            <wp14:sizeRelH relativeFrom="page">
              <wp14:pctWidth>0</wp14:pctWidth>
            </wp14:sizeRelH>
            <wp14:sizeRelV relativeFrom="page">
              <wp14:pctHeight>0</wp14:pctHeight>
            </wp14:sizeRelV>
          </wp:anchor>
        </w:drawing>
      </w:r>
      <w:r w:rsidR="00B5465A" w:rsidRPr="00B5465A">
        <w:rPr>
          <w:rFonts w:ascii="Arial" w:hAnsi="Arial" w:cs="Arial"/>
          <w:b/>
          <w:i/>
          <w:color w:val="0070C0"/>
        </w:rPr>
        <w:t>Financial impact</w:t>
      </w:r>
      <w:r w:rsidR="00BE1B4D">
        <w:rPr>
          <w:rFonts w:ascii="Arial" w:hAnsi="Arial" w:cs="Arial"/>
          <w:b/>
          <w:i/>
          <w:color w:val="0070C0"/>
        </w:rPr>
        <w:t xml:space="preserve"> of asthma in London</w:t>
      </w:r>
    </w:p>
    <w:p w:rsidR="00B5465A" w:rsidRPr="00B5465A" w:rsidRDefault="00B5465A" w:rsidP="00B5465A">
      <w:pPr>
        <w:spacing w:after="0" w:line="240" w:lineRule="auto"/>
        <w:rPr>
          <w:rFonts w:ascii="Arial" w:eastAsia="Arial" w:hAnsi="Arial" w:cs="Arial"/>
        </w:rPr>
      </w:pPr>
      <w:r w:rsidRPr="00B5465A">
        <w:rPr>
          <w:rFonts w:ascii="Arial" w:eastAsia="Arial" w:hAnsi="Arial" w:cs="Arial"/>
        </w:rPr>
        <w:t>Asthma has a significant impact on NHS spending; it was estimated to cost the NHS £1 billion in 2004.</w:t>
      </w:r>
      <w:r w:rsidRPr="00B5465A">
        <w:rPr>
          <w:rFonts w:ascii="Arial" w:eastAsia="Arial" w:hAnsi="Arial" w:cs="Arial"/>
          <w:vertAlign w:val="superscript"/>
        </w:rPr>
        <w:footnoteReference w:id="1"/>
      </w:r>
      <w:r w:rsidRPr="00B5465A">
        <w:rPr>
          <w:rFonts w:ascii="Arial" w:eastAsia="Arial" w:hAnsi="Arial" w:cs="Arial"/>
        </w:rPr>
        <w:t xml:space="preserve">  In comparison the cost of COPD and asthma in Europe is over £200 billion Euros.</w:t>
      </w:r>
      <w:r w:rsidRPr="00B5465A">
        <w:rPr>
          <w:rFonts w:ascii="Arial" w:eastAsia="Arial" w:hAnsi="Arial" w:cs="Arial"/>
          <w:vertAlign w:val="superscript"/>
        </w:rPr>
        <w:footnoteReference w:id="2"/>
      </w:r>
      <w:r w:rsidRPr="00B5465A">
        <w:rPr>
          <w:rFonts w:ascii="Arial" w:eastAsia="Arial" w:hAnsi="Arial" w:cs="Arial"/>
        </w:rPr>
        <w:t xml:space="preserve">  The cost of treating a child with asthma is higher than the cost per adult.</w:t>
      </w:r>
      <w:r w:rsidRPr="00B5465A">
        <w:rPr>
          <w:rFonts w:ascii="Arial" w:eastAsia="Arial" w:hAnsi="Arial" w:cs="Arial"/>
          <w:vertAlign w:val="superscript"/>
        </w:rPr>
        <w:footnoteReference w:id="3"/>
      </w:r>
      <w:r w:rsidRPr="00B5465A">
        <w:rPr>
          <w:rFonts w:ascii="Arial" w:eastAsia="Arial" w:hAnsi="Arial" w:cs="Arial"/>
        </w:rPr>
        <w:t xml:space="preserve">  </w:t>
      </w:r>
      <w:r w:rsidRPr="00B5465A">
        <w:rPr>
          <w:rFonts w:ascii="Arial" w:hAnsi="Arial" w:cs="Arial"/>
        </w:rPr>
        <w:t>Based on findings from a study by Hoskins et al (2000),</w:t>
      </w:r>
      <w:r w:rsidRPr="00B5465A">
        <w:rPr>
          <w:rFonts w:ascii="Arial" w:hAnsi="Arial" w:cs="Arial"/>
          <w:vertAlign w:val="superscript"/>
        </w:rPr>
        <w:t xml:space="preserve"> </w:t>
      </w:r>
      <w:r w:rsidRPr="00B5465A">
        <w:rPr>
          <w:rFonts w:ascii="Arial" w:hAnsi="Arial" w:cs="Arial"/>
          <w:vertAlign w:val="superscript"/>
        </w:rPr>
        <w:footnoteReference w:id="4"/>
      </w:r>
      <w:r w:rsidRPr="00B5465A">
        <w:rPr>
          <w:rFonts w:ascii="Arial" w:hAnsi="Arial" w:cs="Arial"/>
        </w:rPr>
        <w:t xml:space="preserve"> a patient who experiences an acute asthma attack is likely to cost 3.5 times that of a patient who does not.</w:t>
      </w:r>
      <w:r w:rsidRPr="00B5465A">
        <w:rPr>
          <w:rFonts w:ascii="Arial" w:eastAsia="Arial" w:hAnsi="Arial" w:cs="Arial"/>
          <w:vertAlign w:val="superscript"/>
        </w:rPr>
        <w:footnoteReference w:id="5"/>
      </w:r>
      <w:r w:rsidRPr="00B5465A">
        <w:rPr>
          <w:rFonts w:ascii="Arial" w:eastAsia="Arial" w:hAnsi="Arial" w:cs="Arial"/>
        </w:rPr>
        <w:t xml:space="preserve">  This could come down by a reduction in the length of stay or better still preventing the exacerbation in the first place.</w:t>
      </w:r>
      <w:r w:rsidRPr="00B5465A">
        <w:rPr>
          <w:rFonts w:ascii="Arial" w:eastAsia="Arial" w:hAnsi="Arial" w:cs="Arial"/>
          <w:vertAlign w:val="superscript"/>
        </w:rPr>
        <w:footnoteReference w:id="6"/>
      </w:r>
    </w:p>
    <w:p w:rsidR="00B5465A" w:rsidRPr="00B5465A" w:rsidRDefault="00B5465A" w:rsidP="00B5465A">
      <w:pPr>
        <w:spacing w:after="0" w:line="240" w:lineRule="auto"/>
        <w:rPr>
          <w:rFonts w:ascii="Arial" w:eastAsia="Arial" w:hAnsi="Arial" w:cs="Arial"/>
        </w:rPr>
      </w:pPr>
    </w:p>
    <w:p w:rsidR="00B5465A" w:rsidRPr="00B5465A" w:rsidRDefault="00B5465A" w:rsidP="00B5465A">
      <w:pPr>
        <w:spacing w:line="240" w:lineRule="auto"/>
        <w:rPr>
          <w:rFonts w:ascii="Arial" w:hAnsi="Arial"/>
        </w:rPr>
      </w:pPr>
      <w:r w:rsidRPr="00B5465A">
        <w:rPr>
          <w:rFonts w:ascii="Arial" w:hAnsi="Arial"/>
        </w:rPr>
        <w:t xml:space="preserve">The costs of emergency admissions for asthma for each CCG in London are listed in </w:t>
      </w:r>
      <w:r w:rsidR="009412B3">
        <w:rPr>
          <w:rFonts w:ascii="Arial" w:hAnsi="Arial"/>
        </w:rPr>
        <w:t>Appendix A</w:t>
      </w:r>
      <w:r w:rsidRPr="00B5465A">
        <w:rPr>
          <w:rFonts w:ascii="Arial" w:hAnsi="Arial"/>
        </w:rPr>
        <w:t xml:space="preserve"> below.</w:t>
      </w:r>
    </w:p>
    <w:p w:rsidR="00B5465A" w:rsidRPr="00B5465A" w:rsidRDefault="00B5465A" w:rsidP="00B5465A">
      <w:pPr>
        <w:spacing w:after="0" w:line="240" w:lineRule="auto"/>
        <w:rPr>
          <w:rFonts w:ascii="Arial" w:eastAsia="Arial" w:hAnsi="Arial" w:cs="Arial"/>
        </w:rPr>
      </w:pPr>
      <w:r w:rsidRPr="00B5465A">
        <w:rPr>
          <w:rFonts w:ascii="Arial" w:eastAsia="Arial" w:hAnsi="Arial" w:cs="Arial"/>
        </w:rPr>
        <w:t xml:space="preserve">The current amount spent by CCGs ranges from over </w:t>
      </w:r>
      <w:r w:rsidRPr="00B5465A">
        <w:rPr>
          <w:rFonts w:ascii="Arial" w:eastAsia="Arial" w:hAnsi="Arial" w:cs="Arial"/>
          <w:b/>
        </w:rPr>
        <w:t>£232,362</w:t>
      </w:r>
      <w:r w:rsidRPr="00B5465A">
        <w:rPr>
          <w:rFonts w:ascii="Arial" w:eastAsia="Arial" w:hAnsi="Arial" w:cs="Arial"/>
        </w:rPr>
        <w:t xml:space="preserve"> in Croydon compared with </w:t>
      </w:r>
      <w:r w:rsidRPr="00B5465A">
        <w:rPr>
          <w:rFonts w:ascii="Arial" w:eastAsia="Arial" w:hAnsi="Arial" w:cs="Arial"/>
          <w:b/>
        </w:rPr>
        <w:t>£24,570</w:t>
      </w:r>
      <w:r w:rsidRPr="00B5465A">
        <w:rPr>
          <w:rFonts w:ascii="Arial" w:eastAsia="Arial" w:hAnsi="Arial" w:cs="Arial"/>
        </w:rPr>
        <w:t xml:space="preserve"> in Kensington and Chelsea.  </w:t>
      </w:r>
    </w:p>
    <w:p w:rsidR="00B5465A" w:rsidRDefault="00B5465A" w:rsidP="00B5465A">
      <w:pPr>
        <w:spacing w:after="0" w:line="240" w:lineRule="auto"/>
        <w:rPr>
          <w:rFonts w:ascii="Arial" w:eastAsia="Arial" w:hAnsi="Arial" w:cs="Arial"/>
        </w:rPr>
      </w:pPr>
    </w:p>
    <w:p w:rsidR="001636B1" w:rsidRPr="00B5465A" w:rsidRDefault="001636B1" w:rsidP="001636B1">
      <w:pPr>
        <w:spacing w:after="0" w:line="240" w:lineRule="auto"/>
        <w:rPr>
          <w:rFonts w:ascii="Arial" w:hAnsi="Arial" w:cs="Arial"/>
        </w:rPr>
      </w:pPr>
      <w:r w:rsidRPr="00B5465A">
        <w:rPr>
          <w:rFonts w:ascii="Arial" w:hAnsi="Arial" w:cs="Arial"/>
        </w:rPr>
        <w:t xml:space="preserve">The current cost of emergency admissions per 100,000 population based on £702 PBR rate equates to London spending </w:t>
      </w:r>
      <w:r w:rsidRPr="00B5465A">
        <w:rPr>
          <w:rFonts w:ascii="Arial" w:hAnsi="Arial" w:cs="Arial"/>
          <w:b/>
        </w:rPr>
        <w:t>£4,600,200 per year.</w:t>
      </w:r>
      <w:r w:rsidRPr="00B5465A">
        <w:rPr>
          <w:rFonts w:ascii="Arial" w:hAnsi="Arial" w:cs="Arial"/>
        </w:rPr>
        <w:t xml:space="preserve"> </w:t>
      </w:r>
    </w:p>
    <w:p w:rsidR="001636B1" w:rsidRPr="00B5465A" w:rsidRDefault="001636B1" w:rsidP="001636B1">
      <w:pPr>
        <w:spacing w:after="0" w:line="240" w:lineRule="auto"/>
        <w:rPr>
          <w:rFonts w:ascii="Arial" w:eastAsia="Times New Roman" w:hAnsi="Arial" w:cs="Arial"/>
          <w:b/>
          <w:bCs/>
          <w:color w:val="000000"/>
          <w:lang w:eastAsia="en-GB"/>
        </w:rPr>
      </w:pPr>
    </w:p>
    <w:p w:rsidR="001636B1" w:rsidRPr="00B5465A" w:rsidRDefault="001636B1" w:rsidP="001636B1">
      <w:pPr>
        <w:pBdr>
          <w:top w:val="single" w:sz="4" w:space="1" w:color="auto"/>
          <w:left w:val="single" w:sz="4" w:space="4" w:color="auto"/>
          <w:bottom w:val="single" w:sz="4" w:space="1" w:color="auto"/>
          <w:right w:val="single" w:sz="4" w:space="4" w:color="auto"/>
        </w:pBdr>
        <w:spacing w:line="240" w:lineRule="auto"/>
        <w:rPr>
          <w:rFonts w:ascii="Arial" w:eastAsia="Arial" w:hAnsi="Arial" w:cs="Arial"/>
          <w:lang w:val="en-US"/>
        </w:rPr>
      </w:pPr>
      <w:r w:rsidRPr="00B5465A">
        <w:rPr>
          <w:rFonts w:ascii="Arial" w:eastAsia="Arial" w:hAnsi="Arial" w:cs="Arial"/>
          <w:lang w:val="en-US"/>
        </w:rPr>
        <w:t xml:space="preserve">If 60% of child emergency admissions for asthma were prevented, this would mean asthma admissions would cost London </w:t>
      </w:r>
      <w:r w:rsidRPr="00B5465A">
        <w:rPr>
          <w:rFonts w:ascii="Arial" w:eastAsia="Arial" w:hAnsi="Arial" w:cs="Arial"/>
          <w:b/>
          <w:lang w:val="en-US"/>
        </w:rPr>
        <w:t>£</w:t>
      </w:r>
      <w:r w:rsidRPr="00B5465A">
        <w:rPr>
          <w:rFonts w:ascii="Calibri" w:eastAsia="Times New Roman" w:hAnsi="Calibri" w:cs="Calibri"/>
          <w:b/>
          <w:bCs/>
          <w:sz w:val="24"/>
          <w:szCs w:val="24"/>
          <w:lang w:eastAsia="en-GB"/>
        </w:rPr>
        <w:t xml:space="preserve">1,840,082 </w:t>
      </w:r>
      <w:r w:rsidRPr="00B5465A">
        <w:rPr>
          <w:rFonts w:ascii="Arial" w:eastAsia="Arial" w:hAnsi="Arial" w:cs="Arial"/>
          <w:lang w:val="en-US"/>
        </w:rPr>
        <w:t xml:space="preserve">amounting to around </w:t>
      </w:r>
      <w:r w:rsidRPr="00B5465A">
        <w:rPr>
          <w:rFonts w:ascii="Arial" w:eastAsia="Arial" w:hAnsi="Arial" w:cs="Arial"/>
          <w:b/>
          <w:lang w:val="en-US"/>
        </w:rPr>
        <w:t>£2,760,124 million in savings across London</w:t>
      </w:r>
      <w:r w:rsidRPr="00B5465A">
        <w:rPr>
          <w:rFonts w:ascii="Arial" w:eastAsia="Arial" w:hAnsi="Arial" w:cs="Arial"/>
          <w:lang w:val="en-US"/>
        </w:rPr>
        <w:t xml:space="preserve">.  </w:t>
      </w:r>
    </w:p>
    <w:p w:rsidR="001636B1" w:rsidRPr="00B5465A" w:rsidRDefault="001636B1" w:rsidP="001636B1">
      <w:pPr>
        <w:pBdr>
          <w:top w:val="single" w:sz="4" w:space="1" w:color="auto"/>
          <w:left w:val="single" w:sz="4" w:space="4" w:color="auto"/>
          <w:bottom w:val="single" w:sz="4" w:space="1" w:color="auto"/>
          <w:right w:val="single" w:sz="4" w:space="4" w:color="auto"/>
        </w:pBdr>
        <w:spacing w:line="240" w:lineRule="auto"/>
        <w:rPr>
          <w:rFonts w:ascii="Arial" w:eastAsia="Arial" w:hAnsi="Arial" w:cs="Arial"/>
          <w:b/>
          <w:lang w:val="en-US"/>
        </w:rPr>
      </w:pPr>
      <w:r w:rsidRPr="00B5465A">
        <w:rPr>
          <w:rFonts w:ascii="Arial" w:eastAsia="Arial" w:hAnsi="Arial" w:cs="Arial"/>
          <w:lang w:val="en-US"/>
        </w:rPr>
        <w:t xml:space="preserve">If CCGs were able to achieve the 75% reduction this would be even greater at around </w:t>
      </w:r>
      <w:r w:rsidRPr="00B5465A">
        <w:rPr>
          <w:rFonts w:ascii="Arial" w:eastAsia="Arial" w:hAnsi="Arial" w:cs="Arial"/>
          <w:b/>
          <w:lang w:val="en-US"/>
        </w:rPr>
        <w:t>£3,450,154 savings.</w:t>
      </w:r>
    </w:p>
    <w:p w:rsidR="001636B1" w:rsidRPr="00B5465A" w:rsidRDefault="001636B1" w:rsidP="001636B1">
      <w:pPr>
        <w:pBdr>
          <w:top w:val="single" w:sz="4" w:space="1" w:color="auto"/>
          <w:left w:val="single" w:sz="4" w:space="4" w:color="auto"/>
          <w:bottom w:val="single" w:sz="4" w:space="1" w:color="auto"/>
          <w:right w:val="single" w:sz="4" w:space="4" w:color="auto"/>
        </w:pBdr>
        <w:spacing w:line="240" w:lineRule="auto"/>
        <w:rPr>
          <w:rFonts w:ascii="Arial" w:eastAsia="Arial" w:hAnsi="Arial" w:cs="Arial"/>
          <w:color w:val="FF0000"/>
          <w:sz w:val="24"/>
          <w:szCs w:val="24"/>
        </w:rPr>
      </w:pPr>
      <w:r w:rsidRPr="00B5465A">
        <w:rPr>
          <w:rFonts w:ascii="Arial" w:eastAsia="Arial" w:hAnsi="Arial" w:cs="Arial"/>
          <w:lang w:val="en-US"/>
        </w:rPr>
        <w:t>If adult asthma was included in the plans there would be even greater returns.</w:t>
      </w:r>
    </w:p>
    <w:p w:rsidR="001636B1" w:rsidRPr="00B5465A" w:rsidRDefault="001636B1" w:rsidP="001636B1">
      <w:pPr>
        <w:spacing w:after="0" w:line="240" w:lineRule="auto"/>
        <w:rPr>
          <w:rFonts w:ascii="Arial" w:eastAsia="Arial" w:hAnsi="Arial" w:cs="Arial"/>
        </w:rPr>
      </w:pPr>
      <w:r w:rsidRPr="00B5465A">
        <w:rPr>
          <w:rFonts w:ascii="Arial" w:eastAsia="Arial" w:hAnsi="Arial" w:cs="Arial"/>
        </w:rPr>
        <w:t xml:space="preserve">In addition, the combined prescribing </w:t>
      </w:r>
      <w:proofErr w:type="gramStart"/>
      <w:r w:rsidRPr="00B5465A">
        <w:rPr>
          <w:rFonts w:ascii="Arial" w:eastAsia="Arial" w:hAnsi="Arial" w:cs="Arial"/>
        </w:rPr>
        <w:t>costs for bronchodilators and corticosteroids alone, in children and adults, is</w:t>
      </w:r>
      <w:proofErr w:type="gramEnd"/>
      <w:r w:rsidRPr="00B5465A">
        <w:rPr>
          <w:rFonts w:ascii="Arial" w:eastAsia="Arial" w:hAnsi="Arial" w:cs="Arial"/>
        </w:rPr>
        <w:t xml:space="preserve"> £1,031,720,912 in England and </w:t>
      </w:r>
      <w:r w:rsidRPr="00B5465A">
        <w:rPr>
          <w:rFonts w:ascii="Arial" w:eastAsia="Arial" w:hAnsi="Arial" w:cs="Arial"/>
          <w:b/>
        </w:rPr>
        <w:t>£105,702,558.87</w:t>
      </w:r>
      <w:r w:rsidRPr="00B5465A">
        <w:rPr>
          <w:rFonts w:ascii="Arial" w:eastAsia="Arial" w:hAnsi="Arial" w:cs="Arial"/>
        </w:rPr>
        <w:t xml:space="preserve"> in London.  It is possible there would be a slight rise in drug costs as patients were </w:t>
      </w:r>
      <w:r w:rsidR="009412B3">
        <w:rPr>
          <w:rFonts w:ascii="Arial" w:eastAsia="Arial" w:hAnsi="Arial" w:cs="Arial"/>
        </w:rPr>
        <w:t xml:space="preserve">prescribed more appropriately as </w:t>
      </w:r>
      <w:r w:rsidRPr="00B5465A">
        <w:rPr>
          <w:rFonts w:ascii="Arial" w:eastAsia="Arial" w:hAnsi="Arial" w:cs="Arial"/>
        </w:rPr>
        <w:t xml:space="preserve">found in the Finnish </w:t>
      </w:r>
      <w:proofErr w:type="gramStart"/>
      <w:r w:rsidRPr="00B5465A">
        <w:rPr>
          <w:rFonts w:ascii="Arial" w:eastAsia="Arial" w:hAnsi="Arial" w:cs="Arial"/>
        </w:rPr>
        <w:t>study</w:t>
      </w:r>
      <w:r w:rsidRPr="00B5465A">
        <w:rPr>
          <w:rFonts w:ascii="Arial" w:eastAsia="Arial" w:hAnsi="Arial" w:cs="Arial"/>
          <w:vertAlign w:val="superscript"/>
        </w:rPr>
        <w:t xml:space="preserve"> </w:t>
      </w:r>
      <w:r w:rsidR="009412B3">
        <w:rPr>
          <w:rStyle w:val="FootnoteReference"/>
          <w:rFonts w:ascii="Arial" w:eastAsia="Arial" w:hAnsi="Arial" w:cs="Arial"/>
        </w:rPr>
        <w:footnoteReference w:id="7"/>
      </w:r>
      <w:proofErr w:type="gramEnd"/>
      <w:r w:rsidRPr="00B5465A">
        <w:rPr>
          <w:rFonts w:ascii="Arial" w:eastAsia="Arial" w:hAnsi="Arial" w:cs="Arial"/>
          <w:vertAlign w:val="superscript"/>
        </w:rPr>
        <w:fldChar w:fldCharType="begin"/>
      </w:r>
      <w:r w:rsidRPr="00B5465A">
        <w:rPr>
          <w:rFonts w:ascii="Arial" w:eastAsia="Arial" w:hAnsi="Arial" w:cs="Arial"/>
          <w:vertAlign w:val="superscript"/>
        </w:rPr>
        <w:instrText xml:space="preserve"> NOTEREF _Ref448683003 \h  \* MERGEFORMAT </w:instrText>
      </w:r>
      <w:r w:rsidRPr="00B5465A">
        <w:rPr>
          <w:rFonts w:ascii="Arial" w:eastAsia="Arial" w:hAnsi="Arial" w:cs="Arial"/>
          <w:vertAlign w:val="superscript"/>
        </w:rPr>
        <w:fldChar w:fldCharType="separate"/>
      </w:r>
      <w:r w:rsidRPr="00B5465A">
        <w:rPr>
          <w:rFonts w:ascii="Arial" w:eastAsia="Arial" w:hAnsi="Arial" w:cs="Arial"/>
          <w:vertAlign w:val="superscript"/>
        </w:rPr>
        <w:fldChar w:fldCharType="end"/>
      </w:r>
      <w:r w:rsidRPr="00B5465A">
        <w:rPr>
          <w:rFonts w:ascii="Arial" w:eastAsia="Arial" w:hAnsi="Arial" w:cs="Arial"/>
        </w:rPr>
        <w:t xml:space="preserve"> . Between 30% and 50% of prescribed medicines for long-term conditions are not taken as recommended. We need to make sure our children are receiving support to take their medicines so they receive the health benefits and the NHS gets value for money from those drugs dispensed. </w:t>
      </w:r>
    </w:p>
    <w:p w:rsidR="001636B1" w:rsidRPr="00B5465A" w:rsidRDefault="001636B1" w:rsidP="001636B1">
      <w:pPr>
        <w:spacing w:after="0" w:line="240" w:lineRule="auto"/>
        <w:jc w:val="both"/>
        <w:rPr>
          <w:rFonts w:ascii="Arial" w:eastAsia="Arial" w:hAnsi="Arial" w:cs="Arial"/>
        </w:rPr>
      </w:pPr>
    </w:p>
    <w:p w:rsidR="001636B1" w:rsidRPr="00B5465A" w:rsidRDefault="001636B1" w:rsidP="001636B1">
      <w:pPr>
        <w:spacing w:after="0" w:line="240" w:lineRule="auto"/>
        <w:rPr>
          <w:rFonts w:ascii="Arial" w:eastAsia="Arial" w:hAnsi="Arial" w:cs="Arial"/>
        </w:rPr>
      </w:pPr>
      <w:r w:rsidRPr="00B5465A">
        <w:rPr>
          <w:rFonts w:ascii="Arial" w:eastAsia="Arial" w:hAnsi="Arial" w:cs="Arial"/>
        </w:rPr>
        <w:t>These costs include diagnosis, acute and primary care, and medications, but there are significant indirect costs, beyond healthcare, to the wider economy:</w:t>
      </w:r>
    </w:p>
    <w:p w:rsidR="001636B1" w:rsidRPr="00B5465A" w:rsidRDefault="001636B1" w:rsidP="001636B1">
      <w:pPr>
        <w:spacing w:after="0" w:line="240" w:lineRule="auto"/>
        <w:rPr>
          <w:rFonts w:ascii="Arial" w:eastAsia="Arial" w:hAnsi="Arial" w:cs="Arial"/>
        </w:rPr>
      </w:pPr>
    </w:p>
    <w:p w:rsidR="001636B1" w:rsidRPr="00B5465A" w:rsidRDefault="001636B1" w:rsidP="001636B1">
      <w:pPr>
        <w:numPr>
          <w:ilvl w:val="0"/>
          <w:numId w:val="1"/>
        </w:numPr>
        <w:spacing w:after="0" w:line="240" w:lineRule="auto"/>
        <w:contextualSpacing/>
        <w:rPr>
          <w:rFonts w:ascii="Arial" w:eastAsia="Arial" w:hAnsi="Arial" w:cs="Arial"/>
        </w:rPr>
      </w:pPr>
      <w:r w:rsidRPr="00B5465A">
        <w:rPr>
          <w:rFonts w:ascii="Arial" w:eastAsia="Arial" w:hAnsi="Arial" w:cs="Arial"/>
        </w:rPr>
        <w:t>A child with poorly controlled asthma is three times more likely to take time off school than a child whose condition is well controlled.</w:t>
      </w:r>
    </w:p>
    <w:p w:rsidR="001636B1" w:rsidRPr="00B5465A" w:rsidRDefault="001636B1" w:rsidP="001636B1">
      <w:pPr>
        <w:numPr>
          <w:ilvl w:val="0"/>
          <w:numId w:val="1"/>
        </w:numPr>
        <w:spacing w:after="0" w:line="240" w:lineRule="auto"/>
        <w:contextualSpacing/>
        <w:rPr>
          <w:rFonts w:ascii="Arial" w:eastAsia="Arial" w:hAnsi="Arial" w:cs="Arial"/>
        </w:rPr>
      </w:pPr>
      <w:r w:rsidRPr="00B5465A">
        <w:rPr>
          <w:rFonts w:ascii="Arial" w:eastAsia="Arial" w:hAnsi="Arial" w:cs="Arial"/>
        </w:rPr>
        <w:t>Poor school attendance is likely to have a detrimental effect on emotional wellbeing and educational attainment.</w:t>
      </w:r>
    </w:p>
    <w:p w:rsidR="001636B1" w:rsidRPr="00B5465A" w:rsidRDefault="001636B1" w:rsidP="001636B1">
      <w:pPr>
        <w:numPr>
          <w:ilvl w:val="0"/>
          <w:numId w:val="1"/>
        </w:numPr>
        <w:spacing w:after="0" w:line="240" w:lineRule="auto"/>
        <w:contextualSpacing/>
        <w:rPr>
          <w:rFonts w:ascii="Arial" w:eastAsia="Arial" w:hAnsi="Arial" w:cs="Arial"/>
        </w:rPr>
      </w:pPr>
      <w:r w:rsidRPr="00B5465A">
        <w:rPr>
          <w:rFonts w:ascii="Arial" w:eastAsia="Arial" w:hAnsi="Arial" w:cs="Arial"/>
        </w:rPr>
        <w:t>A carer is four times more likely to take time off work, with a further effect on their own productivity.</w:t>
      </w:r>
    </w:p>
    <w:p w:rsidR="001636B1" w:rsidRPr="00B5465A" w:rsidRDefault="001636B1" w:rsidP="001636B1">
      <w:pPr>
        <w:spacing w:after="0" w:line="240" w:lineRule="auto"/>
        <w:contextualSpacing/>
        <w:rPr>
          <w:rFonts w:ascii="Arial" w:eastAsia="Arial" w:hAnsi="Arial" w:cs="Arial"/>
        </w:rPr>
      </w:pPr>
    </w:p>
    <w:p w:rsidR="001636B1" w:rsidRDefault="001636B1" w:rsidP="001636B1"/>
    <w:p w:rsidR="001636B1" w:rsidRPr="009412B3" w:rsidRDefault="009412B3" w:rsidP="00B5465A">
      <w:pPr>
        <w:spacing w:after="0" w:line="240" w:lineRule="auto"/>
        <w:rPr>
          <w:rFonts w:ascii="Arial" w:eastAsia="Arial" w:hAnsi="Arial" w:cs="Arial"/>
          <w:b/>
        </w:rPr>
      </w:pPr>
      <w:r w:rsidRPr="009412B3">
        <w:rPr>
          <w:rFonts w:ascii="Arial" w:eastAsia="Arial" w:hAnsi="Arial" w:cs="Arial"/>
          <w:b/>
        </w:rPr>
        <w:lastRenderedPageBreak/>
        <w:t>Appendix A</w:t>
      </w:r>
      <w:bookmarkStart w:id="0" w:name="_GoBack"/>
      <w:bookmarkEnd w:id="0"/>
    </w:p>
    <w:p w:rsidR="009412B3" w:rsidRPr="00B5465A" w:rsidRDefault="009412B3" w:rsidP="00B5465A">
      <w:pPr>
        <w:spacing w:after="0" w:line="240" w:lineRule="auto"/>
        <w:rPr>
          <w:rFonts w:ascii="Arial" w:eastAsia="Arial" w:hAnsi="Arial" w:cs="Arial"/>
        </w:rPr>
      </w:pPr>
    </w:p>
    <w:p w:rsidR="00B5465A" w:rsidRPr="00B5465A" w:rsidRDefault="00B5465A" w:rsidP="00B5465A">
      <w:pPr>
        <w:keepNext/>
        <w:spacing w:line="240" w:lineRule="auto"/>
        <w:rPr>
          <w:rFonts w:ascii="Arial" w:hAnsi="Arial"/>
          <w:sz w:val="20"/>
          <w:szCs w:val="20"/>
        </w:rPr>
      </w:pPr>
      <w:r w:rsidRPr="00B5465A">
        <w:rPr>
          <w:rFonts w:ascii="Arial" w:hAnsi="Arial"/>
          <w:noProof/>
          <w:sz w:val="20"/>
          <w:szCs w:val="20"/>
          <w:lang w:eastAsia="en-GB"/>
        </w:rPr>
        <w:drawing>
          <wp:inline distT="0" distB="0" distL="0" distR="0" wp14:anchorId="5CC1F9D9" wp14:editId="189AF35E">
            <wp:extent cx="6343354" cy="516362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48530" cy="5167839"/>
                    </a:xfrm>
                    <a:prstGeom prst="rect">
                      <a:avLst/>
                    </a:prstGeom>
                    <a:noFill/>
                    <a:ln>
                      <a:noFill/>
                    </a:ln>
                  </pic:spPr>
                </pic:pic>
              </a:graphicData>
            </a:graphic>
          </wp:inline>
        </w:drawing>
      </w:r>
    </w:p>
    <w:p w:rsidR="00B5465A" w:rsidRPr="00B5465A" w:rsidRDefault="00B5465A" w:rsidP="00B5465A">
      <w:pPr>
        <w:spacing w:line="240" w:lineRule="auto"/>
        <w:rPr>
          <w:rFonts w:ascii="Arial" w:eastAsia="Times New Roman" w:hAnsi="Arial" w:cs="Arial"/>
          <w:b/>
          <w:color w:val="000000"/>
          <w:sz w:val="16"/>
          <w:szCs w:val="16"/>
          <w:lang w:eastAsia="en-GB"/>
        </w:rPr>
      </w:pPr>
      <w:r w:rsidRPr="00B5465A">
        <w:rPr>
          <w:rFonts w:ascii="Arial" w:hAnsi="Arial" w:cs="Arial"/>
          <w:b/>
          <w:bCs/>
          <w:color w:val="4F81BD" w:themeColor="accent1"/>
          <w:sz w:val="16"/>
          <w:szCs w:val="16"/>
        </w:rPr>
        <w:t xml:space="preserve">Table </w:t>
      </w:r>
      <w:proofErr w:type="gramStart"/>
      <w:r w:rsidR="001636B1">
        <w:rPr>
          <w:rFonts w:ascii="Arial" w:hAnsi="Arial" w:cs="Arial"/>
          <w:b/>
          <w:bCs/>
          <w:color w:val="4F81BD" w:themeColor="accent1"/>
          <w:sz w:val="16"/>
          <w:szCs w:val="16"/>
        </w:rPr>
        <w:t>A</w:t>
      </w:r>
      <w:proofErr w:type="gramEnd"/>
      <w:r w:rsidRPr="00B5465A">
        <w:rPr>
          <w:rFonts w:ascii="Arial" w:hAnsi="Arial" w:cs="Arial"/>
          <w:b/>
          <w:bCs/>
          <w:color w:val="4F81BD" w:themeColor="accent1"/>
          <w:sz w:val="16"/>
          <w:szCs w:val="16"/>
        </w:rPr>
        <w:t xml:space="preserve"> </w:t>
      </w:r>
      <w:r w:rsidRPr="00B5465A">
        <w:rPr>
          <w:rFonts w:ascii="Arial" w:hAnsi="Arial" w:cs="Arial"/>
          <w:b/>
          <w:color w:val="4F81BD" w:themeColor="accent1"/>
          <w:sz w:val="16"/>
          <w:szCs w:val="16"/>
        </w:rPr>
        <w:t xml:space="preserve">Number and cost of emergency admissions for asthma for children aged 0-18 - </w:t>
      </w:r>
      <w:r w:rsidRPr="00B5465A">
        <w:rPr>
          <w:rFonts w:ascii="Arial" w:eastAsia="Times New Roman" w:hAnsi="Arial" w:cs="Arial"/>
          <w:b/>
          <w:color w:val="000000"/>
          <w:sz w:val="16"/>
          <w:szCs w:val="16"/>
          <w:lang w:eastAsia="en-GB"/>
        </w:rPr>
        <w:t>2013/14 and 2014/15</w:t>
      </w:r>
    </w:p>
    <w:p w:rsidR="00B5465A" w:rsidRPr="00B5465A" w:rsidRDefault="00B5465A" w:rsidP="00B5465A">
      <w:pPr>
        <w:tabs>
          <w:tab w:val="left" w:pos="426"/>
        </w:tabs>
        <w:spacing w:after="0" w:line="240" w:lineRule="auto"/>
        <w:ind w:left="426" w:hanging="426"/>
        <w:rPr>
          <w:rFonts w:ascii="Arial" w:eastAsia="Arial" w:hAnsi="Arial" w:cs="Arial"/>
          <w:b/>
          <w:sz w:val="16"/>
          <w:szCs w:val="16"/>
        </w:rPr>
      </w:pPr>
      <w:proofErr w:type="gramStart"/>
      <w:r w:rsidRPr="00B5465A">
        <w:rPr>
          <w:rFonts w:ascii="Arial" w:eastAsia="Arial" w:hAnsi="Arial" w:cs="Arial"/>
          <w:b/>
          <w:sz w:val="16"/>
          <w:szCs w:val="16"/>
        </w:rPr>
        <w:t>a</w:t>
      </w:r>
      <w:proofErr w:type="gramEnd"/>
      <w:r w:rsidRPr="00B5465A">
        <w:rPr>
          <w:rFonts w:ascii="Arial" w:eastAsia="Arial" w:hAnsi="Arial" w:cs="Arial"/>
          <w:b/>
          <w:sz w:val="16"/>
          <w:szCs w:val="16"/>
        </w:rPr>
        <w:t xml:space="preserve"> </w:t>
      </w:r>
      <w:r w:rsidRPr="00B5465A">
        <w:rPr>
          <w:rFonts w:ascii="Arial" w:eastAsia="Arial" w:hAnsi="Arial" w:cs="Arial"/>
          <w:b/>
          <w:sz w:val="16"/>
          <w:szCs w:val="16"/>
        </w:rPr>
        <w:tab/>
        <w:t>Source: Health and Social Care Information Centre (February 2016, based on number of patients registered at a GP Practice</w:t>
      </w:r>
    </w:p>
    <w:p w:rsidR="00B5465A" w:rsidRPr="00B5465A" w:rsidRDefault="00B5465A" w:rsidP="00B5465A">
      <w:pPr>
        <w:tabs>
          <w:tab w:val="left" w:pos="426"/>
        </w:tabs>
        <w:spacing w:after="0" w:line="240" w:lineRule="auto"/>
        <w:ind w:left="426" w:hanging="426"/>
        <w:rPr>
          <w:rFonts w:ascii="Arial" w:eastAsia="Arial" w:hAnsi="Arial" w:cs="Arial"/>
          <w:b/>
          <w:sz w:val="16"/>
          <w:szCs w:val="16"/>
        </w:rPr>
      </w:pPr>
      <w:proofErr w:type="gramStart"/>
      <w:r w:rsidRPr="00B5465A">
        <w:rPr>
          <w:rFonts w:ascii="Arial" w:eastAsia="Arial" w:hAnsi="Arial" w:cs="Arial"/>
          <w:b/>
          <w:sz w:val="16"/>
          <w:szCs w:val="16"/>
        </w:rPr>
        <w:t>b</w:t>
      </w:r>
      <w:proofErr w:type="gramEnd"/>
      <w:r w:rsidRPr="00B5465A">
        <w:rPr>
          <w:rFonts w:ascii="Arial" w:eastAsia="Arial" w:hAnsi="Arial" w:cs="Arial"/>
          <w:b/>
          <w:sz w:val="16"/>
          <w:szCs w:val="16"/>
        </w:rPr>
        <w:t xml:space="preserve"> </w:t>
      </w:r>
      <w:r w:rsidRPr="00B5465A">
        <w:rPr>
          <w:rFonts w:ascii="Arial" w:eastAsia="Arial" w:hAnsi="Arial" w:cs="Arial"/>
          <w:b/>
          <w:sz w:val="16"/>
          <w:szCs w:val="16"/>
        </w:rPr>
        <w:tab/>
        <w:t xml:space="preserve">2014/15 Hospital Episode Statistics </w:t>
      </w:r>
    </w:p>
    <w:p w:rsidR="00B5465A" w:rsidRPr="00B5465A" w:rsidRDefault="00B5465A" w:rsidP="00B5465A">
      <w:pPr>
        <w:tabs>
          <w:tab w:val="left" w:pos="426"/>
        </w:tabs>
        <w:spacing w:after="0" w:line="240" w:lineRule="auto"/>
        <w:ind w:left="426" w:hanging="426"/>
        <w:rPr>
          <w:rFonts w:ascii="Arial" w:eastAsia="Arial" w:hAnsi="Arial" w:cs="Arial"/>
          <w:b/>
          <w:sz w:val="16"/>
          <w:szCs w:val="16"/>
        </w:rPr>
      </w:pPr>
      <w:proofErr w:type="gramStart"/>
      <w:r w:rsidRPr="00B5465A">
        <w:rPr>
          <w:rFonts w:ascii="Arial" w:eastAsia="Arial" w:hAnsi="Arial" w:cs="Arial"/>
          <w:b/>
          <w:sz w:val="16"/>
          <w:szCs w:val="16"/>
        </w:rPr>
        <w:t>c</w:t>
      </w:r>
      <w:proofErr w:type="gramEnd"/>
      <w:r w:rsidRPr="00B5465A">
        <w:rPr>
          <w:rFonts w:ascii="Arial" w:eastAsia="Arial" w:hAnsi="Arial" w:cs="Arial"/>
          <w:b/>
          <w:sz w:val="16"/>
          <w:szCs w:val="16"/>
        </w:rPr>
        <w:t xml:space="preserve"> </w:t>
      </w:r>
      <w:r w:rsidRPr="00B5465A">
        <w:rPr>
          <w:rFonts w:ascii="Arial" w:eastAsia="Arial" w:hAnsi="Arial" w:cs="Arial"/>
          <w:b/>
          <w:sz w:val="16"/>
          <w:szCs w:val="16"/>
        </w:rPr>
        <w:tab/>
        <w:t>Based on PBR rate of £702 per emergency admission</w:t>
      </w:r>
    </w:p>
    <w:p w:rsidR="00B5465A" w:rsidRPr="00B5465A" w:rsidRDefault="00B5465A" w:rsidP="00B5465A">
      <w:pPr>
        <w:spacing w:line="240" w:lineRule="auto"/>
        <w:rPr>
          <w:rFonts w:ascii="Arial" w:hAnsi="Arial"/>
        </w:rPr>
      </w:pPr>
    </w:p>
    <w:sectPr w:rsidR="00B5465A" w:rsidRPr="00B546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65A" w:rsidRDefault="00B5465A" w:rsidP="00B5465A">
      <w:pPr>
        <w:spacing w:after="0" w:line="240" w:lineRule="auto"/>
      </w:pPr>
      <w:r>
        <w:separator/>
      </w:r>
    </w:p>
  </w:endnote>
  <w:endnote w:type="continuationSeparator" w:id="0">
    <w:p w:rsidR="00B5465A" w:rsidRDefault="00B5465A" w:rsidP="00B54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65A" w:rsidRDefault="00B5465A" w:rsidP="00B5465A">
      <w:pPr>
        <w:spacing w:after="0" w:line="240" w:lineRule="auto"/>
      </w:pPr>
      <w:r>
        <w:separator/>
      </w:r>
    </w:p>
  </w:footnote>
  <w:footnote w:type="continuationSeparator" w:id="0">
    <w:p w:rsidR="00B5465A" w:rsidRDefault="00B5465A" w:rsidP="00B5465A">
      <w:pPr>
        <w:spacing w:after="0" w:line="240" w:lineRule="auto"/>
      </w:pPr>
      <w:r>
        <w:continuationSeparator/>
      </w:r>
    </w:p>
  </w:footnote>
  <w:footnote w:id="1">
    <w:p w:rsidR="00B5465A" w:rsidRPr="004D1414" w:rsidRDefault="00B5465A" w:rsidP="00B5465A">
      <w:pPr>
        <w:pStyle w:val="FootnoteText"/>
        <w:rPr>
          <w:rFonts w:ascii="Arial" w:hAnsi="Arial" w:cs="Arial"/>
          <w:sz w:val="16"/>
          <w:szCs w:val="16"/>
        </w:rPr>
      </w:pPr>
      <w:r w:rsidRPr="004D1414">
        <w:rPr>
          <w:rStyle w:val="FootnoteReference"/>
          <w:rFonts w:ascii="Arial" w:hAnsi="Arial" w:cs="Arial"/>
          <w:sz w:val="16"/>
          <w:szCs w:val="16"/>
        </w:rPr>
        <w:footnoteRef/>
      </w:r>
      <w:r w:rsidRPr="004D1414">
        <w:rPr>
          <w:rFonts w:ascii="Arial" w:hAnsi="Arial" w:cs="Arial"/>
          <w:sz w:val="16"/>
          <w:szCs w:val="16"/>
        </w:rPr>
        <w:t xml:space="preserve"> NHs, Asthma UK, BTS, PCRS, PCC (2012) </w:t>
      </w:r>
      <w:r w:rsidRPr="004D1414">
        <w:rPr>
          <w:rFonts w:ascii="Arial" w:hAnsi="Arial" w:cs="Arial"/>
          <w:i/>
          <w:sz w:val="16"/>
          <w:szCs w:val="16"/>
        </w:rPr>
        <w:t>Designing and commissioning services for adults with asthma good practice guide</w:t>
      </w:r>
      <w:r w:rsidRPr="004D1414">
        <w:rPr>
          <w:rFonts w:ascii="Arial" w:hAnsi="Arial" w:cs="Arial"/>
          <w:sz w:val="16"/>
          <w:szCs w:val="16"/>
        </w:rPr>
        <w:t xml:space="preserve"> `(Estimated from National Asthma Audit by National Asthma Campaign 1999/2000)</w:t>
      </w:r>
    </w:p>
  </w:footnote>
  <w:footnote w:id="2">
    <w:p w:rsidR="00B5465A" w:rsidRPr="004D1414" w:rsidRDefault="00B5465A" w:rsidP="00B5465A">
      <w:pPr>
        <w:pStyle w:val="FootnoteText"/>
        <w:rPr>
          <w:rFonts w:ascii="Arial" w:hAnsi="Arial" w:cs="Arial"/>
          <w:sz w:val="16"/>
          <w:szCs w:val="16"/>
        </w:rPr>
      </w:pPr>
      <w:r w:rsidRPr="004D1414">
        <w:rPr>
          <w:rStyle w:val="FootnoteReference"/>
          <w:rFonts w:ascii="Arial" w:hAnsi="Arial" w:cs="Arial"/>
          <w:sz w:val="16"/>
          <w:szCs w:val="16"/>
        </w:rPr>
        <w:footnoteRef/>
      </w:r>
      <w:r w:rsidRPr="004D1414">
        <w:rPr>
          <w:rFonts w:ascii="Arial" w:hAnsi="Arial" w:cs="Arial"/>
          <w:sz w:val="16"/>
          <w:szCs w:val="16"/>
        </w:rPr>
        <w:t xml:space="preserve">European Respiratory Society (2014) European Lung White book </w:t>
      </w:r>
      <w:hyperlink r:id="rId1" w:history="1">
        <w:r w:rsidRPr="004D1414">
          <w:rPr>
            <w:rStyle w:val="Hyperlink"/>
            <w:rFonts w:ascii="Arial" w:hAnsi="Arial" w:cs="Arial"/>
            <w:sz w:val="16"/>
            <w:szCs w:val="16"/>
          </w:rPr>
          <w:t>http://www.erswhitebook.org</w:t>
        </w:r>
      </w:hyperlink>
    </w:p>
  </w:footnote>
  <w:footnote w:id="3">
    <w:p w:rsidR="00B5465A" w:rsidRPr="004D1414" w:rsidRDefault="00B5465A" w:rsidP="00B5465A">
      <w:pPr>
        <w:pStyle w:val="FootnoteText"/>
        <w:rPr>
          <w:rFonts w:ascii="Arial" w:hAnsi="Arial" w:cs="Arial"/>
          <w:sz w:val="16"/>
          <w:szCs w:val="16"/>
        </w:rPr>
      </w:pPr>
      <w:r w:rsidRPr="004D1414">
        <w:rPr>
          <w:rStyle w:val="FootnoteReference"/>
          <w:rFonts w:ascii="Arial" w:hAnsi="Arial" w:cs="Arial"/>
          <w:sz w:val="16"/>
          <w:szCs w:val="16"/>
        </w:rPr>
        <w:footnoteRef/>
      </w:r>
      <w:r w:rsidRPr="004D1414">
        <w:rPr>
          <w:rFonts w:ascii="Arial" w:hAnsi="Arial" w:cs="Arial"/>
          <w:sz w:val="16"/>
          <w:szCs w:val="16"/>
        </w:rPr>
        <w:t xml:space="preserve"> Asthma UK ( 2010) </w:t>
      </w:r>
      <w:hyperlink r:id="rId2" w:history="1">
        <w:r w:rsidRPr="004D1414">
          <w:rPr>
            <w:rFonts w:ascii="Arial" w:hAnsi="Arial" w:cs="Arial"/>
            <w:sz w:val="16"/>
            <w:szCs w:val="16"/>
          </w:rPr>
          <w:t xml:space="preserve">Memorandum submitted by Asthma UK (AQ 29) </w:t>
        </w:r>
      </w:hyperlink>
      <w:r w:rsidRPr="004D1414">
        <w:rPr>
          <w:rFonts w:ascii="Arial" w:hAnsi="Arial" w:cs="Arial"/>
          <w:sz w:val="16"/>
          <w:szCs w:val="16"/>
        </w:rPr>
        <w:t xml:space="preserve"> to Environmental Audit Committee </w:t>
      </w:r>
      <w:hyperlink r:id="rId3" w:history="1">
        <w:r w:rsidRPr="004D1414">
          <w:rPr>
            <w:rStyle w:val="Hyperlink"/>
            <w:rFonts w:ascii="Arial" w:hAnsi="Arial" w:cs="Arial"/>
            <w:sz w:val="16"/>
            <w:szCs w:val="16"/>
          </w:rPr>
          <w:t>http://www.publications.parliament.uk/pa/cm200910/cmselect/cmenvaud/229/229we26.htm</w:t>
        </w:r>
      </w:hyperlink>
      <w:r w:rsidRPr="004D1414">
        <w:rPr>
          <w:rFonts w:ascii="Arial" w:hAnsi="Arial" w:cs="Arial"/>
          <w:sz w:val="16"/>
          <w:szCs w:val="16"/>
        </w:rPr>
        <w:t>,</w:t>
      </w:r>
      <w:r w:rsidRPr="004D1414">
        <w:rPr>
          <w:rFonts w:ascii="Arial" w:hAnsi="Arial" w:cs="Arial"/>
          <w:color w:val="222222"/>
          <w:sz w:val="16"/>
          <w:szCs w:val="16"/>
        </w:rPr>
        <w:t xml:space="preserve">, London </w:t>
      </w:r>
    </w:p>
  </w:footnote>
  <w:footnote w:id="4">
    <w:p w:rsidR="00B5465A" w:rsidRPr="004D1414" w:rsidRDefault="00B5465A" w:rsidP="00B5465A">
      <w:pPr>
        <w:pStyle w:val="FootnoteText"/>
        <w:rPr>
          <w:rFonts w:ascii="Arial" w:hAnsi="Arial" w:cs="Arial"/>
          <w:sz w:val="16"/>
          <w:szCs w:val="16"/>
        </w:rPr>
      </w:pPr>
      <w:r w:rsidRPr="004D1414">
        <w:rPr>
          <w:rStyle w:val="FootnoteReference"/>
          <w:rFonts w:ascii="Arial" w:hAnsi="Arial" w:cs="Arial"/>
          <w:sz w:val="16"/>
          <w:szCs w:val="16"/>
        </w:rPr>
        <w:footnoteRef/>
      </w:r>
      <w:r w:rsidRPr="004D1414">
        <w:rPr>
          <w:rFonts w:ascii="Arial" w:hAnsi="Arial" w:cs="Arial"/>
          <w:sz w:val="16"/>
          <w:szCs w:val="16"/>
        </w:rPr>
        <w:t xml:space="preserve">Hoskins et al (2000)  </w:t>
      </w:r>
      <w:hyperlink r:id="rId4" w:history="1">
        <w:r w:rsidRPr="004D1414">
          <w:rPr>
            <w:rFonts w:ascii="Arial" w:hAnsi="Arial" w:cs="Arial"/>
            <w:color w:val="0000FF" w:themeColor="hyperlink"/>
            <w:sz w:val="16"/>
            <w:szCs w:val="16"/>
            <w:u w:val="single"/>
          </w:rPr>
          <w:t>http://europepmc.org/backend/ptpmcrender.fcgi?accid=PMC1745605&amp;blobtype=pdf</w:t>
        </w:r>
      </w:hyperlink>
    </w:p>
  </w:footnote>
  <w:footnote w:id="5">
    <w:p w:rsidR="00B5465A" w:rsidRPr="009412B3" w:rsidRDefault="00B5465A" w:rsidP="00B5465A">
      <w:pPr>
        <w:pStyle w:val="FootnoteText"/>
        <w:rPr>
          <w:rFonts w:ascii="Arial" w:hAnsi="Arial" w:cs="Arial"/>
          <w:sz w:val="16"/>
          <w:szCs w:val="16"/>
        </w:rPr>
      </w:pPr>
      <w:r w:rsidRPr="004D1414">
        <w:rPr>
          <w:rStyle w:val="FootnoteReference"/>
          <w:rFonts w:ascii="Arial" w:hAnsi="Arial" w:cs="Arial"/>
          <w:sz w:val="16"/>
          <w:szCs w:val="16"/>
        </w:rPr>
        <w:footnoteRef/>
      </w:r>
      <w:r w:rsidRPr="004D1414">
        <w:rPr>
          <w:rFonts w:ascii="Arial" w:hAnsi="Arial" w:cs="Arial"/>
          <w:sz w:val="16"/>
          <w:szCs w:val="16"/>
        </w:rPr>
        <w:t xml:space="preserve"> Calculated from estimated prevalence of treated asthma in National Asthma Campaign 2001 </w:t>
      </w:r>
      <w:proofErr w:type="gramStart"/>
      <w:r w:rsidRPr="004D1414">
        <w:rPr>
          <w:rFonts w:ascii="Arial" w:hAnsi="Arial" w:cs="Arial"/>
          <w:sz w:val="16"/>
          <w:szCs w:val="16"/>
        </w:rPr>
        <w:t>Out</w:t>
      </w:r>
      <w:proofErr w:type="gramEnd"/>
      <w:r w:rsidRPr="004D1414">
        <w:rPr>
          <w:rFonts w:ascii="Arial" w:hAnsi="Arial" w:cs="Arial"/>
          <w:sz w:val="16"/>
          <w:szCs w:val="16"/>
        </w:rPr>
        <w:t xml:space="preserve"> in the Open: a true picture of asthma in the United Kingdom today. Asthma J 6 (</w:t>
      </w:r>
      <w:proofErr w:type="spellStart"/>
      <w:proofErr w:type="gramStart"/>
      <w:r w:rsidRPr="004D1414">
        <w:rPr>
          <w:rFonts w:ascii="Arial" w:hAnsi="Arial" w:cs="Arial"/>
          <w:sz w:val="16"/>
          <w:szCs w:val="16"/>
        </w:rPr>
        <w:t>suppl</w:t>
      </w:r>
      <w:proofErr w:type="spellEnd"/>
      <w:r w:rsidRPr="004D1414">
        <w:rPr>
          <w:rFonts w:ascii="Arial" w:hAnsi="Arial" w:cs="Arial"/>
          <w:sz w:val="16"/>
          <w:szCs w:val="16"/>
        </w:rPr>
        <w:t>),</w:t>
      </w:r>
      <w:proofErr w:type="gramEnd"/>
      <w:r w:rsidRPr="004D1414">
        <w:rPr>
          <w:rFonts w:ascii="Arial" w:hAnsi="Arial" w:cs="Arial"/>
          <w:sz w:val="16"/>
          <w:szCs w:val="16"/>
        </w:rPr>
        <w:t xml:space="preserve"> and unpublished data from Hoskins G, </w:t>
      </w:r>
      <w:proofErr w:type="spellStart"/>
      <w:r w:rsidRPr="004D1414">
        <w:rPr>
          <w:rFonts w:ascii="Arial" w:hAnsi="Arial" w:cs="Arial"/>
          <w:sz w:val="16"/>
          <w:szCs w:val="16"/>
        </w:rPr>
        <w:t>McCowan</w:t>
      </w:r>
      <w:proofErr w:type="spellEnd"/>
      <w:r w:rsidRPr="004D1414">
        <w:rPr>
          <w:rFonts w:ascii="Arial" w:hAnsi="Arial" w:cs="Arial"/>
          <w:sz w:val="16"/>
          <w:szCs w:val="16"/>
        </w:rPr>
        <w:t xml:space="preserve"> C, Neville RG et al </w:t>
      </w:r>
      <w:r w:rsidRPr="009412B3">
        <w:rPr>
          <w:rFonts w:ascii="Arial" w:hAnsi="Arial" w:cs="Arial"/>
          <w:sz w:val="16"/>
          <w:szCs w:val="16"/>
        </w:rPr>
        <w:t>2000 Risk factors and costs associated with an asthma attack. Thorax 55:19-24</w:t>
      </w:r>
    </w:p>
  </w:footnote>
  <w:footnote w:id="6">
    <w:p w:rsidR="00B5465A" w:rsidRPr="009412B3" w:rsidRDefault="00B5465A" w:rsidP="00B5465A">
      <w:pPr>
        <w:pStyle w:val="FootnoteText"/>
        <w:rPr>
          <w:rFonts w:ascii="Arial" w:hAnsi="Arial" w:cs="Arial"/>
          <w:sz w:val="16"/>
          <w:szCs w:val="16"/>
        </w:rPr>
      </w:pPr>
      <w:r w:rsidRPr="009412B3">
        <w:rPr>
          <w:rStyle w:val="FootnoteReference"/>
          <w:rFonts w:ascii="Arial" w:hAnsi="Arial" w:cs="Arial"/>
          <w:sz w:val="16"/>
          <w:szCs w:val="16"/>
        </w:rPr>
        <w:footnoteRef/>
      </w:r>
      <w:r w:rsidRPr="009412B3">
        <w:rPr>
          <w:rFonts w:ascii="Arial" w:hAnsi="Arial" w:cs="Arial"/>
          <w:sz w:val="16"/>
          <w:szCs w:val="16"/>
        </w:rPr>
        <w:t xml:space="preserve"> Asthma UK </w:t>
      </w:r>
      <w:r w:rsidRPr="009412B3">
        <w:rPr>
          <w:rFonts w:ascii="Arial" w:hAnsi="Arial" w:cs="Arial"/>
          <w:i/>
          <w:sz w:val="16"/>
          <w:szCs w:val="16"/>
        </w:rPr>
        <w:t>News centre facts</w:t>
      </w:r>
      <w:r w:rsidRPr="009412B3">
        <w:rPr>
          <w:rFonts w:ascii="Arial" w:hAnsi="Arial" w:cs="Arial"/>
          <w:sz w:val="16"/>
          <w:szCs w:val="16"/>
        </w:rPr>
        <w:t xml:space="preserve"> </w:t>
      </w:r>
      <w:hyperlink r:id="rId5" w:history="1">
        <w:r w:rsidRPr="009412B3">
          <w:rPr>
            <w:rStyle w:val="Hyperlink"/>
            <w:rFonts w:ascii="Arial" w:hAnsi="Arial" w:cs="Arial"/>
            <w:sz w:val="16"/>
            <w:szCs w:val="16"/>
          </w:rPr>
          <w:t>www.asthma.org.uk</w:t>
        </w:r>
      </w:hyperlink>
    </w:p>
  </w:footnote>
  <w:footnote w:id="7">
    <w:p w:rsidR="009412B3" w:rsidRDefault="009412B3">
      <w:pPr>
        <w:pStyle w:val="FootnoteText"/>
      </w:pPr>
      <w:r w:rsidRPr="009412B3">
        <w:rPr>
          <w:rStyle w:val="FootnoteReference"/>
          <w:rFonts w:ascii="Arial" w:hAnsi="Arial" w:cs="Arial"/>
          <w:sz w:val="16"/>
          <w:szCs w:val="16"/>
        </w:rPr>
        <w:footnoteRef/>
      </w:r>
      <w:r w:rsidRPr="009412B3">
        <w:rPr>
          <w:rFonts w:ascii="Arial" w:hAnsi="Arial" w:cs="Arial"/>
          <w:sz w:val="16"/>
          <w:szCs w:val="16"/>
        </w:rPr>
        <w:t xml:space="preserve"> T </w:t>
      </w:r>
      <w:proofErr w:type="spellStart"/>
      <w:r w:rsidRPr="009412B3">
        <w:rPr>
          <w:rFonts w:ascii="Arial" w:hAnsi="Arial" w:cs="Arial"/>
          <w:sz w:val="16"/>
          <w:szCs w:val="16"/>
        </w:rPr>
        <w:t>Haahtela</w:t>
      </w:r>
      <w:proofErr w:type="spellEnd"/>
      <w:r w:rsidRPr="009412B3">
        <w:rPr>
          <w:rFonts w:ascii="Arial" w:hAnsi="Arial" w:cs="Arial"/>
          <w:sz w:val="16"/>
          <w:szCs w:val="16"/>
        </w:rPr>
        <w:t>, et al (2006) A 10 year asthma programme in Finland: major change for the better Thorax. 61(8): 663–670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808"/>
    <w:multiLevelType w:val="hybridMultilevel"/>
    <w:tmpl w:val="74C4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65A"/>
    <w:rsid w:val="001636B1"/>
    <w:rsid w:val="0076678F"/>
    <w:rsid w:val="009412B3"/>
    <w:rsid w:val="00B5465A"/>
    <w:rsid w:val="00BE1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46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465A"/>
    <w:rPr>
      <w:sz w:val="20"/>
      <w:szCs w:val="20"/>
    </w:rPr>
  </w:style>
  <w:style w:type="character" w:styleId="Hyperlink">
    <w:name w:val="Hyperlink"/>
    <w:basedOn w:val="DefaultParagraphFont"/>
    <w:uiPriority w:val="99"/>
    <w:unhideWhenUsed/>
    <w:rsid w:val="00B5465A"/>
    <w:rPr>
      <w:color w:val="0000FF" w:themeColor="hyperlink"/>
      <w:u w:val="single"/>
    </w:rPr>
  </w:style>
  <w:style w:type="character" w:styleId="FootnoteReference">
    <w:name w:val="footnote reference"/>
    <w:basedOn w:val="DefaultParagraphFont"/>
    <w:uiPriority w:val="99"/>
    <w:rsid w:val="00B5465A"/>
    <w:rPr>
      <w:vertAlign w:val="superscript"/>
    </w:rPr>
  </w:style>
  <w:style w:type="paragraph" w:styleId="BalloonText">
    <w:name w:val="Balloon Text"/>
    <w:basedOn w:val="Normal"/>
    <w:link w:val="BalloonTextChar"/>
    <w:uiPriority w:val="99"/>
    <w:semiHidden/>
    <w:unhideWhenUsed/>
    <w:rsid w:val="00B54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6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46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465A"/>
    <w:rPr>
      <w:sz w:val="20"/>
      <w:szCs w:val="20"/>
    </w:rPr>
  </w:style>
  <w:style w:type="character" w:styleId="Hyperlink">
    <w:name w:val="Hyperlink"/>
    <w:basedOn w:val="DefaultParagraphFont"/>
    <w:uiPriority w:val="99"/>
    <w:unhideWhenUsed/>
    <w:rsid w:val="00B5465A"/>
    <w:rPr>
      <w:color w:val="0000FF" w:themeColor="hyperlink"/>
      <w:u w:val="single"/>
    </w:rPr>
  </w:style>
  <w:style w:type="character" w:styleId="FootnoteReference">
    <w:name w:val="footnote reference"/>
    <w:basedOn w:val="DefaultParagraphFont"/>
    <w:uiPriority w:val="99"/>
    <w:rsid w:val="00B5465A"/>
    <w:rPr>
      <w:vertAlign w:val="superscript"/>
    </w:rPr>
  </w:style>
  <w:style w:type="paragraph" w:styleId="BalloonText">
    <w:name w:val="Balloon Text"/>
    <w:basedOn w:val="Normal"/>
    <w:link w:val="BalloonTextChar"/>
    <w:uiPriority w:val="99"/>
    <w:semiHidden/>
    <w:unhideWhenUsed/>
    <w:rsid w:val="00B54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6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publications.parliament.uk/pa/cm200910/cmselect/cmenvaud/229/229we26.htm" TargetMode="External"/><Relationship Id="rId2" Type="http://schemas.openxmlformats.org/officeDocument/2006/relationships/hyperlink" Target="http://www.google.co.uk/url?sa=t&amp;rct=j&amp;q=&amp;esrc=s&amp;frm=1&amp;source=web&amp;cd=5&amp;cad=rja&amp;uact=8&amp;ved=0CDYQFjAE&amp;url=http%3A%2F%2Fwww.publications.parliament.uk%2Fpa%2Fcm200910%2Fcmselect%2Fcmenvaud%2Fmemo%2Fairquality%2Fuc2902.htm&amp;ei=pU82VLDkL4yM7AbcuoC4Bg&amp;usg=AFQjCNEEj6HILki9ls3wJs8GtuJG89JGvg&amp;sig2=ypEHAPgrQUCJS0v5N18OkQ" TargetMode="External"/><Relationship Id="rId1" Type="http://schemas.openxmlformats.org/officeDocument/2006/relationships/hyperlink" Target="http://www.erswhitebook.org" TargetMode="External"/><Relationship Id="rId5" Type="http://schemas.openxmlformats.org/officeDocument/2006/relationships/hyperlink" Target="http://www.asthma.org.uk" TargetMode="External"/><Relationship Id="rId4" Type="http://schemas.openxmlformats.org/officeDocument/2006/relationships/hyperlink" Target="http://europepmc.org/backend/ptpmcrender.fcgi?accid=PMC1745605&amp;blobtyp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E3BCD-0440-4E94-9058-452308EA5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Nelson</dc:creator>
  <cp:lastModifiedBy>Sara Nelson</cp:lastModifiedBy>
  <cp:revision>4</cp:revision>
  <cp:lastPrinted>2016-06-08T14:35:00Z</cp:lastPrinted>
  <dcterms:created xsi:type="dcterms:W3CDTF">2016-06-08T11:40:00Z</dcterms:created>
  <dcterms:modified xsi:type="dcterms:W3CDTF">2016-06-08T15:05:00Z</dcterms:modified>
</cp:coreProperties>
</file>