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857" w:rsidRDefault="00E67857" w:rsidP="001829EB">
      <w:pPr>
        <w:rPr>
          <w:rFonts w:ascii="Arial" w:hAnsi="Arial"/>
          <w:b/>
          <w:color w:val="0F7DBD"/>
          <w:sz w:val="56"/>
          <w:szCs w:val="56"/>
        </w:rPr>
      </w:pPr>
      <w:r>
        <w:rPr>
          <w:noProof/>
          <w:lang w:eastAsia="en-GB"/>
        </w:rPr>
        <w:drawing>
          <wp:inline distT="0" distB="0" distL="0" distR="0" wp14:anchorId="3AFF6846" wp14:editId="73502077">
            <wp:extent cx="2196935" cy="54923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 logo light blue 2 lin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8160" cy="549540"/>
                    </a:xfrm>
                    <a:prstGeom prst="rect">
                      <a:avLst/>
                    </a:prstGeom>
                  </pic:spPr>
                </pic:pic>
              </a:graphicData>
            </a:graphic>
          </wp:inline>
        </w:drawing>
      </w:r>
      <w:r>
        <w:rPr>
          <w:noProof/>
          <w:lang w:eastAsia="en-GB"/>
        </w:rPr>
        <w:drawing>
          <wp:anchor distT="0" distB="0" distL="114300" distR="114300" simplePos="0" relativeHeight="251664384" behindDoc="0" locked="0" layoutInCell="1" allowOverlap="1" wp14:anchorId="75AC74DE" wp14:editId="740C5464">
            <wp:simplePos x="0" y="0"/>
            <wp:positionH relativeFrom="column">
              <wp:posOffset>5445760</wp:posOffset>
            </wp:positionH>
            <wp:positionV relativeFrom="paragraph">
              <wp:posOffset>160655</wp:posOffset>
            </wp:positionV>
            <wp:extent cx="752475" cy="3048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 cy="304800"/>
                    </a:xfrm>
                    <a:prstGeom prst="rect">
                      <a:avLst/>
                    </a:prstGeom>
                  </pic:spPr>
                </pic:pic>
              </a:graphicData>
            </a:graphic>
            <wp14:sizeRelH relativeFrom="page">
              <wp14:pctWidth>0</wp14:pctWidth>
            </wp14:sizeRelH>
            <wp14:sizeRelV relativeFrom="page">
              <wp14:pctHeight>0</wp14:pctHeight>
            </wp14:sizeRelV>
          </wp:anchor>
        </w:drawing>
      </w:r>
    </w:p>
    <w:p w:rsidR="001829EB" w:rsidRPr="001829EB" w:rsidRDefault="001829EB" w:rsidP="001829EB">
      <w:pPr>
        <w:rPr>
          <w:rFonts w:ascii="Arial" w:hAnsi="Arial"/>
          <w:b/>
          <w:color w:val="0F7DBD"/>
          <w:sz w:val="56"/>
          <w:szCs w:val="56"/>
        </w:rPr>
      </w:pPr>
      <w:r w:rsidRPr="001829EB">
        <w:rPr>
          <w:rFonts w:ascii="Arial" w:hAnsi="Arial"/>
          <w:b/>
          <w:color w:val="0F7DBD"/>
          <w:sz w:val="56"/>
          <w:szCs w:val="56"/>
        </w:rPr>
        <w:t xml:space="preserve">Asthma Models of Care </w:t>
      </w:r>
    </w:p>
    <w:p w:rsidR="001829EB" w:rsidRPr="001829EB" w:rsidRDefault="001829EB" w:rsidP="001829EB">
      <w:pPr>
        <w:spacing w:before="120" w:after="240"/>
        <w:rPr>
          <w:rFonts w:ascii="Arial" w:hAnsi="Arial"/>
          <w:b/>
          <w:color w:val="4F81BD" w:themeColor="accent1"/>
        </w:rPr>
      </w:pPr>
      <w:r w:rsidRPr="001829EB">
        <w:rPr>
          <w:rFonts w:eastAsiaTheme="minorEastAsia" w:hAnsi="Arial"/>
          <w:b/>
          <w:color w:val="4F81BD" w:themeColor="accent1"/>
          <w:kern w:val="24"/>
          <w:sz w:val="28"/>
          <w:szCs w:val="28"/>
          <w:lang w:eastAsia="en-GB"/>
        </w:rPr>
        <w:t>Introduction</w:t>
      </w:r>
      <w:r w:rsidRPr="001829EB">
        <w:rPr>
          <w:rFonts w:eastAsiaTheme="minorEastAsia" w:hAnsi="Arial"/>
          <w:b/>
          <w:color w:val="4F81BD" w:themeColor="accent1"/>
          <w:kern w:val="24"/>
          <w:sz w:val="28"/>
          <w:szCs w:val="28"/>
          <w:lang w:eastAsia="en-GB"/>
        </w:rPr>
        <w:tab/>
      </w:r>
    </w:p>
    <w:p w:rsidR="001829EB" w:rsidRPr="001829EB" w:rsidRDefault="001829EB" w:rsidP="001829EB">
      <w:pPr>
        <w:spacing w:before="120" w:after="240" w:line="240" w:lineRule="auto"/>
        <w:rPr>
          <w:rFonts w:ascii="Arial" w:hAnsi="Arial"/>
        </w:rPr>
      </w:pPr>
      <w:r w:rsidRPr="001829EB">
        <w:rPr>
          <w:rFonts w:ascii="Arial" w:hAnsi="Arial"/>
        </w:rPr>
        <w:t xml:space="preserve">Health services in London are under strain and are bearing the brunt of pressures to meet increasing and changing health needs.  The </w:t>
      </w:r>
      <w:hyperlink r:id="rId10" w:history="1">
        <w:r w:rsidRPr="001829EB">
          <w:rPr>
            <w:rFonts w:ascii="Arial" w:hAnsi="Arial"/>
            <w:color w:val="0000FF" w:themeColor="hyperlink"/>
            <w:u w:val="single"/>
          </w:rPr>
          <w:t>Strategic Commissioning Framework for Primary Care Transformation in London</w:t>
        </w:r>
      </w:hyperlink>
      <w:r w:rsidRPr="001829EB">
        <w:rPr>
          <w:rFonts w:ascii="Arial" w:hAnsi="Arial"/>
          <w:color w:val="0000FF" w:themeColor="hyperlink"/>
          <w:u w:val="single"/>
        </w:rPr>
        <w:t xml:space="preserve"> </w:t>
      </w:r>
      <w:r w:rsidRPr="001829EB">
        <w:rPr>
          <w:rFonts w:ascii="Arial" w:hAnsi="Arial"/>
          <w:color w:val="0000FF" w:themeColor="hyperlink"/>
          <w:u w:val="single"/>
          <w:vertAlign w:val="superscript"/>
        </w:rPr>
        <w:footnoteReference w:id="1"/>
      </w:r>
      <w:r w:rsidRPr="001829EB">
        <w:rPr>
          <w:rFonts w:ascii="Arial" w:hAnsi="Arial"/>
        </w:rPr>
        <w:t xml:space="preserve">and the </w:t>
      </w:r>
      <w:hyperlink r:id="rId11" w:history="1">
        <w:r w:rsidRPr="001829EB">
          <w:rPr>
            <w:rFonts w:ascii="Arial" w:hAnsi="Arial"/>
            <w:color w:val="0000FF" w:themeColor="hyperlink"/>
            <w:u w:val="single"/>
          </w:rPr>
          <w:t>London asthma standards for children and young people</w:t>
        </w:r>
      </w:hyperlink>
      <w:r w:rsidRPr="001829EB">
        <w:rPr>
          <w:rFonts w:ascii="Arial" w:hAnsi="Arial"/>
          <w:color w:val="0000FF" w:themeColor="hyperlink"/>
          <w:u w:val="single"/>
        </w:rPr>
        <w:t xml:space="preserve"> </w:t>
      </w:r>
      <w:r w:rsidRPr="001829EB">
        <w:rPr>
          <w:rFonts w:ascii="Arial" w:hAnsi="Arial"/>
        </w:rPr>
        <w:t xml:space="preserve">sets out a number of ambitions to change the way we work based around the following.  </w:t>
      </w:r>
    </w:p>
    <w:p w:rsidR="001829EB" w:rsidRPr="001829EB" w:rsidRDefault="001829EB" w:rsidP="001829EB">
      <w:pPr>
        <w:spacing w:before="120" w:after="240" w:line="240" w:lineRule="auto"/>
        <w:rPr>
          <w:rFonts w:ascii="Arial" w:hAnsi="Arial"/>
        </w:rPr>
      </w:pPr>
      <w:r w:rsidRPr="001829EB">
        <w:rPr>
          <w:rFonts w:ascii="Arial" w:hAnsi="Arial"/>
          <w:b/>
        </w:rPr>
        <w:t>Proactive care</w:t>
      </w:r>
      <w:r w:rsidRPr="001829EB">
        <w:rPr>
          <w:rFonts w:ascii="Arial" w:hAnsi="Arial"/>
        </w:rPr>
        <w:t xml:space="preserve"> – supporting and improving the health and wellbeing of the population, self-care, health literacy, and keeping people healthy</w:t>
      </w:r>
    </w:p>
    <w:p w:rsidR="001829EB" w:rsidRPr="001829EB" w:rsidRDefault="001829EB" w:rsidP="001829EB">
      <w:pPr>
        <w:spacing w:before="120" w:after="240" w:line="240" w:lineRule="auto"/>
        <w:rPr>
          <w:rFonts w:ascii="Arial" w:hAnsi="Arial"/>
        </w:rPr>
      </w:pPr>
      <w:r w:rsidRPr="001829EB">
        <w:rPr>
          <w:rFonts w:ascii="Arial" w:hAnsi="Arial"/>
          <w:b/>
        </w:rPr>
        <w:t>Accessible care</w:t>
      </w:r>
      <w:r w:rsidRPr="001829EB">
        <w:rPr>
          <w:rFonts w:ascii="Arial" w:hAnsi="Arial"/>
        </w:rPr>
        <w:t xml:space="preserve"> – providing a personalised, responsive, timely and accessible service</w:t>
      </w:r>
    </w:p>
    <w:p w:rsidR="001829EB" w:rsidRPr="001829EB" w:rsidRDefault="001829EB" w:rsidP="001829EB">
      <w:pPr>
        <w:spacing w:before="120" w:after="240" w:line="240" w:lineRule="auto"/>
        <w:rPr>
          <w:rFonts w:ascii="Arial" w:hAnsi="Arial"/>
        </w:rPr>
      </w:pPr>
      <w:r w:rsidRPr="001829EB">
        <w:rPr>
          <w:rFonts w:ascii="Arial" w:hAnsi="Arial"/>
          <w:b/>
        </w:rPr>
        <w:t>Coordinated care</w:t>
      </w:r>
      <w:r w:rsidRPr="001829EB">
        <w:rPr>
          <w:rFonts w:ascii="Arial" w:hAnsi="Arial"/>
        </w:rPr>
        <w:t xml:space="preserve"> – providing patient- centred, coordinated care and GP-patient continuity</w:t>
      </w:r>
    </w:p>
    <w:p w:rsidR="001829EB" w:rsidRPr="001829EB" w:rsidRDefault="001829EB" w:rsidP="001829EB">
      <w:pPr>
        <w:spacing w:before="120" w:after="240" w:line="240" w:lineRule="auto"/>
        <w:rPr>
          <w:rFonts w:ascii="Arial" w:hAnsi="Arial"/>
        </w:rPr>
      </w:pPr>
      <w:r w:rsidRPr="001829EB">
        <w:rPr>
          <w:rFonts w:ascii="Arial" w:hAnsi="Arial"/>
        </w:rPr>
        <w:t>Patients will benefit through receiving care from a collaboration between generalists and specialist care and the wider health system within schools and local authorities, some elements will only be possible to deliver across a network of practices.</w:t>
      </w: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t xml:space="preserve">This can be done through commissioning new innovative multidisciplinary models of care as outlined in the recent </w:t>
      </w:r>
      <w:hyperlink r:id="rId12" w:history="1">
        <w:r w:rsidRPr="001829EB">
          <w:rPr>
            <w:rFonts w:ascii="Arial" w:eastAsia="Arial" w:hAnsi="Arial" w:cs="Times New Roman"/>
            <w:color w:val="0000FF" w:themeColor="hyperlink"/>
            <w:u w:val="single"/>
            <w:lang w:val="en-US"/>
          </w:rPr>
          <w:t>NHS 5 Year Forward View</w:t>
        </w:r>
      </w:hyperlink>
      <w:r w:rsidRPr="001829EB">
        <w:rPr>
          <w:rFonts w:ascii="Arial" w:eastAsia="Arial" w:hAnsi="Arial" w:cs="Times New Roman"/>
          <w:i/>
          <w:lang w:val="en-US"/>
        </w:rPr>
        <w:t>.</w:t>
      </w:r>
      <w:r w:rsidRPr="001829EB">
        <w:rPr>
          <w:rFonts w:ascii="Arial" w:eastAsia="Arial" w:hAnsi="Arial" w:cs="Times New Roman"/>
          <w:i/>
          <w:vertAlign w:val="superscript"/>
          <w:lang w:val="en-US"/>
        </w:rPr>
        <w:fldChar w:fldCharType="begin"/>
      </w:r>
      <w:r w:rsidRPr="001829EB">
        <w:rPr>
          <w:rFonts w:ascii="Arial" w:eastAsia="Arial" w:hAnsi="Arial" w:cs="Times New Roman"/>
          <w:i/>
          <w:vertAlign w:val="superscript"/>
          <w:lang w:val="en-US"/>
        </w:rPr>
        <w:instrText xml:space="preserve"> NOTEREF _Ref447883234 \h  \* MERGEFORMAT </w:instrText>
      </w:r>
      <w:r w:rsidRPr="001829EB">
        <w:rPr>
          <w:rFonts w:ascii="Arial" w:eastAsia="Arial" w:hAnsi="Arial" w:cs="Times New Roman"/>
          <w:i/>
          <w:vertAlign w:val="superscript"/>
          <w:lang w:val="en-US"/>
        </w:rPr>
      </w:r>
      <w:r w:rsidRPr="001829EB">
        <w:rPr>
          <w:rFonts w:ascii="Arial" w:eastAsia="Arial" w:hAnsi="Arial" w:cs="Times New Roman"/>
          <w:i/>
          <w:vertAlign w:val="superscript"/>
          <w:lang w:val="en-US"/>
        </w:rPr>
        <w:fldChar w:fldCharType="separate"/>
      </w:r>
      <w:r w:rsidRPr="001829EB">
        <w:rPr>
          <w:rFonts w:ascii="Arial" w:eastAsia="Arial" w:hAnsi="Arial" w:cs="Times New Roman"/>
          <w:i/>
          <w:vertAlign w:val="superscript"/>
          <w:lang w:val="en-US"/>
        </w:rPr>
        <w:t>6</w:t>
      </w:r>
      <w:r w:rsidRPr="001829EB">
        <w:rPr>
          <w:rFonts w:ascii="Arial" w:eastAsia="Arial" w:hAnsi="Arial" w:cs="Times New Roman"/>
          <w:i/>
          <w:vertAlign w:val="superscript"/>
          <w:lang w:val="en-US"/>
        </w:rPr>
        <w:fldChar w:fldCharType="end"/>
      </w:r>
      <w:r w:rsidRPr="001829EB">
        <w:rPr>
          <w:rFonts w:ascii="Arial" w:eastAsia="Arial" w:hAnsi="Arial" w:cs="Times New Roman"/>
          <w:i/>
          <w:vertAlign w:val="superscript"/>
          <w:lang w:val="en-US"/>
        </w:rPr>
        <w:t xml:space="preserve">  </w:t>
      </w:r>
      <w:r w:rsidRPr="001829EB">
        <w:rPr>
          <w:rFonts w:ascii="Arial" w:eastAsia="Arial" w:hAnsi="Arial" w:cs="Times New Roman"/>
          <w:lang w:val="en-US"/>
        </w:rPr>
        <w:t xml:space="preserve">Which could be vertically or horizontally </w:t>
      </w:r>
      <w:proofErr w:type="gramStart"/>
      <w:r w:rsidRPr="001829EB">
        <w:rPr>
          <w:rFonts w:ascii="Arial" w:eastAsia="Arial" w:hAnsi="Arial" w:cs="Times New Roman"/>
          <w:lang w:val="en-US"/>
        </w:rPr>
        <w:t>integrated</w:t>
      </w:r>
      <w:proofErr w:type="gramEnd"/>
    </w:p>
    <w:p w:rsidR="001829EB" w:rsidRPr="001829EB" w:rsidRDefault="001829EB" w:rsidP="001829EB">
      <w:pPr>
        <w:spacing w:line="240" w:lineRule="auto"/>
        <w:rPr>
          <w:rFonts w:ascii="Arial" w:hAnsi="Arial" w:cs="Arial"/>
        </w:rPr>
      </w:pPr>
      <w:r w:rsidRPr="001829EB">
        <w:rPr>
          <w:rFonts w:ascii="Arial" w:hAnsi="Arial" w:cs="Arial"/>
        </w:rPr>
        <w:t>Potential delivery vehicles proposed are:</w:t>
      </w:r>
    </w:p>
    <w:p w:rsidR="001829EB" w:rsidRPr="001829EB" w:rsidRDefault="00BB4A80" w:rsidP="001829EB">
      <w:pPr>
        <w:numPr>
          <w:ilvl w:val="0"/>
          <w:numId w:val="2"/>
        </w:numPr>
        <w:spacing w:after="120" w:line="240" w:lineRule="auto"/>
        <w:contextualSpacing/>
        <w:rPr>
          <w:rFonts w:ascii="Arial" w:eastAsia="Arial" w:hAnsi="Arial" w:cs="Times New Roman"/>
          <w:lang w:val="en-US"/>
        </w:rPr>
      </w:pPr>
      <w:hyperlink r:id="rId13" w:history="1">
        <w:r w:rsidR="001829EB" w:rsidRPr="001829EB">
          <w:rPr>
            <w:rFonts w:ascii="Arial" w:eastAsia="Arial" w:hAnsi="Arial" w:cs="Times New Roman"/>
            <w:color w:val="0000FF" w:themeColor="hyperlink"/>
            <w:u w:val="single"/>
            <w:lang w:val="en-US"/>
          </w:rPr>
          <w:t>Primary and acute care systems</w:t>
        </w:r>
      </w:hyperlink>
      <w:r w:rsidR="001829EB" w:rsidRPr="001829EB">
        <w:rPr>
          <w:rFonts w:ascii="Arial" w:eastAsia="Arial" w:hAnsi="Arial" w:cs="Times New Roman"/>
          <w:color w:val="0000FF" w:themeColor="hyperlink"/>
          <w:u w:val="single"/>
          <w:lang w:val="en-US"/>
        </w:rPr>
        <w:t xml:space="preserve"> </w:t>
      </w:r>
      <w:r w:rsidR="001829EB" w:rsidRPr="001829EB">
        <w:rPr>
          <w:rFonts w:ascii="Arial" w:eastAsia="Arial" w:hAnsi="Arial" w:cs="Times New Roman"/>
          <w:lang w:val="en-US"/>
        </w:rPr>
        <w:t xml:space="preserve"> (PACS)</w:t>
      </w:r>
      <w:r w:rsidR="001829EB" w:rsidRPr="001829EB">
        <w:rPr>
          <w:rFonts w:ascii="Arial" w:hAnsi="Arial"/>
          <w:color w:val="000000"/>
        </w:rPr>
        <w:t xml:space="preserve">: these build on the vertically integrated model with one organisation (such as a foundation trust) taking a lead </w:t>
      </w:r>
      <w:r w:rsidR="001829EB" w:rsidRPr="001829EB">
        <w:rPr>
          <w:rFonts w:ascii="Arial" w:hAnsi="Arial"/>
          <w:color w:val="000000"/>
          <w:vertAlign w:val="superscript"/>
        </w:rPr>
        <w:footnoteReference w:id="2"/>
      </w:r>
      <w:r w:rsidR="001829EB" w:rsidRPr="001829EB">
        <w:rPr>
          <w:rFonts w:ascii="Arial" w:hAnsi="Arial"/>
          <w:color w:val="000000"/>
        </w:rPr>
        <w:t xml:space="preserve"> </w:t>
      </w:r>
      <w:r w:rsidR="001829EB" w:rsidRPr="001829EB">
        <w:rPr>
          <w:rFonts w:ascii="Arial" w:hAnsi="Arial"/>
          <w:color w:val="000000"/>
          <w:vertAlign w:val="superscript"/>
        </w:rPr>
        <w:footnoteReference w:id="3"/>
      </w:r>
    </w:p>
    <w:p w:rsidR="001829EB" w:rsidRPr="001829EB" w:rsidRDefault="00BB4A80" w:rsidP="001829EB">
      <w:pPr>
        <w:numPr>
          <w:ilvl w:val="0"/>
          <w:numId w:val="2"/>
        </w:numPr>
        <w:spacing w:after="120" w:line="240" w:lineRule="auto"/>
        <w:contextualSpacing/>
        <w:rPr>
          <w:rFonts w:ascii="Arial" w:eastAsia="Arial" w:hAnsi="Arial" w:cs="Times New Roman"/>
          <w:lang w:val="en-US"/>
        </w:rPr>
      </w:pPr>
      <w:hyperlink r:id="rId14" w:history="1">
        <w:r w:rsidR="001829EB" w:rsidRPr="001829EB">
          <w:rPr>
            <w:rFonts w:ascii="Arial" w:eastAsia="Arial" w:hAnsi="Arial" w:cs="Times New Roman"/>
            <w:color w:val="0000FF" w:themeColor="hyperlink"/>
            <w:u w:val="single"/>
            <w:lang w:val="en-US"/>
          </w:rPr>
          <w:t>Multi-specialty community provision</w:t>
        </w:r>
      </w:hyperlink>
      <w:r w:rsidR="001829EB" w:rsidRPr="001829EB">
        <w:rPr>
          <w:rFonts w:ascii="Arial" w:eastAsia="Arial" w:hAnsi="Arial" w:cs="Times New Roman"/>
          <w:lang w:val="en-US"/>
        </w:rPr>
        <w:t xml:space="preserve"> (MCPs): these </w:t>
      </w:r>
      <w:r w:rsidR="001829EB" w:rsidRPr="001829EB">
        <w:rPr>
          <w:rFonts w:ascii="Arial" w:hAnsi="Arial"/>
          <w:color w:val="000000"/>
        </w:rPr>
        <w:t xml:space="preserve">build on emergent primary care federations </w:t>
      </w:r>
    </w:p>
    <w:p w:rsidR="001829EB" w:rsidRPr="001829EB" w:rsidRDefault="00BB4A80" w:rsidP="001829EB">
      <w:pPr>
        <w:numPr>
          <w:ilvl w:val="0"/>
          <w:numId w:val="2"/>
        </w:numPr>
        <w:spacing w:after="120" w:line="240" w:lineRule="auto"/>
        <w:contextualSpacing/>
        <w:rPr>
          <w:rFonts w:ascii="Arial" w:eastAsia="Arial" w:hAnsi="Arial" w:cs="Times New Roman"/>
          <w:lang w:val="en-US"/>
        </w:rPr>
      </w:pPr>
      <w:hyperlink r:id="rId15" w:history="1">
        <w:r w:rsidR="001829EB" w:rsidRPr="001829EB">
          <w:rPr>
            <w:rFonts w:ascii="Arial" w:eastAsia="Arial" w:hAnsi="Arial" w:cs="Times New Roman"/>
            <w:color w:val="0000FF" w:themeColor="hyperlink"/>
            <w:u w:val="single"/>
            <w:lang w:val="en-US"/>
          </w:rPr>
          <w:t xml:space="preserve">Accountable care </w:t>
        </w:r>
        <w:proofErr w:type="spellStart"/>
        <w:r w:rsidR="001829EB" w:rsidRPr="001829EB">
          <w:rPr>
            <w:rFonts w:ascii="Arial" w:eastAsia="Arial" w:hAnsi="Arial" w:cs="Times New Roman"/>
            <w:color w:val="0000FF" w:themeColor="hyperlink"/>
            <w:u w:val="single"/>
            <w:lang w:val="en-US"/>
          </w:rPr>
          <w:t>organisations</w:t>
        </w:r>
        <w:proofErr w:type="spellEnd"/>
      </w:hyperlink>
      <w:r w:rsidR="001829EB" w:rsidRPr="001829EB">
        <w:rPr>
          <w:rFonts w:ascii="Arial" w:eastAsia="Arial" w:hAnsi="Arial" w:cs="Times New Roman"/>
          <w:lang w:val="en-US"/>
        </w:rPr>
        <w:t xml:space="preserve"> (ACOs) </w:t>
      </w:r>
    </w:p>
    <w:p w:rsidR="001829EB" w:rsidRPr="001829EB" w:rsidRDefault="00BB4A80" w:rsidP="001829EB">
      <w:pPr>
        <w:numPr>
          <w:ilvl w:val="0"/>
          <w:numId w:val="2"/>
        </w:numPr>
        <w:spacing w:after="120" w:line="240" w:lineRule="auto"/>
        <w:contextualSpacing/>
        <w:rPr>
          <w:rFonts w:ascii="Arial" w:eastAsia="Arial" w:hAnsi="Arial" w:cs="Times New Roman"/>
          <w:lang w:val="en-US"/>
        </w:rPr>
      </w:pPr>
      <w:hyperlink r:id="rId16" w:history="1">
        <w:r w:rsidR="001829EB" w:rsidRPr="001829EB">
          <w:rPr>
            <w:rFonts w:ascii="Arial" w:eastAsia="Arial" w:hAnsi="Arial" w:cs="Times New Roman"/>
            <w:color w:val="0000FF" w:themeColor="hyperlink"/>
            <w:u w:val="single"/>
            <w:lang w:val="en-US"/>
          </w:rPr>
          <w:t>Urgent and Emergency Care Networks</w:t>
        </w:r>
      </w:hyperlink>
      <w:r w:rsidR="001829EB" w:rsidRPr="001829EB">
        <w:rPr>
          <w:rFonts w:ascii="Arial" w:eastAsia="Arial" w:hAnsi="Arial" w:cs="Times New Roman"/>
          <w:color w:val="0000FF" w:themeColor="hyperlink"/>
          <w:u w:val="single"/>
          <w:lang w:val="en-US"/>
        </w:rPr>
        <w:t xml:space="preserve"> </w:t>
      </w:r>
    </w:p>
    <w:p w:rsidR="001829EB" w:rsidRPr="001829EB" w:rsidRDefault="00BB4A80" w:rsidP="001829EB">
      <w:pPr>
        <w:numPr>
          <w:ilvl w:val="0"/>
          <w:numId w:val="2"/>
        </w:numPr>
        <w:spacing w:after="0" w:line="240" w:lineRule="auto"/>
        <w:contextualSpacing/>
        <w:rPr>
          <w:rFonts w:ascii="Arial" w:eastAsia="Arial" w:hAnsi="Arial" w:cs="Times New Roman"/>
          <w:lang w:val="en-US"/>
        </w:rPr>
      </w:pPr>
      <w:hyperlink r:id="rId17" w:history="1">
        <w:r w:rsidR="001829EB" w:rsidRPr="001829EB">
          <w:rPr>
            <w:rFonts w:ascii="Arial" w:eastAsia="Arial" w:hAnsi="Arial" w:cs="Times New Roman"/>
            <w:color w:val="0000FF" w:themeColor="hyperlink"/>
            <w:u w:val="single"/>
            <w:lang w:val="en-US"/>
          </w:rPr>
          <w:t>Primary Care Home model</w:t>
        </w:r>
      </w:hyperlink>
      <w:r w:rsidR="001829EB" w:rsidRPr="001829EB">
        <w:rPr>
          <w:rFonts w:ascii="Arial" w:eastAsia="Arial" w:hAnsi="Arial" w:cs="Times New Roman"/>
          <w:color w:val="0000FF" w:themeColor="hyperlink"/>
          <w:u w:val="single"/>
          <w:lang w:val="en-US"/>
        </w:rPr>
        <w:t xml:space="preserve"> </w:t>
      </w:r>
      <w:r w:rsidR="001829EB" w:rsidRPr="001829EB">
        <w:rPr>
          <w:rFonts w:ascii="Arial" w:eastAsia="Arial" w:hAnsi="Arial" w:cs="Times New Roman"/>
          <w:lang w:val="en-US"/>
        </w:rPr>
        <w:t xml:space="preserve">is an extension of the MCP model.  </w:t>
      </w:r>
      <w:proofErr w:type="gramStart"/>
      <w:r w:rsidR="001829EB" w:rsidRPr="001829EB">
        <w:rPr>
          <w:rFonts w:ascii="Arial" w:eastAsia="Arial" w:hAnsi="Arial" w:cs="Times New Roman"/>
          <w:lang w:val="en-US"/>
        </w:rPr>
        <w:t>involves</w:t>
      </w:r>
      <w:proofErr w:type="gramEnd"/>
      <w:r w:rsidR="001829EB" w:rsidRPr="001829EB">
        <w:rPr>
          <w:rFonts w:ascii="Arial" w:eastAsia="Arial" w:hAnsi="Arial" w:cs="Times New Roman"/>
          <w:lang w:val="en-US"/>
        </w:rPr>
        <w:t xml:space="preserve"> </w:t>
      </w:r>
      <w:r w:rsidR="001829EB" w:rsidRPr="001829EB">
        <w:rPr>
          <w:rFonts w:ascii="Arial" w:hAnsi="Arial"/>
          <w:lang w:val="en"/>
        </w:rPr>
        <w:t xml:space="preserve">integrated provision of care, spanning primary, secondary and social care, to a defined, registered population of between 30,000 and 50,000 that has a combined focus on </w:t>
      </w:r>
      <w:proofErr w:type="spellStart"/>
      <w:r w:rsidR="001829EB" w:rsidRPr="001829EB">
        <w:rPr>
          <w:rFonts w:ascii="Arial" w:hAnsi="Arial"/>
          <w:lang w:val="en"/>
        </w:rPr>
        <w:t>personalisation</w:t>
      </w:r>
      <w:proofErr w:type="spellEnd"/>
      <w:r w:rsidR="001829EB" w:rsidRPr="001829EB">
        <w:rPr>
          <w:rFonts w:ascii="Arial" w:hAnsi="Arial"/>
          <w:lang w:val="en"/>
        </w:rPr>
        <w:t xml:space="preserve"> and improvements in population health outcomes.  There will be aligned financial drivers through a unified, capitated population based budget with appropriate shared risks and rewards</w:t>
      </w:r>
      <w:r w:rsidR="001829EB" w:rsidRPr="001829EB">
        <w:rPr>
          <w:rFonts w:ascii="Arial" w:hAnsi="Arial"/>
          <w:lang w:val="en"/>
        </w:rPr>
        <w:br/>
      </w:r>
    </w:p>
    <w:p w:rsidR="001829EB" w:rsidRPr="001829EB" w:rsidRDefault="001829EB" w:rsidP="001829EB">
      <w:pPr>
        <w:autoSpaceDE w:val="0"/>
        <w:autoSpaceDN w:val="0"/>
        <w:adjustRightInd w:val="0"/>
        <w:spacing w:after="0" w:line="221" w:lineRule="atLeast"/>
        <w:rPr>
          <w:rFonts w:ascii="Arial" w:hAnsi="Arial" w:cs="Arial"/>
          <w:color w:val="FF0000"/>
          <w:sz w:val="24"/>
          <w:szCs w:val="24"/>
        </w:rPr>
      </w:pPr>
      <w:r w:rsidRPr="001829EB">
        <w:rPr>
          <w:rFonts w:ascii="Arial" w:hAnsi="Arial" w:cs="Arial"/>
          <w:color w:val="000000"/>
          <w:sz w:val="24"/>
          <w:szCs w:val="24"/>
        </w:rPr>
        <w:lastRenderedPageBreak/>
        <w:t xml:space="preserve">These models all require an appropriately skilled </w:t>
      </w:r>
      <w:r w:rsidRPr="001829EB">
        <w:rPr>
          <w:rFonts w:ascii="Arial" w:hAnsi="Arial" w:cs="Arial"/>
          <w:color w:val="FF0000"/>
          <w:sz w:val="24"/>
          <w:szCs w:val="24"/>
        </w:rPr>
        <w:t>workforce</w:t>
      </w:r>
      <w:r w:rsidRPr="001829EB">
        <w:rPr>
          <w:rFonts w:ascii="Arial" w:hAnsi="Arial" w:cs="Arial"/>
          <w:color w:val="000000"/>
          <w:sz w:val="24"/>
          <w:szCs w:val="24"/>
        </w:rPr>
        <w:t xml:space="preserve">, with the right skills and competencies and access to locally relevant </w:t>
      </w:r>
      <w:r w:rsidRPr="001829EB">
        <w:rPr>
          <w:rFonts w:ascii="Arial" w:hAnsi="Arial" w:cs="Arial"/>
          <w:color w:val="FF0000"/>
          <w:sz w:val="24"/>
          <w:szCs w:val="24"/>
        </w:rPr>
        <w:t>education and training (Appendix C)</w:t>
      </w:r>
      <w:r w:rsidRPr="001829EB">
        <w:rPr>
          <w:rFonts w:ascii="Arial" w:hAnsi="Arial" w:cs="Arial"/>
          <w:color w:val="000000"/>
          <w:sz w:val="24"/>
          <w:szCs w:val="24"/>
        </w:rPr>
        <w:t>.</w:t>
      </w:r>
    </w:p>
    <w:p w:rsidR="001829EB" w:rsidRPr="001829EB" w:rsidRDefault="001829EB" w:rsidP="001829EB">
      <w:pPr>
        <w:textAlignment w:val="baseline"/>
        <w:rPr>
          <w:rFonts w:ascii="Arial" w:eastAsiaTheme="minorEastAsia" w:hAnsi="Arial" w:cs="Arial"/>
          <w:b/>
          <w:color w:val="000000" w:themeColor="text1"/>
          <w:kern w:val="24"/>
        </w:rPr>
      </w:pPr>
      <w:bookmarkStart w:id="0" w:name="_Toc402471033"/>
      <w:r w:rsidRPr="001829EB">
        <w:rPr>
          <w:rFonts w:ascii="Arial" w:eastAsiaTheme="minorEastAsia" w:hAnsi="Arial" w:cs="Arial"/>
          <w:b/>
          <w:color w:val="000000" w:themeColor="text1"/>
          <w:kern w:val="24"/>
        </w:rPr>
        <w:t xml:space="preserve">Evidence for models </w:t>
      </w:r>
    </w:p>
    <w:p w:rsidR="001829EB" w:rsidRPr="001829EB" w:rsidRDefault="00BB4A80" w:rsidP="001829EB">
      <w:pPr>
        <w:autoSpaceDE w:val="0"/>
        <w:autoSpaceDN w:val="0"/>
        <w:adjustRightInd w:val="0"/>
        <w:spacing w:after="0" w:line="240" w:lineRule="auto"/>
        <w:rPr>
          <w:rFonts w:ascii="Arial" w:hAnsi="Arial" w:cs="Arial"/>
        </w:rPr>
      </w:pPr>
      <w:hyperlink r:id="rId18" w:history="1">
        <w:r w:rsidR="001829EB" w:rsidRPr="001829EB">
          <w:rPr>
            <w:rFonts w:ascii="Arial" w:eastAsiaTheme="minorEastAsia" w:hAnsi="Arial" w:cs="Arial"/>
            <w:color w:val="0000FF" w:themeColor="hyperlink"/>
            <w:kern w:val="24"/>
            <w:u w:val="single"/>
          </w:rPr>
          <w:t>Nuffield trust</w:t>
        </w:r>
        <w:r w:rsidR="001829EB" w:rsidRPr="001829EB">
          <w:rPr>
            <w:rFonts w:ascii="Arial" w:hAnsi="Arial" w:cs="Arial"/>
            <w:color w:val="0000FF" w:themeColor="hyperlink"/>
            <w:u w:val="single"/>
          </w:rPr>
          <w:t xml:space="preserve"> (2016) </w:t>
        </w:r>
        <w:proofErr w:type="gramStart"/>
        <w:r w:rsidR="001829EB" w:rsidRPr="001829EB">
          <w:rPr>
            <w:rFonts w:ascii="Arial" w:hAnsi="Arial" w:cs="Arial"/>
            <w:color w:val="0000FF" w:themeColor="hyperlink"/>
            <w:u w:val="single"/>
          </w:rPr>
          <w:t>The</w:t>
        </w:r>
        <w:proofErr w:type="gramEnd"/>
        <w:r w:rsidR="001829EB" w:rsidRPr="001829EB">
          <w:rPr>
            <w:rFonts w:ascii="Arial" w:hAnsi="Arial" w:cs="Arial"/>
            <w:color w:val="0000FF" w:themeColor="hyperlink"/>
            <w:u w:val="single"/>
          </w:rPr>
          <w:t xml:space="preserve"> future of child health services: new models of care</w:t>
        </w:r>
      </w:hyperlink>
    </w:p>
    <w:p w:rsidR="001829EB" w:rsidRPr="001829EB" w:rsidRDefault="001829EB" w:rsidP="001829EB">
      <w:pPr>
        <w:spacing w:after="0" w:line="240" w:lineRule="auto"/>
        <w:ind w:left="720"/>
        <w:contextualSpacing/>
        <w:textAlignment w:val="baseline"/>
        <w:rPr>
          <w:rFonts w:ascii="Arial" w:hAnsi="Arial" w:cs="Arial"/>
          <w:color w:val="FF0000"/>
        </w:rPr>
      </w:pPr>
      <w:proofErr w:type="spellStart"/>
      <w:proofErr w:type="gramStart"/>
      <w:r w:rsidRPr="001829EB">
        <w:rPr>
          <w:rFonts w:ascii="Arial" w:hAnsi="Arial" w:cs="Arial"/>
          <w:color w:val="FFFFFF"/>
        </w:rPr>
        <w:t>dels</w:t>
      </w:r>
      <w:proofErr w:type="spellEnd"/>
      <w:proofErr w:type="gramEnd"/>
      <w:r w:rsidRPr="001829EB">
        <w:rPr>
          <w:rFonts w:ascii="Arial" w:hAnsi="Arial" w:cs="Arial"/>
          <w:color w:val="FFFFFF"/>
        </w:rPr>
        <w:t xml:space="preserve"> of care</w:t>
      </w:r>
    </w:p>
    <w:p w:rsidR="001829EB" w:rsidRPr="001829EB" w:rsidRDefault="001829EB" w:rsidP="001829EB">
      <w:pPr>
        <w:numPr>
          <w:ilvl w:val="0"/>
          <w:numId w:val="4"/>
        </w:numPr>
        <w:spacing w:after="0" w:line="240" w:lineRule="auto"/>
        <w:contextualSpacing/>
        <w:textAlignment w:val="baseline"/>
        <w:rPr>
          <w:rFonts w:ascii="Arial" w:hAnsi="Arial" w:cs="Arial"/>
        </w:rPr>
      </w:pPr>
      <w:r w:rsidRPr="001829EB">
        <w:rPr>
          <w:rFonts w:ascii="Arial" w:eastAsiaTheme="minorEastAsia" w:hAnsi="Arial" w:cs="Arial"/>
          <w:color w:val="000000" w:themeColor="text1"/>
          <w:kern w:val="24"/>
        </w:rPr>
        <w:t>Asthma education for children reduces risk of subsequent ED visit by 73% / admission by 68%.  (</w:t>
      </w:r>
      <w:r w:rsidRPr="001829EB">
        <w:rPr>
          <w:rFonts w:ascii="Arial" w:eastAsiaTheme="minorEastAsia" w:hAnsi="Arial" w:cs="Arial"/>
          <w:i/>
          <w:iCs/>
          <w:color w:val="000000" w:themeColor="text1"/>
          <w:kern w:val="24"/>
        </w:rPr>
        <w:t>Boyd 2009)</w:t>
      </w:r>
    </w:p>
    <w:p w:rsidR="001829EB" w:rsidRPr="001829EB" w:rsidRDefault="001829EB" w:rsidP="001829EB">
      <w:pPr>
        <w:numPr>
          <w:ilvl w:val="0"/>
          <w:numId w:val="4"/>
        </w:numPr>
        <w:spacing w:after="0" w:line="240" w:lineRule="auto"/>
        <w:contextualSpacing/>
        <w:textAlignment w:val="baseline"/>
        <w:rPr>
          <w:rFonts w:ascii="Arial" w:hAnsi="Arial" w:cs="Arial"/>
        </w:rPr>
      </w:pPr>
      <w:r w:rsidRPr="001829EB">
        <w:rPr>
          <w:rFonts w:ascii="Arial" w:eastAsiaTheme="minorEastAsia" w:hAnsi="Arial" w:cs="Arial"/>
          <w:color w:val="000000" w:themeColor="text1"/>
          <w:kern w:val="24"/>
        </w:rPr>
        <w:t xml:space="preserve">Paediatrician led upskilling of Primary Care nurses in Asthma management led to a 65% drop in hospital admissions </w:t>
      </w:r>
      <w:r w:rsidRPr="001829EB">
        <w:rPr>
          <w:rFonts w:ascii="Arial" w:eastAsiaTheme="minorEastAsia" w:hAnsi="Arial" w:cs="Arial"/>
          <w:i/>
          <w:iCs/>
          <w:color w:val="000000" w:themeColor="text1"/>
          <w:kern w:val="24"/>
        </w:rPr>
        <w:t>(</w:t>
      </w:r>
      <w:proofErr w:type="spellStart"/>
      <w:r w:rsidRPr="001829EB">
        <w:rPr>
          <w:rFonts w:ascii="Arial" w:eastAsiaTheme="minorEastAsia" w:hAnsi="Arial" w:cs="Arial"/>
          <w:i/>
          <w:iCs/>
          <w:color w:val="000000" w:themeColor="text1"/>
          <w:kern w:val="24"/>
        </w:rPr>
        <w:t>Bodenheimer</w:t>
      </w:r>
      <w:proofErr w:type="spellEnd"/>
      <w:r w:rsidRPr="001829EB">
        <w:rPr>
          <w:rFonts w:ascii="Arial" w:eastAsiaTheme="minorEastAsia" w:hAnsi="Arial" w:cs="Arial"/>
          <w:i/>
          <w:iCs/>
          <w:color w:val="000000" w:themeColor="text1"/>
          <w:kern w:val="24"/>
        </w:rPr>
        <w:t xml:space="preserve"> ’07)</w:t>
      </w:r>
    </w:p>
    <w:p w:rsidR="001829EB" w:rsidRPr="001829EB" w:rsidRDefault="001829EB" w:rsidP="001829EB">
      <w:pPr>
        <w:numPr>
          <w:ilvl w:val="0"/>
          <w:numId w:val="4"/>
        </w:numPr>
        <w:spacing w:after="0" w:line="240" w:lineRule="auto"/>
        <w:contextualSpacing/>
        <w:textAlignment w:val="baseline"/>
        <w:rPr>
          <w:rFonts w:ascii="Arial" w:hAnsi="Arial" w:cs="Arial"/>
        </w:rPr>
      </w:pPr>
      <w:r w:rsidRPr="001829EB">
        <w:rPr>
          <w:rFonts w:ascii="Arial" w:eastAsiaTheme="minorEastAsia" w:hAnsi="Arial" w:cs="Arial"/>
          <w:color w:val="000000" w:themeColor="text1"/>
          <w:kern w:val="24"/>
        </w:rPr>
        <w:t xml:space="preserve">Introduction of Epilepsy specialist nurses resulted in 50% reduction for known paediatric epileptics </w:t>
      </w:r>
      <w:r w:rsidRPr="001829EB">
        <w:rPr>
          <w:rFonts w:ascii="Arial" w:eastAsiaTheme="minorEastAsia" w:hAnsi="Arial" w:cs="Arial"/>
          <w:i/>
          <w:iCs/>
          <w:color w:val="000000" w:themeColor="text1"/>
          <w:kern w:val="24"/>
        </w:rPr>
        <w:t>(CWET case study)</w:t>
      </w:r>
    </w:p>
    <w:p w:rsidR="001829EB" w:rsidRPr="001829EB" w:rsidRDefault="001829EB" w:rsidP="001829EB">
      <w:pPr>
        <w:numPr>
          <w:ilvl w:val="0"/>
          <w:numId w:val="4"/>
        </w:numPr>
        <w:spacing w:after="0" w:line="240" w:lineRule="auto"/>
        <w:contextualSpacing/>
        <w:textAlignment w:val="baseline"/>
        <w:rPr>
          <w:rFonts w:ascii="Arial" w:hAnsi="Arial" w:cs="Arial"/>
        </w:rPr>
      </w:pPr>
      <w:r w:rsidRPr="001829EB">
        <w:rPr>
          <w:rFonts w:ascii="Arial" w:eastAsiaTheme="minorEastAsia" w:hAnsi="Arial" w:cs="Arial"/>
          <w:color w:val="000000" w:themeColor="text1"/>
          <w:kern w:val="24"/>
        </w:rPr>
        <w:t xml:space="preserve">Introduction of Asthma specialist nurse resulted in reduced emergency admissions of 40% over 1 year </w:t>
      </w:r>
      <w:r w:rsidRPr="001829EB">
        <w:rPr>
          <w:rFonts w:ascii="Arial" w:eastAsiaTheme="minorEastAsia" w:hAnsi="Arial" w:cs="Arial"/>
          <w:i/>
          <w:iCs/>
          <w:color w:val="000000" w:themeColor="text1"/>
          <w:kern w:val="24"/>
        </w:rPr>
        <w:t>(Asthma.org.uk</w:t>
      </w:r>
      <w:r w:rsidRPr="001829EB">
        <w:rPr>
          <w:rFonts w:ascii="Arial" w:eastAsiaTheme="minorEastAsia" w:hAnsi="Arial" w:cs="Arial"/>
          <w:color w:val="000000" w:themeColor="text1"/>
          <w:kern w:val="24"/>
        </w:rPr>
        <w:t>)</w:t>
      </w:r>
    </w:p>
    <w:p w:rsidR="001829EB" w:rsidRPr="001829EB" w:rsidRDefault="001829EB" w:rsidP="001829EB">
      <w:pPr>
        <w:numPr>
          <w:ilvl w:val="0"/>
          <w:numId w:val="4"/>
        </w:numPr>
        <w:spacing w:after="0" w:line="240" w:lineRule="auto"/>
        <w:contextualSpacing/>
        <w:textAlignment w:val="baseline"/>
        <w:rPr>
          <w:rFonts w:ascii="Arial" w:hAnsi="Arial" w:cs="Arial"/>
        </w:rPr>
      </w:pPr>
      <w:r w:rsidRPr="001829EB">
        <w:rPr>
          <w:rFonts w:ascii="Arial" w:eastAsiaTheme="minorEastAsia" w:hAnsi="Arial" w:cs="Arial"/>
          <w:color w:val="000000" w:themeColor="text1"/>
          <w:kern w:val="24"/>
        </w:rPr>
        <w:t xml:space="preserve">Three year programme with Paediatric nurse case managers resulted in a 48% reduction in hospital days  and a 72% reduction in specialist appointments </w:t>
      </w:r>
      <w:r w:rsidRPr="001829EB">
        <w:rPr>
          <w:rFonts w:ascii="Arial" w:eastAsiaTheme="minorEastAsia" w:hAnsi="Arial" w:cs="Arial"/>
          <w:i/>
          <w:iCs/>
          <w:color w:val="000000" w:themeColor="text1"/>
          <w:kern w:val="24"/>
        </w:rPr>
        <w:t xml:space="preserve">(Arch </w:t>
      </w:r>
      <w:proofErr w:type="spellStart"/>
      <w:r w:rsidRPr="001829EB">
        <w:rPr>
          <w:rFonts w:ascii="Arial" w:eastAsiaTheme="minorEastAsia" w:hAnsi="Arial" w:cs="Arial"/>
          <w:i/>
          <w:iCs/>
          <w:color w:val="000000" w:themeColor="text1"/>
          <w:kern w:val="24"/>
        </w:rPr>
        <w:t>Pediatr</w:t>
      </w:r>
      <w:proofErr w:type="spellEnd"/>
      <w:r w:rsidRPr="001829EB">
        <w:rPr>
          <w:rFonts w:ascii="Arial" w:eastAsiaTheme="minorEastAsia" w:hAnsi="Arial" w:cs="Arial"/>
          <w:i/>
          <w:iCs/>
          <w:color w:val="000000" w:themeColor="text1"/>
          <w:kern w:val="24"/>
        </w:rPr>
        <w:t xml:space="preserve"> </w:t>
      </w:r>
      <w:proofErr w:type="spellStart"/>
      <w:r w:rsidRPr="001829EB">
        <w:rPr>
          <w:rFonts w:ascii="Arial" w:eastAsiaTheme="minorEastAsia" w:hAnsi="Arial" w:cs="Arial"/>
          <w:i/>
          <w:iCs/>
          <w:color w:val="000000" w:themeColor="text1"/>
          <w:kern w:val="24"/>
        </w:rPr>
        <w:t>Adolesc</w:t>
      </w:r>
      <w:proofErr w:type="spellEnd"/>
      <w:r w:rsidRPr="001829EB">
        <w:rPr>
          <w:rFonts w:ascii="Arial" w:eastAsiaTheme="minorEastAsia" w:hAnsi="Arial" w:cs="Arial"/>
          <w:i/>
          <w:iCs/>
          <w:color w:val="000000" w:themeColor="text1"/>
          <w:kern w:val="24"/>
        </w:rPr>
        <w:t xml:space="preserve"> Med 2007)</w:t>
      </w:r>
    </w:p>
    <w:p w:rsidR="001829EB" w:rsidRPr="001829EB" w:rsidRDefault="001829EB" w:rsidP="001829EB">
      <w:pPr>
        <w:numPr>
          <w:ilvl w:val="0"/>
          <w:numId w:val="4"/>
        </w:numPr>
        <w:spacing w:after="0" w:line="240" w:lineRule="auto"/>
        <w:contextualSpacing/>
        <w:textAlignment w:val="baseline"/>
        <w:rPr>
          <w:rFonts w:ascii="Arial" w:hAnsi="Arial" w:cs="Arial"/>
        </w:rPr>
      </w:pPr>
      <w:r w:rsidRPr="001829EB">
        <w:rPr>
          <w:rFonts w:ascii="Arial" w:eastAsiaTheme="minorEastAsia" w:hAnsi="Arial" w:cs="Arial"/>
          <w:color w:val="000000" w:themeColor="text1"/>
          <w:kern w:val="24"/>
        </w:rPr>
        <w:t xml:space="preserve">Cost Benefit Analysis of a community Asthma initiative  combining Asthma nurses and school education showed the reductions in ED attendance and hospital admission delivered a return on investment of 1.3 </w:t>
      </w:r>
      <w:r w:rsidRPr="001829EB">
        <w:rPr>
          <w:rFonts w:ascii="Arial" w:eastAsiaTheme="minorEastAsia" w:hAnsi="Arial" w:cs="Arial"/>
          <w:i/>
          <w:iCs/>
          <w:color w:val="000000" w:themeColor="text1"/>
          <w:kern w:val="24"/>
        </w:rPr>
        <w:t>(Journal of Asthma 2013)</w:t>
      </w:r>
    </w:p>
    <w:p w:rsidR="001829EB" w:rsidRPr="001829EB" w:rsidRDefault="001829EB" w:rsidP="001829EB">
      <w:pPr>
        <w:spacing w:after="0" w:line="240" w:lineRule="auto"/>
        <w:contextualSpacing/>
        <w:rPr>
          <w:rFonts w:ascii="Arial" w:eastAsia="Arial" w:hAnsi="Arial" w:cs="Times New Roman"/>
          <w:b/>
          <w:color w:val="4F81BD" w:themeColor="accent1"/>
          <w:sz w:val="28"/>
          <w:szCs w:val="24"/>
          <w:lang w:val="en-US"/>
        </w:rPr>
      </w:pPr>
    </w:p>
    <w:p w:rsidR="001829EB" w:rsidRPr="001829EB" w:rsidRDefault="001829EB" w:rsidP="001829EB">
      <w:pPr>
        <w:spacing w:after="0" w:line="240" w:lineRule="auto"/>
        <w:contextualSpacing/>
        <w:rPr>
          <w:rFonts w:ascii="Arial" w:eastAsia="Arial" w:hAnsi="Arial" w:cs="Times New Roman"/>
          <w:b/>
          <w:color w:val="4F81BD" w:themeColor="accent1"/>
          <w:sz w:val="28"/>
          <w:szCs w:val="24"/>
          <w:lang w:val="en-US"/>
        </w:rPr>
      </w:pPr>
      <w:r w:rsidRPr="001829EB">
        <w:rPr>
          <w:rFonts w:ascii="Arial" w:eastAsia="Arial" w:hAnsi="Arial" w:cs="Times New Roman"/>
          <w:b/>
          <w:color w:val="4F81BD" w:themeColor="accent1"/>
          <w:sz w:val="28"/>
          <w:szCs w:val="24"/>
          <w:lang w:val="en-US"/>
        </w:rPr>
        <w:t>Development of new commissioning models</w:t>
      </w:r>
    </w:p>
    <w:p w:rsidR="001829EB" w:rsidRPr="001829EB" w:rsidRDefault="001829EB" w:rsidP="001829EB">
      <w:pPr>
        <w:spacing w:after="0" w:line="240" w:lineRule="auto"/>
        <w:rPr>
          <w:rFonts w:ascii="Arial" w:eastAsia="Arial" w:hAnsi="Arial" w:cs="Times New Roman"/>
          <w:sz w:val="24"/>
          <w:szCs w:val="24"/>
          <w:lang w:val="en-US"/>
        </w:rPr>
      </w:pP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t xml:space="preserve">Critical to implementing large scale change in asthma care is effective linkages into commissioning.  Children’s asthma services need to be commissioned in a seamless integrated fashion across the entire pathway from prevention and self-management to in hospital and out of hospital care.  It should be managed and evaluated against national </w:t>
      </w:r>
      <w:hyperlink r:id="rId19" w:history="1">
        <w:r w:rsidRPr="001829EB">
          <w:rPr>
            <w:rFonts w:ascii="Arial" w:eastAsia="Arial" w:hAnsi="Arial" w:cs="Times New Roman"/>
            <w:color w:val="0000FF" w:themeColor="hyperlink"/>
            <w:u w:val="single"/>
            <w:lang w:val="en-US"/>
          </w:rPr>
          <w:t>London asthma standards for children and young people</w:t>
        </w:r>
      </w:hyperlink>
      <w:r w:rsidRPr="001829EB">
        <w:rPr>
          <w:rFonts w:ascii="Arial" w:eastAsia="Arial" w:hAnsi="Arial" w:cs="Times New Roman"/>
          <w:lang w:val="en-US"/>
        </w:rPr>
        <w:t xml:space="preserve"> and local standards.</w:t>
      </w:r>
    </w:p>
    <w:p w:rsidR="001829EB" w:rsidRPr="001829EB" w:rsidRDefault="001829EB" w:rsidP="001829EB">
      <w:pPr>
        <w:spacing w:after="0" w:line="240" w:lineRule="auto"/>
        <w:rPr>
          <w:rFonts w:ascii="Arial" w:eastAsia="Arial" w:hAnsi="Arial" w:cs="Times New Roman"/>
          <w:lang w:val="en-US"/>
        </w:rPr>
      </w:pP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color w:val="FF0000"/>
          <w:lang w:val="en-US"/>
        </w:rPr>
        <w:t>Commissioners</w:t>
      </w:r>
      <w:r w:rsidRPr="001829EB">
        <w:rPr>
          <w:rFonts w:ascii="Arial" w:eastAsia="Arial" w:hAnsi="Arial" w:cs="Times New Roman"/>
          <w:lang w:val="en-US"/>
        </w:rPr>
        <w:t xml:space="preserve"> should take a population / place based approach which addresses the needs of an individual as well as the diverse population needs.  CCGs should consider targeting the following groups depending on local needs:</w:t>
      </w:r>
    </w:p>
    <w:p w:rsidR="001829EB" w:rsidRPr="001829EB" w:rsidRDefault="001829EB" w:rsidP="001829EB">
      <w:pPr>
        <w:rPr>
          <w:rFonts w:ascii="Arial" w:hAnsi="Arial" w:cs="Arial"/>
        </w:rPr>
      </w:pPr>
    </w:p>
    <w:p w:rsidR="001829EB" w:rsidRPr="001829EB" w:rsidRDefault="001829EB" w:rsidP="001829EB">
      <w:pPr>
        <w:rPr>
          <w:rFonts w:ascii="Arial" w:hAnsi="Arial" w:cs="Arial"/>
        </w:rPr>
      </w:pPr>
      <w:r w:rsidRPr="001829EB">
        <w:rPr>
          <w:rFonts w:ascii="Arial" w:hAnsi="Arial" w:cs="Arial"/>
        </w:rPr>
        <w:t xml:space="preserve">There should be a networked and integrated care approach to CYP asthma services effectively producing a single, seamless service for children and young people that is proactive, accessible and co-ordinated. It could use a hub and spoke model with sharing of resources across the </w:t>
      </w:r>
      <w:proofErr w:type="gramStart"/>
      <w:r w:rsidRPr="001829EB">
        <w:rPr>
          <w:rFonts w:ascii="Arial" w:hAnsi="Arial" w:cs="Arial"/>
        </w:rPr>
        <w:t>pathway  or</w:t>
      </w:r>
      <w:proofErr w:type="gramEnd"/>
      <w:r w:rsidRPr="001829EB">
        <w:rPr>
          <w:rFonts w:ascii="Arial" w:hAnsi="Arial" w:cs="Arial"/>
        </w:rPr>
        <w:t xml:space="preserve"> an integrated community based one.</w:t>
      </w: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t>The approach to asthma improvement should be based on effective partnership between the child, their family/</w:t>
      </w:r>
      <w:proofErr w:type="spellStart"/>
      <w:r w:rsidRPr="001829EB">
        <w:rPr>
          <w:rFonts w:ascii="Arial" w:eastAsia="Arial" w:hAnsi="Arial" w:cs="Times New Roman"/>
          <w:lang w:val="en-US"/>
        </w:rPr>
        <w:t>carers</w:t>
      </w:r>
      <w:proofErr w:type="spellEnd"/>
      <w:r w:rsidRPr="001829EB">
        <w:rPr>
          <w:rFonts w:ascii="Arial" w:eastAsia="Arial" w:hAnsi="Arial" w:cs="Times New Roman"/>
          <w:lang w:val="en-US"/>
        </w:rPr>
        <w:t xml:space="preserve"> and extended family, schools and primary care.  This may involve, primary care, CCG, local authority and/or specialized commissioning in order to address:</w:t>
      </w:r>
    </w:p>
    <w:p w:rsidR="001829EB" w:rsidRPr="001829EB" w:rsidRDefault="001829EB" w:rsidP="001829EB">
      <w:pPr>
        <w:numPr>
          <w:ilvl w:val="0"/>
          <w:numId w:val="1"/>
        </w:numPr>
        <w:spacing w:after="0" w:line="240" w:lineRule="auto"/>
        <w:contextualSpacing/>
        <w:rPr>
          <w:rFonts w:ascii="Arial" w:eastAsia="Arial" w:hAnsi="Arial" w:cs="Times New Roman"/>
          <w:lang w:val="en-US"/>
        </w:rPr>
      </w:pPr>
      <w:r w:rsidRPr="001829EB">
        <w:rPr>
          <w:rFonts w:ascii="Arial" w:eastAsia="Arial" w:hAnsi="Arial" w:cs="Times New Roman"/>
          <w:lang w:val="en-US"/>
        </w:rPr>
        <w:t>Prevention including raising p</w:t>
      </w:r>
      <w:proofErr w:type="spellStart"/>
      <w:r w:rsidRPr="001829EB">
        <w:rPr>
          <w:rFonts w:ascii="Arial" w:hAnsi="Arial" w:cs="Arial"/>
        </w:rPr>
        <w:t>ublic</w:t>
      </w:r>
      <w:proofErr w:type="spellEnd"/>
      <w:r w:rsidRPr="001829EB">
        <w:rPr>
          <w:rFonts w:ascii="Arial" w:hAnsi="Arial" w:cs="Arial"/>
        </w:rPr>
        <w:t xml:space="preserve"> awareness </w:t>
      </w:r>
    </w:p>
    <w:p w:rsidR="001829EB" w:rsidRPr="001829EB" w:rsidRDefault="001829EB" w:rsidP="001829EB">
      <w:pPr>
        <w:numPr>
          <w:ilvl w:val="0"/>
          <w:numId w:val="1"/>
        </w:numPr>
        <w:spacing w:after="0" w:line="240" w:lineRule="auto"/>
        <w:contextualSpacing/>
        <w:rPr>
          <w:rFonts w:ascii="Arial" w:eastAsia="Arial" w:hAnsi="Arial" w:cs="Times New Roman"/>
          <w:lang w:val="en-US"/>
        </w:rPr>
      </w:pPr>
      <w:r w:rsidRPr="001829EB">
        <w:rPr>
          <w:rFonts w:ascii="Arial" w:eastAsia="Arial" w:hAnsi="Arial" w:cs="Times New Roman"/>
          <w:lang w:val="en-US"/>
        </w:rPr>
        <w:t>Early and effective diagnosis</w:t>
      </w:r>
    </w:p>
    <w:p w:rsidR="001829EB" w:rsidRPr="001829EB" w:rsidRDefault="001829EB" w:rsidP="001829EB">
      <w:pPr>
        <w:numPr>
          <w:ilvl w:val="0"/>
          <w:numId w:val="1"/>
        </w:numPr>
        <w:spacing w:after="0" w:line="240" w:lineRule="auto"/>
        <w:contextualSpacing/>
        <w:rPr>
          <w:rFonts w:ascii="Arial" w:eastAsia="Arial" w:hAnsi="Arial" w:cs="Times New Roman"/>
          <w:lang w:val="en-US"/>
        </w:rPr>
      </w:pPr>
      <w:r w:rsidRPr="001829EB">
        <w:rPr>
          <w:rFonts w:ascii="Arial" w:eastAsia="Arial" w:hAnsi="Arial" w:cs="Times New Roman"/>
          <w:lang w:val="en-US"/>
        </w:rPr>
        <w:t>Reduced exposure to triggers</w:t>
      </w:r>
    </w:p>
    <w:p w:rsidR="001829EB" w:rsidRPr="001829EB" w:rsidRDefault="001829EB" w:rsidP="001829EB">
      <w:pPr>
        <w:numPr>
          <w:ilvl w:val="0"/>
          <w:numId w:val="1"/>
        </w:numPr>
        <w:spacing w:after="0" w:line="240" w:lineRule="auto"/>
        <w:contextualSpacing/>
        <w:rPr>
          <w:rFonts w:ascii="Arial" w:eastAsia="Arial" w:hAnsi="Arial" w:cs="Times New Roman"/>
          <w:lang w:val="en-US"/>
        </w:rPr>
      </w:pPr>
      <w:r w:rsidRPr="001829EB">
        <w:rPr>
          <w:rFonts w:ascii="Arial" w:eastAsia="Arial" w:hAnsi="Arial" w:cs="Times New Roman"/>
          <w:lang w:val="en-US"/>
        </w:rPr>
        <w:t xml:space="preserve">Improved education of health care professionals, patients, their </w:t>
      </w:r>
      <w:proofErr w:type="spellStart"/>
      <w:r w:rsidRPr="001829EB">
        <w:rPr>
          <w:rFonts w:ascii="Arial" w:eastAsia="Arial" w:hAnsi="Arial" w:cs="Times New Roman"/>
          <w:lang w:val="en-US"/>
        </w:rPr>
        <w:t>carers</w:t>
      </w:r>
      <w:proofErr w:type="spellEnd"/>
      <w:r w:rsidRPr="001829EB">
        <w:rPr>
          <w:rFonts w:ascii="Arial" w:eastAsia="Arial" w:hAnsi="Arial" w:cs="Times New Roman"/>
          <w:lang w:val="en-US"/>
        </w:rPr>
        <w:t xml:space="preserve"> and their schools</w:t>
      </w:r>
    </w:p>
    <w:p w:rsidR="001829EB" w:rsidRPr="001829EB" w:rsidRDefault="001829EB" w:rsidP="001829EB">
      <w:pPr>
        <w:numPr>
          <w:ilvl w:val="0"/>
          <w:numId w:val="1"/>
        </w:numPr>
        <w:spacing w:after="0" w:line="240" w:lineRule="auto"/>
        <w:contextualSpacing/>
        <w:rPr>
          <w:rFonts w:ascii="Arial" w:eastAsia="Arial" w:hAnsi="Arial" w:cs="Times New Roman"/>
          <w:lang w:val="en-US"/>
        </w:rPr>
      </w:pPr>
      <w:r w:rsidRPr="001829EB">
        <w:rPr>
          <w:rFonts w:ascii="Arial" w:eastAsia="Arial" w:hAnsi="Arial" w:cs="Times New Roman"/>
          <w:lang w:val="en-US"/>
        </w:rPr>
        <w:t>Improved access to timely interventions and management</w:t>
      </w:r>
    </w:p>
    <w:p w:rsidR="001829EB" w:rsidRPr="001829EB" w:rsidRDefault="001829EB" w:rsidP="001829EB">
      <w:pPr>
        <w:spacing w:after="0" w:line="240" w:lineRule="auto"/>
        <w:rPr>
          <w:rFonts w:ascii="Arial" w:eastAsia="Arial" w:hAnsi="Arial" w:cs="Times New Roman"/>
          <w:lang w:val="en-US"/>
        </w:rPr>
      </w:pP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t xml:space="preserve">These could be based on the </w:t>
      </w:r>
      <w:hyperlink r:id="rId20" w:history="1">
        <w:r w:rsidRPr="001829EB">
          <w:rPr>
            <w:rFonts w:ascii="Arial" w:eastAsia="Arial" w:hAnsi="Arial" w:cs="Times New Roman"/>
            <w:color w:val="0000FF" w:themeColor="hyperlink"/>
            <w:u w:val="single"/>
            <w:lang w:val="en-US"/>
          </w:rPr>
          <w:t>House of Care</w:t>
        </w:r>
      </w:hyperlink>
      <w:r w:rsidRPr="001829EB">
        <w:rPr>
          <w:rFonts w:ascii="Arial" w:eastAsia="Arial" w:hAnsi="Arial" w:cs="Times New Roman"/>
          <w:lang w:val="en-US"/>
        </w:rPr>
        <w:t xml:space="preserve"> framework and should consider whole pathways of care that consider </w:t>
      </w:r>
      <w:r w:rsidRPr="001829EB">
        <w:rPr>
          <w:rFonts w:ascii="Arial" w:eastAsia="Arial" w:hAnsi="Arial" w:cs="Times New Roman"/>
          <w:color w:val="FF0000"/>
          <w:lang w:val="en-US"/>
        </w:rPr>
        <w:t xml:space="preserve">prevention, diagnosis, treatment </w:t>
      </w:r>
      <w:r w:rsidRPr="001829EB">
        <w:rPr>
          <w:rFonts w:ascii="Arial" w:eastAsia="Arial" w:hAnsi="Arial" w:cs="Times New Roman"/>
          <w:lang w:val="en-US"/>
        </w:rPr>
        <w:t xml:space="preserve">and follow up as well as encouraging continuous learning and improvement.  They should deliver all required services to provide care closer to home this may involve specialist outreach. Models that </w:t>
      </w:r>
      <w:r w:rsidRPr="001829EB">
        <w:rPr>
          <w:rFonts w:ascii="Arial" w:eastAsia="Arial" w:hAnsi="Arial" w:cs="Times New Roman"/>
          <w:lang w:val="en-US"/>
        </w:rPr>
        <w:lastRenderedPageBreak/>
        <w:t xml:space="preserve">incentivize innovative contractual solutions that focus on integrating multiple providers by moving towards outcome based commissioning and </w:t>
      </w:r>
      <w:r w:rsidRPr="001829EB">
        <w:rPr>
          <w:rFonts w:ascii="Arial" w:eastAsia="Arial" w:hAnsi="Arial" w:cs="Times New Roman"/>
          <w:color w:val="FF0000"/>
          <w:lang w:val="en-US"/>
        </w:rPr>
        <w:t>potential bundled payments for asthma care (insert link</w:t>
      </w:r>
      <w:r w:rsidRPr="001829EB">
        <w:rPr>
          <w:rFonts w:ascii="Arial" w:eastAsia="Arial" w:hAnsi="Arial" w:cs="Times New Roman"/>
          <w:lang w:val="en-US"/>
        </w:rPr>
        <w:t>) in London.</w:t>
      </w:r>
      <w:r w:rsidRPr="001829EB">
        <w:rPr>
          <w:rFonts w:ascii="Arial" w:eastAsia="Arial" w:hAnsi="Arial" w:cs="Times New Roman"/>
          <w:vertAlign w:val="superscript"/>
          <w:lang w:val="en-US"/>
        </w:rPr>
        <w:footnoteReference w:id="4"/>
      </w:r>
      <w:r w:rsidRPr="001829EB">
        <w:rPr>
          <w:rFonts w:ascii="Arial" w:eastAsia="Arial" w:hAnsi="Arial" w:cs="Times New Roman"/>
          <w:lang w:val="en-US"/>
        </w:rPr>
        <w:t xml:space="preserve">  This supports redesigning care around the delivery of outcomes that matter to patients and paying for entire cycles of care and associated outcome reporting.  The culture should be based on collective resourcing to improve whole population outcomes.</w:t>
      </w:r>
    </w:p>
    <w:p w:rsidR="001829EB" w:rsidRPr="001829EB" w:rsidRDefault="001829EB" w:rsidP="001829EB">
      <w:pPr>
        <w:spacing w:after="0" w:line="240" w:lineRule="auto"/>
        <w:ind w:left="720"/>
        <w:contextualSpacing/>
        <w:rPr>
          <w:rFonts w:ascii="Arial" w:eastAsia="Arial" w:hAnsi="Arial" w:cs="Times New Roman"/>
          <w:lang w:val="en-US"/>
        </w:rPr>
      </w:pPr>
    </w:p>
    <w:p w:rsidR="001829EB" w:rsidRPr="001829EB" w:rsidRDefault="001829EB" w:rsidP="001829EB">
      <w:pPr>
        <w:outlineLvl w:val="1"/>
        <w:rPr>
          <w:rFonts w:ascii="Arial" w:hAnsi="Arial" w:cs="Arial"/>
          <w:b/>
          <w:i/>
          <w:color w:val="0070C0"/>
        </w:rPr>
      </w:pPr>
      <w:r w:rsidRPr="001829EB">
        <w:rPr>
          <w:rFonts w:ascii="Arial" w:hAnsi="Arial" w:cs="Arial"/>
          <w:b/>
          <w:i/>
          <w:color w:val="0070C0"/>
        </w:rPr>
        <w:t>House of Care</w:t>
      </w:r>
      <w:bookmarkEnd w:id="0"/>
    </w:p>
    <w:p w:rsidR="001829EB" w:rsidRPr="001829EB" w:rsidRDefault="001829EB" w:rsidP="001829EB">
      <w:pPr>
        <w:spacing w:line="240" w:lineRule="auto"/>
        <w:rPr>
          <w:rFonts w:ascii="Arial" w:hAnsi="Arial" w:cs="Arial"/>
        </w:rPr>
      </w:pPr>
      <w:r w:rsidRPr="001829EB">
        <w:rPr>
          <w:rFonts w:ascii="Arial" w:hAnsi="Arial" w:cs="Arial"/>
        </w:rPr>
        <w:t xml:space="preserve">Care for children with long term conditions such as asthma must be proactive, holistic, tailored, preventive and patient-centred. The </w:t>
      </w:r>
      <w:hyperlink r:id="rId21" w:history="1">
        <w:r w:rsidRPr="001829EB">
          <w:rPr>
            <w:rFonts w:ascii="Arial" w:hAnsi="Arial" w:cs="Arial"/>
            <w:u w:val="single"/>
          </w:rPr>
          <w:t>House of Care</w:t>
        </w:r>
      </w:hyperlink>
      <w:r w:rsidRPr="001829EB">
        <w:rPr>
          <w:rFonts w:ascii="Arial" w:hAnsi="Arial" w:cs="Arial"/>
        </w:rPr>
        <w:t xml:space="preserve"> framework is a useful model which describes a whole system approach, centred </w:t>
      </w:r>
      <w:proofErr w:type="gramStart"/>
      <w:r w:rsidRPr="001829EB">
        <w:rPr>
          <w:rFonts w:ascii="Arial" w:hAnsi="Arial" w:cs="Arial"/>
        </w:rPr>
        <w:t>around</w:t>
      </w:r>
      <w:proofErr w:type="gramEnd"/>
      <w:r w:rsidRPr="001829EB">
        <w:rPr>
          <w:rFonts w:ascii="Arial" w:hAnsi="Arial" w:cs="Arial"/>
        </w:rPr>
        <w:t xml:space="preserve"> the child and their family.  It assumes an active role which includes care planning and integration.  All aspects need concentration on especially the commissioning foundations, not just the roof, or the building will collapse and care for the child will suffer as a result.     </w:t>
      </w:r>
    </w:p>
    <w:p w:rsidR="001829EB" w:rsidRPr="001829EB" w:rsidRDefault="001829EB" w:rsidP="001829EB">
      <w:pPr>
        <w:keepNext/>
        <w:rPr>
          <w:rFonts w:ascii="Arial" w:hAnsi="Arial" w:cs="Arial"/>
          <w:color w:val="404040" w:themeColor="text1" w:themeTint="BF"/>
        </w:rPr>
      </w:pPr>
      <w:r w:rsidRPr="001829EB">
        <w:rPr>
          <w:rFonts w:ascii="Arial" w:hAnsi="Arial" w:cs="Arial"/>
          <w:color w:val="000000"/>
          <w:sz w:val="24"/>
          <w:szCs w:val="24"/>
        </w:rPr>
        <w:t xml:space="preserve">           </w:t>
      </w:r>
      <w:r w:rsidRPr="001829EB">
        <w:rPr>
          <w:rFonts w:ascii="Arial" w:hAnsi="Arial" w:cs="Arial"/>
          <w:noProof/>
          <w:color w:val="000000"/>
          <w:sz w:val="24"/>
          <w:szCs w:val="24"/>
          <w:lang w:eastAsia="en-GB"/>
        </w:rPr>
        <w:drawing>
          <wp:inline distT="0" distB="0" distL="0" distR="0" wp14:anchorId="546ADF8E" wp14:editId="230F1B36">
            <wp:extent cx="5808269" cy="373806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5297" cy="3742590"/>
                    </a:xfrm>
                    <a:prstGeom prst="rect">
                      <a:avLst/>
                    </a:prstGeom>
                    <a:noFill/>
                  </pic:spPr>
                </pic:pic>
              </a:graphicData>
            </a:graphic>
          </wp:inline>
        </w:drawing>
      </w:r>
    </w:p>
    <w:p w:rsidR="001829EB" w:rsidRPr="001829EB" w:rsidRDefault="001829EB" w:rsidP="001829EB">
      <w:pPr>
        <w:spacing w:line="240" w:lineRule="auto"/>
        <w:rPr>
          <w:rFonts w:ascii="Arial" w:hAnsi="Arial" w:cs="Arial"/>
          <w:b/>
          <w:bCs/>
          <w:color w:val="4F81BD" w:themeColor="accent1"/>
          <w:sz w:val="18"/>
          <w:szCs w:val="18"/>
        </w:rPr>
      </w:pPr>
      <w:r w:rsidRPr="001829EB">
        <w:rPr>
          <w:rFonts w:ascii="Arial" w:hAnsi="Arial" w:cs="Arial"/>
          <w:b/>
          <w:bCs/>
          <w:color w:val="4F81BD" w:themeColor="accent1"/>
          <w:sz w:val="18"/>
          <w:szCs w:val="18"/>
        </w:rPr>
        <w:t xml:space="preserve">                                   Figure 1 Asthma House of Care</w:t>
      </w:r>
    </w:p>
    <w:p w:rsidR="001829EB" w:rsidRPr="001829EB" w:rsidRDefault="001829EB" w:rsidP="001829EB">
      <w:pPr>
        <w:numPr>
          <w:ilvl w:val="0"/>
          <w:numId w:val="3"/>
        </w:numPr>
        <w:spacing w:after="0" w:line="240" w:lineRule="auto"/>
        <w:ind w:hanging="720"/>
        <w:contextualSpacing/>
        <w:rPr>
          <w:rFonts w:ascii="Arial" w:eastAsia="Arial" w:hAnsi="Arial" w:cs="Times New Roman"/>
          <w:b/>
          <w:color w:val="4F81BD" w:themeColor="accent1"/>
          <w:sz w:val="24"/>
          <w:szCs w:val="24"/>
          <w:lang w:val="en-US"/>
        </w:rPr>
      </w:pPr>
      <w:r w:rsidRPr="001829EB">
        <w:rPr>
          <w:rFonts w:ascii="Arial" w:eastAsia="Arial" w:hAnsi="Arial" w:cs="Times New Roman"/>
          <w:b/>
          <w:color w:val="4F81BD" w:themeColor="accent1"/>
          <w:sz w:val="24"/>
          <w:szCs w:val="24"/>
          <w:lang w:val="en-US"/>
        </w:rPr>
        <w:t>Integration of care</w:t>
      </w:r>
    </w:p>
    <w:p w:rsidR="001829EB" w:rsidRPr="001829EB" w:rsidRDefault="001829EB" w:rsidP="001829EB">
      <w:pPr>
        <w:spacing w:after="0" w:line="240" w:lineRule="auto"/>
        <w:rPr>
          <w:rFonts w:ascii="Arial" w:eastAsia="Arial" w:hAnsi="Arial" w:cs="Times New Roman"/>
          <w:b/>
          <w:color w:val="4F81BD" w:themeColor="accent1"/>
          <w:sz w:val="24"/>
          <w:szCs w:val="24"/>
          <w:lang w:val="en-US"/>
        </w:rPr>
      </w:pP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t xml:space="preserve">The aim is to move away from traditional primary and secondary care domains and work towards more integrated care that focuses services around the child and their family.  The aim is to break down the barriers between </w:t>
      </w:r>
      <w:proofErr w:type="spellStart"/>
      <w:r w:rsidRPr="001829EB">
        <w:rPr>
          <w:rFonts w:ascii="Arial" w:eastAsia="Arial" w:hAnsi="Arial" w:cs="Times New Roman"/>
          <w:lang w:val="en-US"/>
        </w:rPr>
        <w:t>organisations</w:t>
      </w:r>
      <w:proofErr w:type="spellEnd"/>
      <w:r w:rsidRPr="001829EB">
        <w:rPr>
          <w:rFonts w:ascii="Arial" w:eastAsia="Arial" w:hAnsi="Arial" w:cs="Times New Roman"/>
          <w:lang w:val="en-US"/>
        </w:rPr>
        <w:t xml:space="preserve"> to develop innovative approaches to improve care outcomes.  This could be achieved through integrated children’s health services wrapped around the family, integrated multi-specialty practice units or local networks of care</w:t>
      </w: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lastRenderedPageBreak/>
        <w:t>Communication between all health professionals, local authorities, schools and social services is essential to improve continuity of care and share outcomes.  This will be enhanced through flexible IT systems that talk to each other.</w:t>
      </w: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bookmarkStart w:id="1" w:name="_GoBack"/>
      <w:bookmarkEnd w:id="1"/>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r w:rsidRPr="001829EB">
        <w:rPr>
          <w:rFonts w:ascii="Arial" w:eastAsia="Arial" w:hAnsi="Arial" w:cs="Times New Roman"/>
          <w:noProof/>
          <w:color w:val="4F81BD" w:themeColor="accent1"/>
          <w:sz w:val="24"/>
          <w:szCs w:val="24"/>
          <w:lang w:eastAsia="en-GB"/>
        </w:rPr>
        <w:drawing>
          <wp:inline distT="0" distB="0" distL="0" distR="0" wp14:anchorId="15184E14" wp14:editId="60781E78">
            <wp:extent cx="6943725" cy="5727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3725" cy="572770"/>
                    </a:xfrm>
                    <a:prstGeom prst="rect">
                      <a:avLst/>
                    </a:prstGeom>
                    <a:noFill/>
                  </pic:spPr>
                </pic:pic>
              </a:graphicData>
            </a:graphic>
          </wp:inline>
        </w:drawing>
      </w:r>
      <w:r w:rsidRPr="001829EB">
        <w:rPr>
          <w:rFonts w:ascii="Arial" w:hAnsi="Arial"/>
          <w:sz w:val="16"/>
          <w:szCs w:val="16"/>
        </w:rPr>
        <w:commentReference w:id="2"/>
      </w:r>
    </w:p>
    <w:p w:rsidR="001829EB" w:rsidRPr="001829EB" w:rsidRDefault="001829EB" w:rsidP="001829EB">
      <w:pPr>
        <w:spacing w:after="0" w:line="240" w:lineRule="auto"/>
        <w:rPr>
          <w:rFonts w:ascii="Arial" w:eastAsia="Arial" w:hAnsi="Arial" w:cs="Times New Roman"/>
          <w:color w:val="4F81BD" w:themeColor="accent1"/>
          <w:sz w:val="24"/>
          <w:szCs w:val="24"/>
          <w:lang w:val="en-US"/>
        </w:rPr>
      </w:pPr>
    </w:p>
    <w:p w:rsidR="001829EB" w:rsidRPr="001829EB" w:rsidRDefault="001829EB" w:rsidP="001829EB">
      <w:pPr>
        <w:keepNext/>
        <w:rPr>
          <w:rFonts w:ascii="Arial" w:hAnsi="Arial" w:cs="Arial"/>
          <w:color w:val="404040" w:themeColor="text1" w:themeTint="BF"/>
        </w:rPr>
      </w:pPr>
      <w:r w:rsidRPr="001829EB">
        <w:rPr>
          <w:rFonts w:ascii="Arial" w:hAnsi="Arial" w:cs="Arial"/>
          <w:noProof/>
          <w:color w:val="404040" w:themeColor="text1" w:themeTint="BF"/>
          <w:lang w:eastAsia="en-GB"/>
        </w:rPr>
        <mc:AlternateContent>
          <mc:Choice Requires="wps">
            <w:drawing>
              <wp:anchor distT="0" distB="0" distL="114300" distR="114300" simplePos="0" relativeHeight="251662336" behindDoc="0" locked="0" layoutInCell="1" allowOverlap="1" wp14:anchorId="1202C6D9" wp14:editId="0F932470">
                <wp:simplePos x="0" y="0"/>
                <wp:positionH relativeFrom="column">
                  <wp:posOffset>6370955</wp:posOffset>
                </wp:positionH>
                <wp:positionV relativeFrom="paragraph">
                  <wp:posOffset>2865755</wp:posOffset>
                </wp:positionV>
                <wp:extent cx="1152525" cy="17716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152525" cy="1771650"/>
                        </a:xfrm>
                        <a:prstGeom prst="rect">
                          <a:avLst/>
                        </a:prstGeom>
                        <a:solidFill>
                          <a:sysClr val="window" lastClr="FFFFFF"/>
                        </a:solidFill>
                        <a:ln w="6350">
                          <a:solidFill>
                            <a:prstClr val="black"/>
                          </a:solidFill>
                        </a:ln>
                        <a:effectLst/>
                      </wps:spPr>
                      <wps:txbx>
                        <w:txbxContent>
                          <w:p w:rsidR="001829EB" w:rsidRDefault="001829EB" w:rsidP="001829EB">
                            <w:pPr>
                              <w:spacing w:after="0" w:line="240" w:lineRule="auto"/>
                              <w:rPr>
                                <w:rFonts w:eastAsia="Arial" w:cs="Times New Roman"/>
                                <w:lang w:val="en-US"/>
                              </w:rPr>
                            </w:pPr>
                          </w:p>
                          <w:p w:rsidR="001829EB" w:rsidRDefault="001829EB" w:rsidP="001829EB">
                            <w:pPr>
                              <w:spacing w:after="0" w:line="240" w:lineRule="auto"/>
                              <w:rPr>
                                <w:rFonts w:eastAsia="Arial" w:cs="Times New Roman"/>
                                <w:lang w:val="en-US"/>
                              </w:rPr>
                            </w:pPr>
                            <w:r w:rsidRPr="00A327F2">
                              <w:rPr>
                                <w:rFonts w:eastAsia="Arial" w:cs="Times New Roman"/>
                                <w:lang w:val="en-US"/>
                              </w:rPr>
                              <w:t>PACS or multispecialty providers with community development initiatives</w:t>
                            </w:r>
                          </w:p>
                          <w:p w:rsidR="001829EB" w:rsidRDefault="001829EB" w:rsidP="00182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01.65pt;margin-top:225.65pt;width:90.75pt;height: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" fillcolor="window" strokeweight=".5pt">
                <v:textbox>
                  <w:txbxContent>
                    <w:p w:rsidR="001829EB" w:rsidRDefault="001829EB" w:rsidP="001829EB">
                      <w:pPr>
                        <w:spacing w:after="0" w:line="240" w:lineRule="auto"/>
                        <w:rPr>
                          <w:rFonts w:eastAsia="Arial" w:cs="Times New Roman"/>
                          <w:lang w:val="en-US"/>
                        </w:rPr>
                      </w:pPr>
                    </w:p>
                    <w:p w:rsidR="001829EB" w:rsidRDefault="001829EB" w:rsidP="001829EB">
                      <w:pPr>
                        <w:spacing w:after="0" w:line="240" w:lineRule="auto"/>
                        <w:rPr>
                          <w:rFonts w:eastAsia="Arial" w:cs="Times New Roman"/>
                          <w:lang w:val="en-US"/>
                        </w:rPr>
                      </w:pPr>
                      <w:r w:rsidRPr="00A327F2">
                        <w:rPr>
                          <w:rFonts w:eastAsia="Arial" w:cs="Times New Roman"/>
                          <w:lang w:val="en-US"/>
                        </w:rPr>
                        <w:t>PACS or multispecialty providers with community development initiatives</w:t>
                      </w:r>
                    </w:p>
                    <w:p w:rsidR="001829EB" w:rsidRDefault="001829EB" w:rsidP="001829EB"/>
                  </w:txbxContent>
                </v:textbox>
              </v:shape>
            </w:pict>
          </mc:Fallback>
        </mc:AlternateContent>
      </w:r>
      <w:r w:rsidRPr="001829EB">
        <w:rPr>
          <w:rFonts w:ascii="Arial" w:hAnsi="Arial" w:cs="Arial"/>
          <w:noProof/>
          <w:color w:val="404040" w:themeColor="text1" w:themeTint="BF"/>
          <w:lang w:eastAsia="en-GB"/>
        </w:rPr>
        <mc:AlternateContent>
          <mc:Choice Requires="wps">
            <w:drawing>
              <wp:anchor distT="0" distB="0" distL="114300" distR="114300" simplePos="0" relativeHeight="251660288" behindDoc="0" locked="0" layoutInCell="1" allowOverlap="1" wp14:anchorId="1AE9999B" wp14:editId="0EB69CA3">
                <wp:simplePos x="0" y="0"/>
                <wp:positionH relativeFrom="column">
                  <wp:posOffset>396875</wp:posOffset>
                </wp:positionH>
                <wp:positionV relativeFrom="paragraph">
                  <wp:posOffset>1410970</wp:posOffset>
                </wp:positionV>
                <wp:extent cx="1374851" cy="577901"/>
                <wp:effectExtent l="0" t="0" r="15875" b="12700"/>
                <wp:wrapNone/>
                <wp:docPr id="33" name="Text Box 33"/>
                <wp:cNvGraphicFramePr/>
                <a:graphic xmlns:a="http://schemas.openxmlformats.org/drawingml/2006/main">
                  <a:graphicData uri="http://schemas.microsoft.com/office/word/2010/wordprocessingShape">
                    <wps:wsp>
                      <wps:cNvSpPr txBox="1"/>
                      <wps:spPr>
                        <a:xfrm>
                          <a:off x="0" y="0"/>
                          <a:ext cx="1374851" cy="577901"/>
                        </a:xfrm>
                        <a:prstGeom prst="rect">
                          <a:avLst/>
                        </a:prstGeom>
                        <a:solidFill>
                          <a:sysClr val="window" lastClr="FFFFFF"/>
                        </a:solidFill>
                        <a:ln w="6350">
                          <a:solidFill>
                            <a:prstClr val="black"/>
                          </a:solidFill>
                        </a:ln>
                        <a:effectLst/>
                      </wps:spPr>
                      <wps:txbx>
                        <w:txbxContent>
                          <w:p w:rsidR="001829EB" w:rsidRDefault="001829EB" w:rsidP="001829EB">
                            <w:r w:rsidRPr="00BF501E">
                              <w:rPr>
                                <w:sz w:val="20"/>
                                <w:szCs w:val="20"/>
                              </w:rPr>
                              <w:t>Integrated out of hospital and</w:t>
                            </w:r>
                            <w:r>
                              <w:t xml:space="preserve"> </w:t>
                            </w:r>
                            <w:r>
                              <w:rPr>
                                <w:sz w:val="20"/>
                                <w:szCs w:val="20"/>
                              </w:rPr>
                              <w:t xml:space="preserve">in hospital </w:t>
                            </w:r>
                            <w:r w:rsidRPr="00BF501E">
                              <w:rPr>
                                <w:sz w:val="20"/>
                                <w:szCs w:val="20"/>
                              </w:rPr>
                              <w:t>se</w:t>
                            </w:r>
                            <w:r w:rsidRPr="00FA459B">
                              <w:rPr>
                                <w:sz w:val="20"/>
                                <w:szCs w:val="20"/>
                              </w:rPr>
                              <w:t xml:space="preserv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27" type="#_x0000_t202" style="position:absolute;margin-left:31.25pt;margin-top:111.1pt;width:108.25pt;height:4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" fillcolor="window" strokeweight=".5pt">
                <v:textbox>
                  <w:txbxContent>
                    <w:p w:rsidR="001829EB" w:rsidRDefault="001829EB" w:rsidP="001829EB">
                      <w:r w:rsidRPr="00BF501E">
                        <w:rPr>
                          <w:sz w:val="20"/>
                          <w:szCs w:val="20"/>
                        </w:rPr>
                        <w:t>Integrated out of hospital and</w:t>
                      </w:r>
                      <w:r>
                        <w:t xml:space="preserve"> </w:t>
                      </w:r>
                      <w:r>
                        <w:rPr>
                          <w:sz w:val="20"/>
                          <w:szCs w:val="20"/>
                        </w:rPr>
                        <w:t xml:space="preserve">in hospital </w:t>
                      </w:r>
                      <w:r w:rsidRPr="00BF501E">
                        <w:rPr>
                          <w:sz w:val="20"/>
                          <w:szCs w:val="20"/>
                        </w:rPr>
                        <w:t>se</w:t>
                      </w:r>
                      <w:r w:rsidRPr="00FA459B">
                        <w:rPr>
                          <w:sz w:val="20"/>
                          <w:szCs w:val="20"/>
                        </w:rPr>
                        <w:t xml:space="preserve">rvices </w:t>
                      </w:r>
                    </w:p>
                  </w:txbxContent>
                </v:textbox>
              </v:shape>
            </w:pict>
          </mc:Fallback>
        </mc:AlternateContent>
      </w:r>
      <w:r w:rsidRPr="001829EB">
        <w:rPr>
          <w:rFonts w:ascii="Arial" w:hAnsi="Arial" w:cs="Arial"/>
          <w:noProof/>
          <w:color w:val="404040" w:themeColor="text1" w:themeTint="BF"/>
          <w:lang w:eastAsia="en-GB"/>
        </w:rPr>
        <w:drawing>
          <wp:inline distT="0" distB="0" distL="0" distR="0" wp14:anchorId="0EA3DE14" wp14:editId="3F8B55F8">
            <wp:extent cx="7829550" cy="477287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30154" cy="4773246"/>
                    </a:xfrm>
                    <a:prstGeom prst="rect">
                      <a:avLst/>
                    </a:prstGeom>
                    <a:noFill/>
                  </pic:spPr>
                </pic:pic>
              </a:graphicData>
            </a:graphic>
          </wp:inline>
        </w:drawing>
      </w:r>
    </w:p>
    <w:p w:rsidR="001829EB" w:rsidRPr="001829EB" w:rsidRDefault="001829EB" w:rsidP="001829EB">
      <w:pPr>
        <w:spacing w:line="240" w:lineRule="auto"/>
        <w:rPr>
          <w:rFonts w:ascii="Arial" w:hAnsi="Arial" w:cs="Arial"/>
          <w:b/>
          <w:bCs/>
          <w:color w:val="4F81BD" w:themeColor="accent1"/>
          <w:sz w:val="18"/>
          <w:szCs w:val="18"/>
        </w:rPr>
      </w:pPr>
      <w:bookmarkStart w:id="3" w:name="_Ref402530802"/>
      <w:r w:rsidRPr="001829EB">
        <w:rPr>
          <w:rFonts w:ascii="Arial" w:hAnsi="Arial" w:cs="Arial"/>
          <w:b/>
          <w:bCs/>
          <w:noProof/>
          <w:color w:val="4F81BD" w:themeColor="accent1"/>
          <w:sz w:val="18"/>
          <w:szCs w:val="18"/>
          <w:lang w:eastAsia="en-GB"/>
        </w:rPr>
        <w:drawing>
          <wp:inline distT="0" distB="0" distL="0" distR="0" wp14:anchorId="5F6DE77B" wp14:editId="1656321A">
            <wp:extent cx="6626860" cy="5791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6860" cy="579120"/>
                    </a:xfrm>
                    <a:prstGeom prst="rect">
                      <a:avLst/>
                    </a:prstGeom>
                    <a:noFill/>
                  </pic:spPr>
                </pic:pic>
              </a:graphicData>
            </a:graphic>
          </wp:inline>
        </w:drawing>
      </w:r>
    </w:p>
    <w:p w:rsidR="001829EB" w:rsidRPr="001829EB" w:rsidRDefault="001829EB" w:rsidP="001829EB">
      <w:pPr>
        <w:spacing w:line="240" w:lineRule="auto"/>
        <w:rPr>
          <w:rFonts w:ascii="Arial" w:hAnsi="Arial" w:cs="Arial"/>
          <w:b/>
          <w:bCs/>
          <w:color w:val="4F81BD" w:themeColor="accent1"/>
          <w:sz w:val="18"/>
          <w:szCs w:val="18"/>
          <w:lang w:val="en-US"/>
        </w:rPr>
      </w:pPr>
      <w:r w:rsidRPr="001829EB">
        <w:rPr>
          <w:rFonts w:ascii="Arial" w:hAnsi="Arial" w:cs="Arial"/>
          <w:b/>
          <w:bCs/>
          <w:color w:val="4F81BD" w:themeColor="accent1"/>
          <w:sz w:val="18"/>
          <w:szCs w:val="18"/>
        </w:rPr>
        <w:lastRenderedPageBreak/>
        <w:t xml:space="preserve">Figure </w:t>
      </w:r>
      <w:r w:rsidRPr="001829EB">
        <w:rPr>
          <w:rFonts w:ascii="Arial" w:hAnsi="Arial" w:cs="Arial"/>
          <w:b/>
          <w:bCs/>
          <w:color w:val="4F81BD" w:themeColor="accent1"/>
          <w:sz w:val="18"/>
          <w:szCs w:val="18"/>
        </w:rPr>
        <w:fldChar w:fldCharType="begin"/>
      </w:r>
      <w:r w:rsidRPr="001829EB">
        <w:rPr>
          <w:rFonts w:ascii="Arial" w:hAnsi="Arial" w:cs="Arial"/>
          <w:b/>
          <w:bCs/>
          <w:color w:val="4F81BD" w:themeColor="accent1"/>
          <w:sz w:val="18"/>
          <w:szCs w:val="18"/>
        </w:rPr>
        <w:instrText xml:space="preserve"> SEQ Figure \* ARABIC </w:instrText>
      </w:r>
      <w:r w:rsidRPr="001829EB">
        <w:rPr>
          <w:rFonts w:ascii="Arial" w:hAnsi="Arial" w:cs="Arial"/>
          <w:b/>
          <w:bCs/>
          <w:color w:val="4F81BD" w:themeColor="accent1"/>
          <w:sz w:val="18"/>
          <w:szCs w:val="18"/>
        </w:rPr>
        <w:fldChar w:fldCharType="separate"/>
      </w:r>
      <w:r w:rsidRPr="001829EB">
        <w:rPr>
          <w:rFonts w:ascii="Arial" w:hAnsi="Arial" w:cs="Arial"/>
          <w:b/>
          <w:bCs/>
          <w:noProof/>
          <w:color w:val="4F81BD" w:themeColor="accent1"/>
          <w:sz w:val="18"/>
          <w:szCs w:val="18"/>
        </w:rPr>
        <w:t>2</w:t>
      </w:r>
      <w:r w:rsidRPr="001829EB">
        <w:rPr>
          <w:rFonts w:ascii="Arial" w:hAnsi="Arial" w:cs="Arial"/>
          <w:b/>
          <w:bCs/>
          <w:noProof/>
          <w:color w:val="4F81BD" w:themeColor="accent1"/>
          <w:sz w:val="18"/>
          <w:szCs w:val="18"/>
        </w:rPr>
        <w:fldChar w:fldCharType="end"/>
      </w:r>
      <w:bookmarkEnd w:id="3"/>
      <w:r w:rsidRPr="001829EB">
        <w:rPr>
          <w:rFonts w:ascii="Arial" w:hAnsi="Arial" w:cs="Arial"/>
          <w:b/>
          <w:bCs/>
          <w:color w:val="4F81BD" w:themeColor="accent1"/>
          <w:sz w:val="18"/>
          <w:szCs w:val="18"/>
        </w:rPr>
        <w:t xml:space="preserve"> CYP integrated multispecialty practice unit/hub</w:t>
      </w:r>
    </w:p>
    <w:p w:rsidR="001829EB" w:rsidRPr="001829EB" w:rsidRDefault="001829EB" w:rsidP="001829EB">
      <w:pPr>
        <w:spacing w:after="0" w:line="240" w:lineRule="auto"/>
        <w:rPr>
          <w:rFonts w:ascii="Arial" w:eastAsia="Arial" w:hAnsi="Arial" w:cs="Times New Roman"/>
          <w:lang w:val="en-US"/>
        </w:rPr>
      </w:pPr>
      <w:r w:rsidRPr="001829EB">
        <w:rPr>
          <w:rFonts w:ascii="Arial" w:eastAsia="Arial" w:hAnsi="Arial" w:cs="Times New Roman"/>
          <w:lang w:val="en-US"/>
        </w:rPr>
        <w:t xml:space="preserve">Each </w:t>
      </w:r>
      <w:proofErr w:type="spellStart"/>
      <w:r w:rsidRPr="001829EB">
        <w:rPr>
          <w:rFonts w:ascii="Arial" w:eastAsia="Arial" w:hAnsi="Arial" w:cs="Times New Roman"/>
          <w:lang w:val="en-US"/>
        </w:rPr>
        <w:t>localit</w:t>
      </w:r>
      <w:proofErr w:type="spellEnd"/>
      <w:r w:rsidRPr="001829EB">
        <w:rPr>
          <w:rFonts w:ascii="Arial" w:eastAsia="Arial" w:hAnsi="Arial" w:cs="Times New Roman"/>
          <w:lang w:val="en-US"/>
        </w:rPr>
        <w:t xml:space="preserve"> should have access to clinics that can see children and young people with asthma after </w:t>
      </w:r>
      <w:proofErr w:type="spellStart"/>
      <w:r w:rsidRPr="001829EB">
        <w:rPr>
          <w:rFonts w:ascii="Arial" w:eastAsia="Arial" w:hAnsi="Arial" w:cs="Times New Roman"/>
          <w:lang w:val="en-US"/>
        </w:rPr>
        <w:t>svhool</w:t>
      </w:r>
      <w:proofErr w:type="spellEnd"/>
      <w:r w:rsidRPr="001829EB">
        <w:rPr>
          <w:rFonts w:ascii="Arial" w:eastAsia="Arial" w:hAnsi="Arial" w:cs="Times New Roman"/>
          <w:lang w:val="en-US"/>
        </w:rPr>
        <w:t xml:space="preserve"> (or within the school) supported by asthma trained specialist nurses who will work with their network of named practice nurses, named school nurses and named consultants in hospital.  Education, information and support (including clinical supervision) will be a key component</w:t>
      </w:r>
    </w:p>
    <w:p w:rsidR="001829EB" w:rsidRPr="001829EB" w:rsidRDefault="001829EB" w:rsidP="001829EB">
      <w:pPr>
        <w:spacing w:after="0" w:line="240" w:lineRule="auto"/>
        <w:rPr>
          <w:rFonts w:ascii="Arial" w:hAnsi="Arial" w:cs="Arial"/>
          <w:color w:val="404040" w:themeColor="text1" w:themeTint="BF"/>
        </w:rPr>
      </w:pPr>
      <w:r w:rsidRPr="001829EB">
        <w:rPr>
          <w:rFonts w:ascii="Arial" w:eastAsia="Arial" w:hAnsi="Arial" w:cs="Times New Roman"/>
          <w:lang w:val="en-US"/>
        </w:rPr>
        <w:t>Care should move seamlessly from generalist to community and specialist as the child’s needs require</w:t>
      </w:r>
      <w:r w:rsidRPr="001829EB">
        <w:rPr>
          <w:rFonts w:ascii="Arial" w:eastAsia="Arial" w:hAnsi="Arial" w:cs="Times New Roman"/>
          <w:noProof/>
          <w:color w:val="4F81BD" w:themeColor="accent1"/>
          <w:sz w:val="24"/>
          <w:szCs w:val="24"/>
          <w:lang w:eastAsia="en-GB"/>
        </w:rPr>
        <mc:AlternateContent>
          <mc:Choice Requires="wps">
            <w:drawing>
              <wp:anchor distT="0" distB="0" distL="114300" distR="114300" simplePos="0" relativeHeight="251659264" behindDoc="0" locked="0" layoutInCell="1" allowOverlap="1" wp14:anchorId="51A703AE" wp14:editId="0F450EB1">
                <wp:simplePos x="0" y="0"/>
                <wp:positionH relativeFrom="column">
                  <wp:posOffset>1438275</wp:posOffset>
                </wp:positionH>
                <wp:positionV relativeFrom="paragraph">
                  <wp:posOffset>3505200</wp:posOffset>
                </wp:positionV>
                <wp:extent cx="3460090" cy="714375"/>
                <wp:effectExtent l="0" t="0" r="26670" b="28575"/>
                <wp:wrapNone/>
                <wp:docPr id="17" name="Text Box 17"/>
                <wp:cNvGraphicFramePr/>
                <a:graphic xmlns:a="http://schemas.openxmlformats.org/drawingml/2006/main">
                  <a:graphicData uri="http://schemas.microsoft.com/office/word/2010/wordprocessingShape">
                    <wps:wsp>
                      <wps:cNvSpPr txBox="1"/>
                      <wps:spPr>
                        <a:xfrm>
                          <a:off x="0" y="0"/>
                          <a:ext cx="3460090" cy="714375"/>
                        </a:xfrm>
                        <a:prstGeom prst="rect">
                          <a:avLst/>
                        </a:prstGeom>
                        <a:solidFill>
                          <a:sysClr val="window" lastClr="FFFFFF"/>
                        </a:solidFill>
                        <a:ln w="6350">
                          <a:solidFill>
                            <a:prstClr val="black"/>
                          </a:solidFill>
                        </a:ln>
                        <a:effectLst/>
                      </wps:spPr>
                      <wps:txbx>
                        <w:txbxContent>
                          <w:p w:rsidR="001829EB" w:rsidRPr="00776A5A" w:rsidRDefault="001829EB" w:rsidP="001829EB">
                            <w:pPr>
                              <w:spacing w:after="0" w:line="240" w:lineRule="auto"/>
                              <w:rPr>
                                <w:sz w:val="20"/>
                                <w:szCs w:val="20"/>
                              </w:rPr>
                            </w:pPr>
                            <w:r w:rsidRPr="00776A5A">
                              <w:rPr>
                                <w:sz w:val="20"/>
                                <w:szCs w:val="20"/>
                              </w:rPr>
                              <w:t>Timely access to ED and referral for specialist advice</w:t>
                            </w:r>
                          </w:p>
                          <w:p w:rsidR="001829EB" w:rsidRDefault="001829EB" w:rsidP="001829EB">
                            <w:pPr>
                              <w:spacing w:after="0" w:line="240" w:lineRule="auto"/>
                              <w:rPr>
                                <w:sz w:val="20"/>
                                <w:szCs w:val="20"/>
                              </w:rPr>
                            </w:pPr>
                            <w:r>
                              <w:rPr>
                                <w:sz w:val="20"/>
                                <w:szCs w:val="20"/>
                              </w:rPr>
                              <w:t>A</w:t>
                            </w:r>
                            <w:r w:rsidRPr="00776A5A">
                              <w:rPr>
                                <w:sz w:val="20"/>
                                <w:szCs w:val="20"/>
                              </w:rPr>
                              <w:t xml:space="preserve">sthma action plans </w:t>
                            </w:r>
                          </w:p>
                          <w:p w:rsidR="001829EB" w:rsidRDefault="001829EB" w:rsidP="001829EB">
                            <w:pPr>
                              <w:spacing w:after="0" w:line="240" w:lineRule="auto"/>
                              <w:rPr>
                                <w:sz w:val="20"/>
                                <w:szCs w:val="20"/>
                              </w:rPr>
                            </w:pPr>
                            <w:r>
                              <w:rPr>
                                <w:sz w:val="20"/>
                                <w:szCs w:val="20"/>
                              </w:rPr>
                              <w:t>Education for family and professionals (including schools)</w:t>
                            </w:r>
                          </w:p>
                          <w:p w:rsidR="001829EB" w:rsidRPr="00776A5A" w:rsidRDefault="001829EB" w:rsidP="001829EB">
                            <w:pPr>
                              <w:spacing w:after="0" w:line="240" w:lineRule="auto"/>
                              <w:rPr>
                                <w:sz w:val="20"/>
                                <w:szCs w:val="20"/>
                              </w:rPr>
                            </w:pPr>
                            <w:r>
                              <w:rPr>
                                <w:sz w:val="20"/>
                                <w:szCs w:val="20"/>
                              </w:rPr>
                              <w:t>Protocols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13.25pt;margin-top:276pt;width:272.4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" fillcolor="window" strokeweight=".5pt">
                <v:textbox>
                  <w:txbxContent>
                    <w:p w:rsidR="001829EB" w:rsidRPr="00776A5A" w:rsidRDefault="001829EB" w:rsidP="001829EB">
                      <w:pPr>
                        <w:spacing w:after="0" w:line="240" w:lineRule="auto"/>
                        <w:rPr>
                          <w:sz w:val="20"/>
                          <w:szCs w:val="20"/>
                        </w:rPr>
                      </w:pPr>
                      <w:r w:rsidRPr="00776A5A">
                        <w:rPr>
                          <w:sz w:val="20"/>
                          <w:szCs w:val="20"/>
                        </w:rPr>
                        <w:t>Timely access to ED and referral for specialist advice</w:t>
                      </w:r>
                    </w:p>
                    <w:p w:rsidR="001829EB" w:rsidRDefault="001829EB" w:rsidP="001829EB">
                      <w:pPr>
                        <w:spacing w:after="0" w:line="240" w:lineRule="auto"/>
                        <w:rPr>
                          <w:sz w:val="20"/>
                          <w:szCs w:val="20"/>
                        </w:rPr>
                      </w:pPr>
                      <w:r>
                        <w:rPr>
                          <w:sz w:val="20"/>
                          <w:szCs w:val="20"/>
                        </w:rPr>
                        <w:t>A</w:t>
                      </w:r>
                      <w:r w:rsidRPr="00776A5A">
                        <w:rPr>
                          <w:sz w:val="20"/>
                          <w:szCs w:val="20"/>
                        </w:rPr>
                        <w:t xml:space="preserve">sthma action plans </w:t>
                      </w:r>
                    </w:p>
                    <w:p w:rsidR="001829EB" w:rsidRDefault="001829EB" w:rsidP="001829EB">
                      <w:pPr>
                        <w:spacing w:after="0" w:line="240" w:lineRule="auto"/>
                        <w:rPr>
                          <w:sz w:val="20"/>
                          <w:szCs w:val="20"/>
                        </w:rPr>
                      </w:pPr>
                      <w:r>
                        <w:rPr>
                          <w:sz w:val="20"/>
                          <w:szCs w:val="20"/>
                        </w:rPr>
                        <w:t>Education for family and professionals (including schools)</w:t>
                      </w:r>
                    </w:p>
                    <w:p w:rsidR="001829EB" w:rsidRPr="00776A5A" w:rsidRDefault="001829EB" w:rsidP="001829EB">
                      <w:pPr>
                        <w:spacing w:after="0" w:line="240" w:lineRule="auto"/>
                        <w:rPr>
                          <w:sz w:val="20"/>
                          <w:szCs w:val="20"/>
                        </w:rPr>
                      </w:pPr>
                      <w:r>
                        <w:rPr>
                          <w:sz w:val="20"/>
                          <w:szCs w:val="20"/>
                        </w:rPr>
                        <w:t>Protocols and guidelines</w:t>
                      </w:r>
                    </w:p>
                  </w:txbxContent>
                </v:textbox>
              </v:shape>
            </w:pict>
          </mc:Fallback>
        </mc:AlternateContent>
      </w:r>
      <w:r w:rsidRPr="001829EB">
        <w:rPr>
          <w:rFonts w:ascii="Arial" w:eastAsia="Arial" w:hAnsi="Arial" w:cs="Times New Roman"/>
          <w:noProof/>
          <w:color w:val="4F81BD" w:themeColor="accent1"/>
          <w:sz w:val="24"/>
          <w:szCs w:val="24"/>
          <w:lang w:eastAsia="en-GB"/>
        </w:rPr>
        <w:drawing>
          <wp:inline distT="0" distB="0" distL="0" distR="0" wp14:anchorId="67516607" wp14:editId="38C4108E">
            <wp:extent cx="6248400" cy="4362450"/>
            <wp:effectExtent l="0" t="76200" r="19050" b="952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829EB" w:rsidRPr="001829EB" w:rsidRDefault="001829EB" w:rsidP="001829EB">
      <w:pPr>
        <w:spacing w:line="240" w:lineRule="auto"/>
        <w:rPr>
          <w:rFonts w:ascii="Arial" w:eastAsia="Arial" w:hAnsi="Arial" w:cs="Times New Roman"/>
          <w:b/>
          <w:bCs/>
          <w:color w:val="4F81BD" w:themeColor="accent1"/>
          <w:sz w:val="24"/>
          <w:szCs w:val="24"/>
          <w:lang w:val="en-US"/>
        </w:rPr>
      </w:pPr>
      <w:bookmarkStart w:id="4" w:name="_Ref402530808"/>
      <w:r w:rsidRPr="001829EB">
        <w:rPr>
          <w:rFonts w:ascii="Arial" w:hAnsi="Arial" w:cs="Arial"/>
          <w:b/>
          <w:bCs/>
          <w:color w:val="4F81BD" w:themeColor="accent1"/>
          <w:sz w:val="18"/>
          <w:szCs w:val="18"/>
        </w:rPr>
        <w:t xml:space="preserve">Figure </w:t>
      </w:r>
      <w:r w:rsidRPr="001829EB">
        <w:rPr>
          <w:rFonts w:ascii="Arial" w:hAnsi="Arial" w:cs="Arial"/>
          <w:b/>
          <w:bCs/>
          <w:color w:val="4F81BD" w:themeColor="accent1"/>
          <w:sz w:val="18"/>
          <w:szCs w:val="18"/>
        </w:rPr>
        <w:fldChar w:fldCharType="begin"/>
      </w:r>
      <w:r w:rsidRPr="001829EB">
        <w:rPr>
          <w:rFonts w:ascii="Arial" w:hAnsi="Arial" w:cs="Arial"/>
          <w:b/>
          <w:bCs/>
          <w:color w:val="4F81BD" w:themeColor="accent1"/>
          <w:sz w:val="18"/>
          <w:szCs w:val="18"/>
        </w:rPr>
        <w:instrText xml:space="preserve"> SEQ Figure \* ARABIC </w:instrText>
      </w:r>
      <w:r w:rsidRPr="001829EB">
        <w:rPr>
          <w:rFonts w:ascii="Arial" w:hAnsi="Arial" w:cs="Arial"/>
          <w:b/>
          <w:bCs/>
          <w:color w:val="4F81BD" w:themeColor="accent1"/>
          <w:sz w:val="18"/>
          <w:szCs w:val="18"/>
        </w:rPr>
        <w:fldChar w:fldCharType="separate"/>
      </w:r>
      <w:proofErr w:type="gramStart"/>
      <w:r w:rsidRPr="001829EB">
        <w:rPr>
          <w:rFonts w:ascii="Arial" w:hAnsi="Arial" w:cs="Arial"/>
          <w:b/>
          <w:bCs/>
          <w:noProof/>
          <w:color w:val="4F81BD" w:themeColor="accent1"/>
          <w:sz w:val="18"/>
          <w:szCs w:val="18"/>
        </w:rPr>
        <w:t>3</w:t>
      </w:r>
      <w:r w:rsidRPr="001829EB">
        <w:rPr>
          <w:rFonts w:ascii="Arial" w:hAnsi="Arial" w:cs="Arial"/>
          <w:b/>
          <w:bCs/>
          <w:noProof/>
          <w:color w:val="4F81BD" w:themeColor="accent1"/>
          <w:sz w:val="18"/>
          <w:szCs w:val="18"/>
        </w:rPr>
        <w:fldChar w:fldCharType="end"/>
      </w:r>
      <w:bookmarkEnd w:id="4"/>
      <w:r w:rsidRPr="001829EB">
        <w:rPr>
          <w:rFonts w:ascii="Arial" w:hAnsi="Arial" w:cs="Arial"/>
          <w:b/>
          <w:bCs/>
          <w:color w:val="4F81BD" w:themeColor="accent1"/>
          <w:sz w:val="18"/>
          <w:szCs w:val="18"/>
        </w:rPr>
        <w:t xml:space="preserve"> Proposed asthma model</w:t>
      </w:r>
      <w:proofErr w:type="gramEnd"/>
    </w:p>
    <w:p w:rsidR="001829EB" w:rsidRPr="001829EB" w:rsidRDefault="001829EB" w:rsidP="001829EB">
      <w:pPr>
        <w:rPr>
          <w:rFonts w:ascii="Arial" w:hAnsi="Arial" w:cs="Arial"/>
          <w:b/>
          <w:color w:val="4F81BD" w:themeColor="accent1"/>
          <w:sz w:val="24"/>
          <w:szCs w:val="24"/>
        </w:rPr>
      </w:pPr>
      <w:r w:rsidRPr="001829EB">
        <w:rPr>
          <w:rFonts w:ascii="Arial" w:hAnsi="Arial" w:cs="Arial"/>
          <w:b/>
          <w:color w:val="4F81BD" w:themeColor="accent1"/>
          <w:sz w:val="24"/>
          <w:szCs w:val="24"/>
        </w:rPr>
        <w:t>Local examples</w:t>
      </w:r>
    </w:p>
    <w:p w:rsidR="001829EB" w:rsidRPr="001829EB" w:rsidRDefault="001829EB" w:rsidP="001829EB">
      <w:pPr>
        <w:spacing w:after="0" w:line="240" w:lineRule="auto"/>
        <w:rPr>
          <w:rFonts w:ascii="Arial" w:hAnsi="Arial"/>
          <w:color w:val="000000"/>
        </w:rPr>
      </w:pPr>
      <w:r w:rsidRPr="001829EB">
        <w:rPr>
          <w:rFonts w:ascii="Arial" w:hAnsi="Arial"/>
          <w:color w:val="000000"/>
        </w:rPr>
        <w:t xml:space="preserve">In </w:t>
      </w:r>
      <w:r w:rsidRPr="001829EB">
        <w:rPr>
          <w:rFonts w:ascii="Arial" w:hAnsi="Arial"/>
          <w:b/>
          <w:bCs/>
          <w:color w:val="1F497D" w:themeColor="text2"/>
        </w:rPr>
        <w:t>Islington</w:t>
      </w:r>
      <w:r w:rsidRPr="001829EB">
        <w:rPr>
          <w:rFonts w:ascii="Arial" w:hAnsi="Arial"/>
          <w:color w:val="1F497D" w:themeColor="text2"/>
        </w:rPr>
        <w:t xml:space="preserve">, </w:t>
      </w:r>
      <w:r w:rsidRPr="001829EB">
        <w:rPr>
          <w:rFonts w:ascii="Arial" w:hAnsi="Arial"/>
          <w:color w:val="000000"/>
        </w:rPr>
        <w:t xml:space="preserve">there has been a strong drive to improve care and education for primary care and schools, and care planning alongside the formation of GP networks, </w:t>
      </w:r>
    </w:p>
    <w:p w:rsidR="001829EB" w:rsidRPr="001829EB" w:rsidRDefault="001829EB" w:rsidP="001829EB">
      <w:pPr>
        <w:spacing w:after="0" w:line="240" w:lineRule="auto"/>
        <w:rPr>
          <w:rFonts w:ascii="Arial" w:hAnsi="Arial"/>
          <w:color w:val="000000"/>
        </w:rPr>
      </w:pPr>
    </w:p>
    <w:p w:rsidR="001829EB" w:rsidRPr="001829EB" w:rsidRDefault="00BB4A80" w:rsidP="001829EB">
      <w:pPr>
        <w:spacing w:after="0" w:line="240" w:lineRule="auto"/>
        <w:rPr>
          <w:rFonts w:ascii="Arial" w:eastAsia="Arial" w:hAnsi="Arial" w:cs="Times New Roman"/>
          <w:b/>
          <w:color w:val="1F497D" w:themeColor="text2"/>
          <w:sz w:val="24"/>
          <w:szCs w:val="24"/>
          <w:lang w:val="en-US"/>
        </w:rPr>
      </w:pPr>
      <w:hyperlink r:id="rId32" w:history="1">
        <w:r w:rsidR="001829EB" w:rsidRPr="001829EB">
          <w:rPr>
            <w:rFonts w:ascii="Arial" w:eastAsia="Arial" w:hAnsi="Arial" w:cs="Times New Roman"/>
            <w:b/>
            <w:color w:val="0000FF" w:themeColor="hyperlink"/>
            <w:sz w:val="24"/>
            <w:szCs w:val="24"/>
            <w:u w:val="single"/>
            <w:lang w:val="en-US"/>
          </w:rPr>
          <w:t xml:space="preserve">North West London </w:t>
        </w:r>
        <w:proofErr w:type="spellStart"/>
        <w:r w:rsidR="001829EB" w:rsidRPr="001829EB">
          <w:rPr>
            <w:rFonts w:ascii="Arial" w:eastAsia="Arial" w:hAnsi="Arial" w:cs="Times New Roman"/>
            <w:b/>
            <w:color w:val="0000FF" w:themeColor="hyperlink"/>
            <w:sz w:val="24"/>
            <w:szCs w:val="24"/>
            <w:u w:val="single"/>
            <w:lang w:val="en-US"/>
          </w:rPr>
          <w:t>London</w:t>
        </w:r>
        <w:proofErr w:type="spellEnd"/>
        <w:r w:rsidR="001829EB" w:rsidRPr="001829EB">
          <w:rPr>
            <w:rFonts w:ascii="Arial" w:eastAsia="Arial" w:hAnsi="Arial" w:cs="Times New Roman"/>
            <w:b/>
            <w:color w:val="0000FF" w:themeColor="hyperlink"/>
            <w:sz w:val="24"/>
            <w:szCs w:val="24"/>
            <w:u w:val="single"/>
            <w:lang w:val="en-US"/>
          </w:rPr>
          <w:t xml:space="preserve"> integrated care project:</w:t>
        </w:r>
      </w:hyperlink>
      <w:r w:rsidR="001829EB" w:rsidRPr="001829EB">
        <w:rPr>
          <w:rFonts w:ascii="Arial" w:eastAsia="Arial" w:hAnsi="Arial" w:cs="Times New Roman"/>
          <w:b/>
          <w:color w:val="1F497D" w:themeColor="text2"/>
          <w:sz w:val="24"/>
          <w:szCs w:val="24"/>
          <w:lang w:val="en-US"/>
        </w:rPr>
        <w:t xml:space="preserve"> </w:t>
      </w:r>
      <w:r w:rsidR="001829EB" w:rsidRPr="001829EB">
        <w:rPr>
          <w:rFonts w:ascii="Arial" w:eastAsia="Arial" w:hAnsi="Arial" w:cs="Times New Roman"/>
          <w:lang w:val="en-US"/>
        </w:rPr>
        <w:t>A collaboration of over</w:t>
      </w:r>
      <w:r w:rsidR="001829EB" w:rsidRPr="001829EB">
        <w:rPr>
          <w:rFonts w:ascii="Arial" w:eastAsia="Arial" w:hAnsi="Arial" w:cs="Times New Roman"/>
          <w:b/>
          <w:lang w:val="en-US"/>
        </w:rPr>
        <w:t xml:space="preserve"> </w:t>
      </w:r>
      <w:r w:rsidR="001829EB" w:rsidRPr="001829EB">
        <w:rPr>
          <w:rFonts w:ascii="Arial" w:hAnsi="Arial" w:cs="Arial"/>
          <w:lang w:val="en"/>
        </w:rPr>
        <w:t>30</w:t>
      </w:r>
      <w:r w:rsidR="001829EB" w:rsidRPr="001829EB">
        <w:rPr>
          <w:rFonts w:ascii="Arial" w:hAnsi="Arial" w:cs="Arial"/>
          <w:color w:val="333333"/>
          <w:lang w:val="en"/>
        </w:rPr>
        <w:t xml:space="preserve"> </w:t>
      </w:r>
      <w:proofErr w:type="spellStart"/>
      <w:r w:rsidR="001829EB" w:rsidRPr="001829EB">
        <w:rPr>
          <w:rFonts w:ascii="Arial" w:hAnsi="Arial" w:cs="Arial"/>
          <w:color w:val="333333"/>
          <w:lang w:val="en"/>
        </w:rPr>
        <w:t>organisations</w:t>
      </w:r>
      <w:proofErr w:type="spellEnd"/>
      <w:r w:rsidR="001829EB" w:rsidRPr="001829EB">
        <w:rPr>
          <w:rFonts w:ascii="Arial" w:hAnsi="Arial" w:cs="Arial"/>
          <w:color w:val="333333"/>
          <w:lang w:val="en"/>
        </w:rPr>
        <w:t>, community groups and lay partners that have come together to develop a vision for Whole Systems Integrated Care across North West London</w:t>
      </w:r>
    </w:p>
    <w:p w:rsidR="001829EB" w:rsidRPr="001829EB" w:rsidRDefault="001829EB" w:rsidP="001829EB">
      <w:pPr>
        <w:spacing w:after="0" w:line="240" w:lineRule="auto"/>
        <w:rPr>
          <w:rFonts w:ascii="Arial" w:eastAsia="Arial" w:hAnsi="Arial" w:cs="Times New Roman"/>
          <w:b/>
          <w:color w:val="1F497D" w:themeColor="text2"/>
          <w:sz w:val="24"/>
          <w:szCs w:val="24"/>
          <w:lang w:val="en-US"/>
        </w:rPr>
      </w:pPr>
    </w:p>
    <w:p w:rsidR="001829EB" w:rsidRPr="001829EB" w:rsidRDefault="001829EB" w:rsidP="001829EB">
      <w:pPr>
        <w:spacing w:after="0" w:line="240" w:lineRule="auto"/>
        <w:rPr>
          <w:rFonts w:ascii="Arial" w:eastAsia="Arial" w:hAnsi="Arial" w:cs="Times New Roman"/>
          <w:b/>
          <w:color w:val="FF0000"/>
          <w:sz w:val="24"/>
          <w:szCs w:val="24"/>
          <w:lang w:val="en-US"/>
        </w:rPr>
      </w:pPr>
      <w:r w:rsidRPr="001829EB">
        <w:rPr>
          <w:rFonts w:ascii="Arial" w:eastAsia="Arial" w:hAnsi="Arial" w:cs="Times New Roman"/>
          <w:b/>
          <w:color w:val="1F497D" w:themeColor="text2"/>
          <w:sz w:val="24"/>
          <w:szCs w:val="24"/>
          <w:lang w:val="en-US"/>
        </w:rPr>
        <w:t xml:space="preserve">Lambeth and </w:t>
      </w:r>
      <w:proofErr w:type="spellStart"/>
      <w:r w:rsidRPr="001829EB">
        <w:rPr>
          <w:rFonts w:ascii="Arial" w:eastAsia="Arial" w:hAnsi="Arial" w:cs="Times New Roman"/>
          <w:b/>
          <w:color w:val="1F497D" w:themeColor="text2"/>
          <w:sz w:val="24"/>
          <w:szCs w:val="24"/>
          <w:lang w:val="en-US"/>
        </w:rPr>
        <w:t>Southwark</w:t>
      </w:r>
      <w:proofErr w:type="spellEnd"/>
      <w:r w:rsidRPr="001829EB">
        <w:rPr>
          <w:rFonts w:ascii="Arial" w:eastAsia="Arial" w:hAnsi="Arial" w:cs="Times New Roman"/>
          <w:b/>
          <w:color w:val="1F497D" w:themeColor="text2"/>
          <w:sz w:val="24"/>
          <w:szCs w:val="24"/>
          <w:lang w:val="en-US"/>
        </w:rPr>
        <w:t xml:space="preserve"> </w:t>
      </w:r>
    </w:p>
    <w:p w:rsidR="001829EB" w:rsidRPr="001829EB" w:rsidRDefault="001829EB" w:rsidP="001829EB">
      <w:pPr>
        <w:spacing w:after="0" w:line="240" w:lineRule="auto"/>
        <w:rPr>
          <w:rFonts w:ascii="Arial" w:eastAsia="Arial" w:hAnsi="Arial" w:cs="Times New Roman"/>
          <w:b/>
          <w:color w:val="1F497D" w:themeColor="text2"/>
          <w:sz w:val="24"/>
          <w:szCs w:val="24"/>
          <w:lang w:val="en-US"/>
        </w:rPr>
      </w:pPr>
    </w:p>
    <w:p w:rsidR="001829EB" w:rsidRPr="001829EB" w:rsidRDefault="001829EB" w:rsidP="001829EB">
      <w:pPr>
        <w:spacing w:after="90" w:line="240" w:lineRule="auto"/>
        <w:textAlignment w:val="baseline"/>
        <w:rPr>
          <w:rFonts w:ascii="Arial" w:eastAsiaTheme="minorEastAsia" w:hAnsi="Arial"/>
          <w:b/>
          <w:color w:val="1F497D" w:themeColor="text2"/>
          <w:kern w:val="24"/>
          <w:sz w:val="24"/>
          <w:szCs w:val="24"/>
          <w:lang w:eastAsia="en-GB"/>
        </w:rPr>
      </w:pPr>
      <w:r w:rsidRPr="001829EB">
        <w:rPr>
          <w:rFonts w:ascii="Arial" w:hAnsi="Arial"/>
          <w:b/>
          <w:color w:val="1F497D" w:themeColor="text2"/>
        </w:rPr>
        <w:t>Evelina Children and Young People Health programme</w:t>
      </w:r>
      <w:r w:rsidRPr="001829EB">
        <w:rPr>
          <w:rFonts w:ascii="Arial" w:hAnsi="Arial"/>
          <w:color w:val="1F497D" w:themeColor="text2"/>
        </w:rPr>
        <w:t xml:space="preserve"> </w:t>
      </w:r>
      <w:r w:rsidRPr="001829EB">
        <w:rPr>
          <w:rFonts w:ascii="Arial" w:eastAsiaTheme="minorEastAsia" w:hAnsi="Arial"/>
          <w:b/>
          <w:color w:val="1F497D" w:themeColor="text2"/>
          <w:kern w:val="24"/>
          <w:sz w:val="24"/>
          <w:szCs w:val="24"/>
          <w:lang w:eastAsia="en-GB"/>
        </w:rPr>
        <w:t xml:space="preserve">(CYPHP) programme </w:t>
      </w:r>
    </w:p>
    <w:p w:rsidR="001829EB" w:rsidRPr="001829EB" w:rsidRDefault="001829EB" w:rsidP="001829EB">
      <w:pPr>
        <w:autoSpaceDE w:val="0"/>
        <w:autoSpaceDN w:val="0"/>
        <w:adjustRightInd w:val="0"/>
        <w:spacing w:after="0" w:line="240" w:lineRule="auto"/>
        <w:jc w:val="both"/>
        <w:rPr>
          <w:rFonts w:ascii="Arial" w:hAnsi="Arial" w:cs="Arial"/>
          <w:color w:val="000000"/>
        </w:rPr>
      </w:pPr>
      <w:r w:rsidRPr="001829EB">
        <w:rPr>
          <w:rFonts w:ascii="Arial" w:hAnsi="Arial" w:cs="Arial"/>
          <w:color w:val="000000"/>
        </w:rPr>
        <w:t xml:space="preserve">The Evelina Children and Young People Health programme is taking a child population approach.  </w:t>
      </w:r>
      <w:proofErr w:type="gramStart"/>
      <w:r w:rsidRPr="001829EB">
        <w:rPr>
          <w:rFonts w:ascii="Arial" w:hAnsi="Arial" w:cs="Arial"/>
          <w:color w:val="000000"/>
        </w:rPr>
        <w:t>It’s</w:t>
      </w:r>
      <w:proofErr w:type="gramEnd"/>
      <w:r w:rsidRPr="001829EB">
        <w:rPr>
          <w:rFonts w:ascii="Arial" w:hAnsi="Arial" w:cs="Arial"/>
          <w:color w:val="000000"/>
        </w:rPr>
        <w:t xml:space="preserve"> local child health care model has 4 components encompassing: </w:t>
      </w:r>
    </w:p>
    <w:p w:rsidR="001829EB" w:rsidRPr="001829EB" w:rsidRDefault="001829EB" w:rsidP="001829EB">
      <w:pPr>
        <w:numPr>
          <w:ilvl w:val="0"/>
          <w:numId w:val="5"/>
        </w:numPr>
        <w:autoSpaceDE w:val="0"/>
        <w:autoSpaceDN w:val="0"/>
        <w:adjustRightInd w:val="0"/>
        <w:spacing w:after="0" w:line="240" w:lineRule="auto"/>
        <w:jc w:val="both"/>
        <w:rPr>
          <w:rFonts w:ascii="Arial" w:hAnsi="Arial" w:cs="Arial"/>
          <w:color w:val="000000"/>
        </w:rPr>
      </w:pPr>
      <w:r w:rsidRPr="001829EB">
        <w:rPr>
          <w:rFonts w:ascii="Arial" w:hAnsi="Arial" w:cs="Arial"/>
          <w:color w:val="000000"/>
        </w:rPr>
        <w:t xml:space="preserve">Support to Primary Care, </w:t>
      </w:r>
    </w:p>
    <w:p w:rsidR="001829EB" w:rsidRPr="001829EB" w:rsidRDefault="001829EB" w:rsidP="001829EB">
      <w:pPr>
        <w:numPr>
          <w:ilvl w:val="0"/>
          <w:numId w:val="5"/>
        </w:numPr>
        <w:autoSpaceDE w:val="0"/>
        <w:autoSpaceDN w:val="0"/>
        <w:adjustRightInd w:val="0"/>
        <w:spacing w:after="0" w:line="240" w:lineRule="auto"/>
        <w:jc w:val="both"/>
        <w:rPr>
          <w:rFonts w:ascii="Arial" w:hAnsi="Arial" w:cs="Arial"/>
          <w:color w:val="000000"/>
        </w:rPr>
      </w:pPr>
      <w:r w:rsidRPr="001829EB">
        <w:rPr>
          <w:rFonts w:ascii="Arial" w:hAnsi="Arial" w:cs="Arial"/>
          <w:color w:val="000000"/>
        </w:rPr>
        <w:lastRenderedPageBreak/>
        <w:t xml:space="preserve">an Acute Care Hub, </w:t>
      </w:r>
    </w:p>
    <w:p w:rsidR="001829EB" w:rsidRPr="001829EB" w:rsidRDefault="001829EB" w:rsidP="001829EB">
      <w:pPr>
        <w:numPr>
          <w:ilvl w:val="0"/>
          <w:numId w:val="5"/>
        </w:numPr>
        <w:autoSpaceDE w:val="0"/>
        <w:autoSpaceDN w:val="0"/>
        <w:adjustRightInd w:val="0"/>
        <w:spacing w:after="0" w:line="240" w:lineRule="auto"/>
        <w:jc w:val="both"/>
        <w:rPr>
          <w:rFonts w:ascii="Arial" w:hAnsi="Arial" w:cs="Arial"/>
          <w:color w:val="000000"/>
        </w:rPr>
      </w:pPr>
      <w:r w:rsidRPr="001829EB">
        <w:rPr>
          <w:rFonts w:ascii="Arial" w:hAnsi="Arial" w:cs="Arial"/>
          <w:color w:val="000000"/>
        </w:rPr>
        <w:t xml:space="preserve">a Non-Acute Care Hub </w:t>
      </w:r>
    </w:p>
    <w:p w:rsidR="001829EB" w:rsidRPr="001829EB" w:rsidRDefault="001829EB" w:rsidP="001829EB">
      <w:pPr>
        <w:numPr>
          <w:ilvl w:val="0"/>
          <w:numId w:val="5"/>
        </w:numPr>
        <w:autoSpaceDE w:val="0"/>
        <w:autoSpaceDN w:val="0"/>
        <w:adjustRightInd w:val="0"/>
        <w:spacing w:after="0" w:line="240" w:lineRule="auto"/>
        <w:jc w:val="both"/>
        <w:rPr>
          <w:rFonts w:ascii="Arial" w:hAnsi="Arial" w:cs="Arial"/>
          <w:color w:val="000000"/>
        </w:rPr>
      </w:pPr>
      <w:proofErr w:type="gramStart"/>
      <w:r w:rsidRPr="001829EB">
        <w:rPr>
          <w:rFonts w:ascii="Arial" w:hAnsi="Arial" w:cs="Arial"/>
          <w:color w:val="000000"/>
        </w:rPr>
        <w:t>and</w:t>
      </w:r>
      <w:proofErr w:type="gramEnd"/>
      <w:r w:rsidRPr="001829EB">
        <w:rPr>
          <w:rFonts w:ascii="Arial" w:hAnsi="Arial" w:cs="Arial"/>
          <w:color w:val="000000"/>
        </w:rPr>
        <w:t xml:space="preserve"> an Evelina Academy. </w:t>
      </w:r>
    </w:p>
    <w:p w:rsidR="001829EB" w:rsidRPr="001829EB" w:rsidRDefault="001829EB" w:rsidP="001829EB">
      <w:pPr>
        <w:autoSpaceDE w:val="0"/>
        <w:autoSpaceDN w:val="0"/>
        <w:adjustRightInd w:val="0"/>
        <w:spacing w:after="0" w:line="240" w:lineRule="auto"/>
        <w:ind w:left="360"/>
        <w:jc w:val="both"/>
        <w:rPr>
          <w:rFonts w:ascii="Arial" w:hAnsi="Arial" w:cs="Arial"/>
          <w:color w:val="000000"/>
        </w:rPr>
      </w:pPr>
      <w:r w:rsidRPr="001829EB">
        <w:rPr>
          <w:rFonts w:ascii="Arial" w:hAnsi="Arial" w:cs="Arial"/>
          <w:color w:val="000000"/>
        </w:rPr>
        <w:t>Their vision is</w:t>
      </w:r>
    </w:p>
    <w:p w:rsidR="001829EB" w:rsidRPr="001829EB" w:rsidRDefault="001829EB" w:rsidP="001829EB">
      <w:pPr>
        <w:autoSpaceDE w:val="0"/>
        <w:autoSpaceDN w:val="0"/>
        <w:adjustRightInd w:val="0"/>
        <w:spacing w:after="0" w:line="240" w:lineRule="auto"/>
        <w:ind w:left="720"/>
        <w:jc w:val="both"/>
        <w:rPr>
          <w:rFonts w:ascii="Arial" w:hAnsi="Arial" w:cs="Arial"/>
          <w:i/>
          <w:color w:val="000000"/>
        </w:rPr>
      </w:pPr>
      <w:r w:rsidRPr="001829EB">
        <w:rPr>
          <w:rFonts w:ascii="Arial" w:hAnsi="Arial" w:cs="Arial"/>
          <w:i/>
          <w:color w:val="000000"/>
        </w:rPr>
        <w:t>‘All children, young people and their families in Lambeth and Southwark to have access to everyday healthcare that is safe, clinically effective and delivered as efficiently close to home as possible…as part of a world class person-centred health system’</w:t>
      </w:r>
    </w:p>
    <w:p w:rsidR="001829EB" w:rsidRPr="001829EB" w:rsidRDefault="001829EB" w:rsidP="001829EB">
      <w:pPr>
        <w:autoSpaceDE w:val="0"/>
        <w:autoSpaceDN w:val="0"/>
        <w:adjustRightInd w:val="0"/>
        <w:spacing w:after="0" w:line="240" w:lineRule="auto"/>
        <w:jc w:val="both"/>
        <w:rPr>
          <w:rFonts w:ascii="Arial" w:eastAsiaTheme="minorEastAsia" w:hAnsi="Arial" w:cs="Arial"/>
          <w:b/>
          <w:color w:val="1F497D" w:themeColor="text2"/>
          <w:kern w:val="24"/>
          <w:sz w:val="24"/>
          <w:szCs w:val="24"/>
          <w:lang w:eastAsia="en-GB"/>
        </w:rPr>
      </w:pPr>
    </w:p>
    <w:p w:rsidR="001829EB" w:rsidRPr="001829EB" w:rsidRDefault="001829EB" w:rsidP="001829EB">
      <w:pPr>
        <w:spacing w:after="90" w:line="240" w:lineRule="auto"/>
        <w:textAlignment w:val="baseline"/>
        <w:rPr>
          <w:rFonts w:ascii="Times New Roman" w:eastAsia="Times New Roman" w:hAnsi="Times New Roman" w:cs="Times New Roman"/>
          <w:lang w:eastAsia="en-GB"/>
        </w:rPr>
      </w:pPr>
      <w:r w:rsidRPr="001829EB">
        <w:rPr>
          <w:rFonts w:ascii="Arial" w:eastAsiaTheme="minorEastAsia" w:hAnsi="Arial"/>
          <w:b/>
          <w:color w:val="1F497D" w:themeColor="text2"/>
          <w:kern w:val="24"/>
          <w:lang w:eastAsia="en-GB"/>
        </w:rPr>
        <w:t>Outcomes so far</w:t>
      </w:r>
      <w:r w:rsidRPr="001829EB">
        <w:rPr>
          <w:rFonts w:ascii="Arial" w:eastAsiaTheme="minorEastAsia" w:hAnsi="Arial"/>
          <w:color w:val="1F497D" w:themeColor="text2"/>
          <w:kern w:val="24"/>
          <w:lang w:eastAsia="en-GB"/>
        </w:rPr>
        <w:t xml:space="preserve">: </w:t>
      </w:r>
      <w:r w:rsidRPr="001829EB">
        <w:rPr>
          <w:rFonts w:ascii="Arial" w:eastAsiaTheme="minorEastAsia" w:hAnsi="Arial"/>
          <w:color w:val="000000" w:themeColor="text1"/>
          <w:kern w:val="24"/>
          <w:lang w:eastAsia="en-GB"/>
        </w:rPr>
        <w:t>In-reach clinics set up in phase 1 demonstrated a 17% reduction in outpatient appointments</w:t>
      </w:r>
      <w:r>
        <w:rPr>
          <w:rFonts w:ascii="Arial" w:eastAsiaTheme="minorEastAsia" w:hAnsi="Arial"/>
          <w:color w:val="000000" w:themeColor="text1"/>
          <w:kern w:val="24"/>
          <w:lang w:eastAsia="en-GB"/>
        </w:rPr>
        <w:t xml:space="preserve"> </w:t>
      </w:r>
      <w:r w:rsidRPr="001829EB">
        <w:rPr>
          <w:rFonts w:ascii="Arial" w:eastAsiaTheme="minorEastAsia" w:hAnsi="Arial"/>
          <w:color w:val="FF0000"/>
          <w:kern w:val="24"/>
          <w:lang w:eastAsia="en-GB"/>
        </w:rPr>
        <w:t>Please see information in case study section</w:t>
      </w:r>
    </w:p>
    <w:p w:rsidR="001829EB" w:rsidRPr="001829EB" w:rsidRDefault="001829EB" w:rsidP="001829EB">
      <w:pPr>
        <w:spacing w:after="90" w:line="240" w:lineRule="auto"/>
        <w:textAlignment w:val="baseline"/>
        <w:rPr>
          <w:rFonts w:ascii="Times New Roman" w:eastAsia="Times New Roman" w:hAnsi="Times New Roman" w:cs="Times New Roman"/>
          <w:lang w:eastAsia="en-GB"/>
        </w:rPr>
      </w:pPr>
      <w:r w:rsidRPr="001829EB">
        <w:rPr>
          <w:rFonts w:ascii="Arial" w:eastAsiaTheme="minorEastAsia" w:hAnsi="Arial"/>
          <w:color w:val="000000" w:themeColor="text1"/>
          <w:kern w:val="24"/>
          <w:lang w:eastAsia="en-GB"/>
        </w:rPr>
        <w:t>Specialist support available to Primary Care through Chi</w:t>
      </w:r>
      <w:r>
        <w:rPr>
          <w:rFonts w:ascii="Arial" w:eastAsiaTheme="minorEastAsia" w:hAnsi="Arial"/>
          <w:color w:val="000000" w:themeColor="text1"/>
          <w:kern w:val="24"/>
          <w:lang w:eastAsia="en-GB"/>
        </w:rPr>
        <w:t xml:space="preserve">ldren’s </w:t>
      </w:r>
      <w:proofErr w:type="gramStart"/>
      <w:r>
        <w:rPr>
          <w:rFonts w:ascii="Arial" w:eastAsiaTheme="minorEastAsia" w:hAnsi="Arial"/>
          <w:color w:val="000000" w:themeColor="text1"/>
          <w:kern w:val="24"/>
          <w:lang w:eastAsia="en-GB"/>
        </w:rPr>
        <w:t>Acute</w:t>
      </w:r>
      <w:proofErr w:type="gramEnd"/>
      <w:r>
        <w:rPr>
          <w:rFonts w:ascii="Arial" w:eastAsiaTheme="minorEastAsia" w:hAnsi="Arial"/>
          <w:color w:val="000000" w:themeColor="text1"/>
          <w:kern w:val="24"/>
          <w:lang w:eastAsia="en-GB"/>
        </w:rPr>
        <w:t xml:space="preserve"> referral Service </w:t>
      </w:r>
      <w:r w:rsidRPr="001829EB">
        <w:rPr>
          <w:rFonts w:ascii="Arial" w:eastAsiaTheme="minorEastAsia" w:hAnsi="Arial"/>
          <w:color w:val="000000" w:themeColor="text1"/>
          <w:kern w:val="24"/>
          <w:lang w:eastAsia="en-GB"/>
        </w:rPr>
        <w:t xml:space="preserve">hotline data shows that over 35% of calls to the hotline would have resulted in the patient going to A&amp;E or an outpatient appointment. </w:t>
      </w:r>
    </w:p>
    <w:p w:rsidR="001829EB" w:rsidRPr="001829EB" w:rsidRDefault="001829EB" w:rsidP="001829EB">
      <w:pPr>
        <w:spacing w:before="240" w:after="0"/>
        <w:outlineLvl w:val="2"/>
        <w:rPr>
          <w:rFonts w:ascii="Arial" w:hAnsi="Arial" w:cs="Arial"/>
          <w:b/>
          <w:i/>
          <w:color w:val="0072C6"/>
        </w:rPr>
      </w:pPr>
      <w:r w:rsidRPr="001829EB">
        <w:rPr>
          <w:rFonts w:ascii="Arial" w:hAnsi="Arial" w:cs="Arial"/>
          <w:b/>
          <w:i/>
          <w:color w:val="0072C6"/>
        </w:rPr>
        <w:t>Croydon Hospital At Home</w:t>
      </w:r>
    </w:p>
    <w:p w:rsidR="001829EB" w:rsidRPr="001829EB" w:rsidRDefault="001829EB" w:rsidP="001829EB">
      <w:pPr>
        <w:spacing w:after="120" w:line="240" w:lineRule="auto"/>
        <w:contextualSpacing/>
        <w:rPr>
          <w:rFonts w:ascii="Arial" w:eastAsia="Arial" w:hAnsi="Arial" w:cs="Arial"/>
          <w:b/>
          <w:color w:val="FF0000"/>
        </w:rPr>
      </w:pPr>
      <w:r w:rsidRPr="001829EB">
        <w:rPr>
          <w:rFonts w:ascii="Arial" w:hAnsi="Arial" w:cstheme="minorHAnsi"/>
        </w:rPr>
        <w:t xml:space="preserve">Croydon have developed a community home based visiting service which utilises both one to one </w:t>
      </w:r>
      <w:proofErr w:type="gramStart"/>
      <w:r w:rsidRPr="001829EB">
        <w:rPr>
          <w:rFonts w:ascii="Arial" w:hAnsi="Arial" w:cstheme="minorHAnsi"/>
        </w:rPr>
        <w:t>an</w:t>
      </w:r>
      <w:proofErr w:type="gramEnd"/>
      <w:r w:rsidRPr="001829EB">
        <w:rPr>
          <w:rFonts w:ascii="Arial" w:hAnsi="Arial" w:cstheme="minorHAnsi"/>
        </w:rPr>
        <w:t xml:space="preserve"> school learning, innovative social media campaigns and text messaging to focus on the prevention of ill health through education, effective self-care, and accessible and responsive services.   </w:t>
      </w:r>
      <w:r w:rsidRPr="001829EB">
        <w:rPr>
          <w:rFonts w:ascii="Arial" w:hAnsi="Arial" w:cs="Arial"/>
        </w:rPr>
        <w:t>100% of patients visited have inhaler technique check and personalised asthma action plan.</w:t>
      </w:r>
      <w:r w:rsidRPr="001829EB">
        <w:rPr>
          <w:rFonts w:ascii="Arial" w:hAnsi="Arial" w:cstheme="minorHAnsi"/>
          <w:sz w:val="24"/>
          <w:szCs w:val="24"/>
        </w:rPr>
        <w:t xml:space="preserve"> </w:t>
      </w:r>
      <w:r w:rsidRPr="001829EB">
        <w:rPr>
          <w:rFonts w:ascii="Arial" w:eastAsia="Arial" w:hAnsi="Arial" w:cs="Arial"/>
          <w:b/>
          <w:color w:val="FF0000"/>
        </w:rPr>
        <w:t>Link to case study</w:t>
      </w:r>
    </w:p>
    <w:p w:rsidR="001829EB" w:rsidRPr="001829EB" w:rsidRDefault="001829EB" w:rsidP="001829EB">
      <w:pPr>
        <w:spacing w:before="240" w:after="0"/>
        <w:outlineLvl w:val="2"/>
        <w:rPr>
          <w:rFonts w:ascii="Arial" w:hAnsi="Arial"/>
          <w:b/>
          <w:i/>
          <w:color w:val="0072C6"/>
        </w:rPr>
      </w:pPr>
      <w:r w:rsidRPr="001829EB">
        <w:rPr>
          <w:rFonts w:ascii="Arial" w:hAnsi="Arial"/>
          <w:b/>
          <w:i/>
          <w:color w:val="0072C6"/>
        </w:rPr>
        <w:t>Connecting Care for Children</w:t>
      </w:r>
    </w:p>
    <w:p w:rsidR="001829EB" w:rsidRPr="001829EB" w:rsidRDefault="001829EB" w:rsidP="001829EB">
      <w:pPr>
        <w:spacing w:line="240" w:lineRule="auto"/>
        <w:rPr>
          <w:rFonts w:ascii="Arial" w:hAnsi="Arial" w:cs="Arial"/>
          <w:bCs/>
        </w:rPr>
      </w:pPr>
      <w:r w:rsidRPr="001829EB">
        <w:rPr>
          <w:rFonts w:ascii="Arial" w:hAnsi="Arial" w:cs="Arial"/>
          <w:bCs/>
        </w:rPr>
        <w:t xml:space="preserve">Connecting Care for Children is an innovative programme which connects paediatric expertise, </w:t>
      </w:r>
      <w:r w:rsidRPr="001829EB">
        <w:rPr>
          <w:rFonts w:ascii="Arial" w:hAnsi="Arial" w:cs="Arial"/>
          <w:sz w:val="23"/>
          <w:szCs w:val="23"/>
        </w:rPr>
        <w:t>local GPs, commissioning leads and social care partners</w:t>
      </w:r>
      <w:r w:rsidRPr="001829EB">
        <w:rPr>
          <w:rFonts w:ascii="Arial" w:hAnsi="Arial" w:cs="Arial"/>
          <w:bCs/>
        </w:rPr>
        <w:t xml:space="preserve"> to provide community support to primary care, where children’s and families’ needs are known and can be managed well. </w:t>
      </w:r>
    </w:p>
    <w:p w:rsidR="001829EB" w:rsidRPr="001829EB" w:rsidRDefault="001829EB" w:rsidP="001829EB">
      <w:pPr>
        <w:spacing w:before="100" w:beforeAutospacing="1" w:after="100" w:afterAutospacing="1" w:line="240" w:lineRule="auto"/>
        <w:rPr>
          <w:rFonts w:ascii="Arial" w:eastAsia="Times New Roman" w:hAnsi="Arial" w:cs="Arial"/>
          <w:color w:val="000000"/>
          <w:lang w:eastAsia="en-GB"/>
        </w:rPr>
      </w:pPr>
      <w:r w:rsidRPr="001829EB">
        <w:rPr>
          <w:rFonts w:ascii="Arial" w:hAnsi="Arial"/>
          <w:bCs/>
          <w:noProof/>
          <w:lang w:eastAsia="en-GB"/>
        </w:rPr>
        <w:drawing>
          <wp:anchor distT="0" distB="0" distL="114300" distR="114300" simplePos="0" relativeHeight="251661312" behindDoc="0" locked="0" layoutInCell="1" allowOverlap="1" wp14:anchorId="59E9CDAD" wp14:editId="7984545D">
            <wp:simplePos x="0" y="0"/>
            <wp:positionH relativeFrom="margin">
              <wp:posOffset>3790950</wp:posOffset>
            </wp:positionH>
            <wp:positionV relativeFrom="margin">
              <wp:posOffset>2838450</wp:posOffset>
            </wp:positionV>
            <wp:extent cx="2134235" cy="19799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 care 4 children.png"/>
                    <pic:cNvPicPr/>
                  </pic:nvPicPr>
                  <pic:blipFill>
                    <a:blip r:embed="rId33">
                      <a:extLst>
                        <a:ext uri="{28A0092B-C50C-407E-A947-70E740481C1C}">
                          <a14:useLocalDpi xmlns:a14="http://schemas.microsoft.com/office/drawing/2010/main" val="0"/>
                        </a:ext>
                      </a:extLst>
                    </a:blip>
                    <a:stretch>
                      <a:fillRect/>
                    </a:stretch>
                  </pic:blipFill>
                  <pic:spPr>
                    <a:xfrm>
                      <a:off x="0" y="0"/>
                      <a:ext cx="2134235" cy="1979930"/>
                    </a:xfrm>
                    <a:prstGeom prst="rect">
                      <a:avLst/>
                    </a:prstGeom>
                  </pic:spPr>
                </pic:pic>
              </a:graphicData>
            </a:graphic>
            <wp14:sizeRelH relativeFrom="margin">
              <wp14:pctWidth>0</wp14:pctWidth>
            </wp14:sizeRelH>
            <wp14:sizeRelV relativeFrom="margin">
              <wp14:pctHeight>0</wp14:pctHeight>
            </wp14:sizeRelV>
          </wp:anchor>
        </w:drawing>
      </w:r>
      <w:r w:rsidRPr="001829EB">
        <w:rPr>
          <w:rFonts w:ascii="Arial" w:eastAsia="Times New Roman" w:hAnsi="Arial" w:cs="Arial"/>
          <w:bCs/>
          <w:lang w:eastAsia="en-GB"/>
        </w:rPr>
        <w:t xml:space="preserve">GP practices work together in groups, or ‘hubs’ of three or four GP practices, with a population of approximately 20,000 people, including 3,000 – 4,000 children.  There are currently nine hubs in North West London.  </w:t>
      </w:r>
      <w:r w:rsidRPr="001829EB">
        <w:rPr>
          <w:rFonts w:ascii="Arial" w:eastAsia="Times New Roman" w:hAnsi="Arial" w:cs="Arial"/>
          <w:color w:val="000000"/>
          <w:lang w:eastAsia="en-GB"/>
        </w:rPr>
        <w:t xml:space="preserve"> The whole population approach taken by the hubs means that different group of patients can be discussed and thought about in a very proactive, preventative way. An example might be how the hub can use the MDTs and some clinic slots to make sure that children and young people with asthma are reviewed and appropriate interventions put in place.</w:t>
      </w:r>
    </w:p>
    <w:p w:rsidR="001829EB" w:rsidRPr="001829EB" w:rsidRDefault="00BB4A80" w:rsidP="001829EB">
      <w:pPr>
        <w:rPr>
          <w:rFonts w:ascii="Arial" w:hAnsi="Arial" w:cs="Arial"/>
          <w:color w:val="0000FF" w:themeColor="hyperlink"/>
          <w:u w:val="single"/>
        </w:rPr>
      </w:pPr>
      <w:hyperlink r:id="rId34" w:history="1">
        <w:r w:rsidR="001829EB" w:rsidRPr="001829EB">
          <w:rPr>
            <w:rFonts w:ascii="Arial" w:hAnsi="Arial" w:cs="Arial"/>
            <w:color w:val="0000FF" w:themeColor="hyperlink"/>
            <w:u w:val="single"/>
          </w:rPr>
          <w:t>http://www.cc4c.imperial.nhs.uk/</w:t>
        </w:r>
      </w:hyperlink>
    </w:p>
    <w:p w:rsidR="001829EB" w:rsidRPr="001829EB" w:rsidRDefault="001829EB" w:rsidP="001829EB">
      <w:pPr>
        <w:rPr>
          <w:rFonts w:ascii="Arial" w:hAnsi="Arial" w:cs="Arial"/>
          <w:color w:val="4F81BD" w:themeColor="accent1"/>
        </w:rPr>
      </w:pPr>
      <w:r w:rsidRPr="001829EB">
        <w:rPr>
          <w:rFonts w:ascii="Arial" w:hAnsi="Arial" w:cs="Arial"/>
          <w:color w:val="4F81BD" w:themeColor="accent1"/>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35" o:title=""/>
          </v:shape>
          <o:OLEObject Type="Embed" ProgID="PowerPoint.Show.12" ShapeID="_x0000_i1025" DrawAspect="Icon" ObjectID="_1531921841" r:id="rId36"/>
        </w:object>
      </w:r>
    </w:p>
    <w:p w:rsidR="001829EB" w:rsidRPr="001829EB" w:rsidRDefault="001829EB" w:rsidP="001829EB">
      <w:pPr>
        <w:rPr>
          <w:rFonts w:ascii="Arial" w:hAnsi="Arial" w:cs="Arial"/>
          <w:b/>
          <w:color w:val="4F81BD" w:themeColor="accent1"/>
          <w:sz w:val="24"/>
          <w:szCs w:val="24"/>
        </w:rPr>
      </w:pPr>
      <w:r w:rsidRPr="001829EB">
        <w:rPr>
          <w:rFonts w:ascii="Arial" w:hAnsi="Arial" w:cs="Arial"/>
          <w:b/>
          <w:color w:val="4F81BD" w:themeColor="accent1"/>
          <w:sz w:val="24"/>
          <w:szCs w:val="24"/>
        </w:rPr>
        <w:t>What does good care look like?</w:t>
      </w:r>
    </w:p>
    <w:p w:rsidR="001829EB" w:rsidRPr="001829EB" w:rsidRDefault="001829EB" w:rsidP="001829EB">
      <w:pPr>
        <w:spacing w:line="240" w:lineRule="auto"/>
        <w:rPr>
          <w:rFonts w:ascii="Arial" w:hAnsi="Arial" w:cs="Arial"/>
        </w:rPr>
      </w:pPr>
      <w:r w:rsidRPr="001829EB">
        <w:rPr>
          <w:rFonts w:ascii="Arial" w:hAnsi="Arial" w:cs="Arial"/>
        </w:rPr>
        <w:t xml:space="preserve">Care needs to be through a ‘partnership model’ where care is planned, co-ordinated and </w:t>
      </w:r>
      <w:proofErr w:type="gramStart"/>
      <w:r w:rsidRPr="001829EB">
        <w:rPr>
          <w:rFonts w:ascii="Arial" w:hAnsi="Arial" w:cs="Arial"/>
        </w:rPr>
        <w:t>shared,</w:t>
      </w:r>
      <w:proofErr w:type="gramEnd"/>
      <w:r w:rsidRPr="001829EB">
        <w:rPr>
          <w:rFonts w:ascii="Arial" w:hAnsi="Arial" w:cs="Arial"/>
        </w:rPr>
        <w:t xml:space="preserve"> it may take on a different configuration in each area depending on local needs.  The recent Nuffield Trust document </w:t>
      </w:r>
      <w:hyperlink r:id="rId37" w:history="1">
        <w:r w:rsidRPr="001829EB">
          <w:rPr>
            <w:rFonts w:ascii="Arial" w:hAnsi="Arial" w:cs="Arial"/>
            <w:color w:val="0000FF" w:themeColor="hyperlink"/>
            <w:u w:val="single"/>
          </w:rPr>
          <w:t>Future of child health services: new models of care</w:t>
        </w:r>
      </w:hyperlink>
      <w:r w:rsidRPr="001829EB">
        <w:rPr>
          <w:rFonts w:ascii="Arial" w:hAnsi="Arial" w:cs="Arial"/>
        </w:rPr>
        <w:t xml:space="preserve"> provides some useful information</w:t>
      </w:r>
    </w:p>
    <w:p w:rsidR="001829EB" w:rsidRPr="001829EB" w:rsidRDefault="001829EB" w:rsidP="001829EB">
      <w:pPr>
        <w:spacing w:line="240" w:lineRule="auto"/>
        <w:rPr>
          <w:rFonts w:ascii="Arial" w:hAnsi="Arial" w:cs="Arial"/>
        </w:rPr>
      </w:pPr>
      <w:r w:rsidRPr="001829EB">
        <w:rPr>
          <w:rFonts w:ascii="Arial" w:hAnsi="Arial" w:cs="Arial"/>
        </w:rPr>
        <w:lastRenderedPageBreak/>
        <w:t xml:space="preserve">In order to meet the </w:t>
      </w:r>
      <w:hyperlink r:id="rId38" w:history="1">
        <w:r w:rsidRPr="001829EB">
          <w:rPr>
            <w:rFonts w:ascii="Arial" w:hAnsi="Arial"/>
            <w:color w:val="0000FF" w:themeColor="hyperlink"/>
            <w:u w:val="single"/>
          </w:rPr>
          <w:t>London asthma standards for children and young people</w:t>
        </w:r>
      </w:hyperlink>
      <w:r w:rsidRPr="001829EB">
        <w:rPr>
          <w:rFonts w:ascii="Arial" w:hAnsi="Arial"/>
          <w:color w:val="0000FF" w:themeColor="hyperlink"/>
          <w:u w:val="single"/>
          <w:vertAlign w:val="superscript"/>
        </w:rPr>
        <w:t xml:space="preserve"> </w:t>
      </w:r>
      <w:r w:rsidRPr="001829EB">
        <w:rPr>
          <w:rFonts w:ascii="Arial" w:hAnsi="Arial" w:cs="Arial"/>
        </w:rPr>
        <w:t>the following may be useful</w:t>
      </w:r>
    </w:p>
    <w:p w:rsidR="001829EB" w:rsidRPr="001829EB" w:rsidRDefault="001829EB" w:rsidP="001829EB">
      <w:pPr>
        <w:spacing w:before="240" w:after="0"/>
        <w:outlineLvl w:val="2"/>
        <w:rPr>
          <w:rFonts w:ascii="Arial" w:hAnsi="Arial"/>
          <w:b/>
          <w:i/>
          <w:color w:val="0072C6"/>
        </w:rPr>
      </w:pPr>
      <w:r w:rsidRPr="001829EB">
        <w:rPr>
          <w:rFonts w:ascii="Arial" w:hAnsi="Arial"/>
          <w:b/>
          <w:i/>
          <w:color w:val="0072C6"/>
        </w:rPr>
        <w:t xml:space="preserve">Key principles for any future local model of care </w:t>
      </w:r>
    </w:p>
    <w:p w:rsidR="001829EB" w:rsidRPr="001829EB" w:rsidRDefault="001829EB" w:rsidP="001829EB">
      <w:pPr>
        <w:numPr>
          <w:ilvl w:val="0"/>
          <w:numId w:val="6"/>
        </w:numPr>
        <w:spacing w:after="0" w:line="240" w:lineRule="auto"/>
        <w:contextualSpacing/>
        <w:rPr>
          <w:rFonts w:ascii="Arial" w:eastAsia="Arial" w:hAnsi="Arial" w:cs="Times New Roman"/>
          <w:lang w:val="en-US"/>
        </w:rPr>
      </w:pPr>
      <w:r w:rsidRPr="001829EB">
        <w:rPr>
          <w:rFonts w:ascii="Arial" w:eastAsia="Arial" w:hAnsi="Arial" w:cs="Times New Roman"/>
          <w:lang w:val="en-US"/>
        </w:rPr>
        <w:t xml:space="preserve">Clinical leadership is essential to take improvements forward but also responsibility for patient care. There should be a </w:t>
      </w:r>
      <w:r w:rsidRPr="001829EB">
        <w:rPr>
          <w:rFonts w:ascii="Arial" w:eastAsia="Arial" w:hAnsi="Arial" w:cs="Times New Roman"/>
          <w:color w:val="FF0000"/>
          <w:lang w:val="en-US"/>
        </w:rPr>
        <w:t xml:space="preserve">lead healthcare professional </w:t>
      </w:r>
      <w:r w:rsidRPr="001829EB">
        <w:rPr>
          <w:rFonts w:ascii="Arial" w:eastAsia="Arial" w:hAnsi="Arial" w:cs="Times New Roman"/>
          <w:lang w:val="en-US"/>
        </w:rPr>
        <w:t xml:space="preserve">taking </w:t>
      </w:r>
      <w:r w:rsidRPr="001829EB">
        <w:rPr>
          <w:rFonts w:ascii="Arial" w:eastAsia="Arial" w:hAnsi="Arial" w:cs="Times New Roman"/>
          <w:color w:val="FF0000"/>
          <w:lang w:val="en-US"/>
        </w:rPr>
        <w:t>responsibility</w:t>
      </w:r>
      <w:r w:rsidRPr="001829EB">
        <w:rPr>
          <w:rFonts w:ascii="Arial" w:eastAsia="Arial" w:hAnsi="Arial" w:cs="Times New Roman"/>
          <w:lang w:val="en-US"/>
        </w:rPr>
        <w:t xml:space="preserve"> for asthma within each </w:t>
      </w:r>
      <w:proofErr w:type="spellStart"/>
      <w:r w:rsidRPr="001829EB">
        <w:rPr>
          <w:rFonts w:ascii="Arial" w:eastAsia="Arial" w:hAnsi="Arial" w:cs="Times New Roman"/>
          <w:lang w:val="en-US"/>
        </w:rPr>
        <w:t>organisation</w:t>
      </w:r>
      <w:proofErr w:type="spellEnd"/>
      <w:r w:rsidRPr="001829EB">
        <w:rPr>
          <w:rFonts w:ascii="Arial" w:eastAsia="Arial" w:hAnsi="Arial" w:cs="Times New Roman"/>
          <w:lang w:val="en-US"/>
        </w:rPr>
        <w:t xml:space="preserve"> (Appendix A)</w:t>
      </w:r>
      <w:r w:rsidRPr="001829EB">
        <w:rPr>
          <w:rFonts w:ascii="Arial" w:eastAsia="Arial" w:hAnsi="Arial" w:cs="Times New Roman"/>
          <w:color w:val="FF0000"/>
          <w:lang w:val="en-US"/>
        </w:rPr>
        <w:t xml:space="preserve"> </w:t>
      </w:r>
      <w:proofErr w:type="gramStart"/>
      <w:r w:rsidRPr="001829EB">
        <w:rPr>
          <w:rFonts w:ascii="Arial" w:eastAsia="Arial" w:hAnsi="Arial" w:cs="Times New Roman"/>
          <w:lang w:val="en-US"/>
        </w:rPr>
        <w:t>Alongside</w:t>
      </w:r>
      <w:proofErr w:type="gramEnd"/>
      <w:r w:rsidRPr="001829EB">
        <w:rPr>
          <w:rFonts w:ascii="Arial" w:eastAsia="Arial" w:hAnsi="Arial" w:cs="Times New Roman"/>
          <w:lang w:val="en-US"/>
        </w:rPr>
        <w:t xml:space="preserve"> this engagement with all stakeholders including CYP and their families is the key to making transformational changes.</w:t>
      </w:r>
    </w:p>
    <w:p w:rsidR="001829EB" w:rsidRPr="001829EB" w:rsidRDefault="001829EB" w:rsidP="001829EB">
      <w:pPr>
        <w:numPr>
          <w:ilvl w:val="0"/>
          <w:numId w:val="6"/>
        </w:numPr>
        <w:spacing w:after="0" w:line="240" w:lineRule="auto"/>
        <w:contextualSpacing/>
        <w:rPr>
          <w:rFonts w:ascii="Arial" w:eastAsia="Arial" w:hAnsi="Arial" w:cs="Times New Roman"/>
          <w:lang w:val="en-US"/>
        </w:rPr>
      </w:pPr>
      <w:r w:rsidRPr="001829EB">
        <w:rPr>
          <w:rFonts w:ascii="Arial" w:eastAsia="Arial" w:hAnsi="Arial" w:cs="Times New Roman"/>
          <w:lang w:val="en-US"/>
        </w:rPr>
        <w:t xml:space="preserve">Governance must be about the relationships specialists and generalists working together for the benefit of children and young people </w:t>
      </w:r>
      <w:proofErr w:type="spellStart"/>
      <w:r w:rsidRPr="001829EB">
        <w:rPr>
          <w:rFonts w:ascii="Arial" w:eastAsia="Arial" w:hAnsi="Arial" w:cs="Times New Roman"/>
          <w:lang w:val="en-US"/>
        </w:rPr>
        <w:t>woth</w:t>
      </w:r>
      <w:proofErr w:type="spellEnd"/>
      <w:r w:rsidRPr="001829EB">
        <w:rPr>
          <w:rFonts w:ascii="Arial" w:eastAsia="Arial" w:hAnsi="Arial" w:cs="Times New Roman"/>
          <w:lang w:val="en-US"/>
        </w:rPr>
        <w:t xml:space="preserve"> specialist having a defined responsibility for the population.</w:t>
      </w:r>
    </w:p>
    <w:p w:rsidR="001829EB" w:rsidRPr="001829EB" w:rsidRDefault="001829EB" w:rsidP="001829EB">
      <w:pPr>
        <w:numPr>
          <w:ilvl w:val="0"/>
          <w:numId w:val="6"/>
        </w:numPr>
        <w:spacing w:after="0" w:line="240" w:lineRule="auto"/>
        <w:contextualSpacing/>
        <w:rPr>
          <w:rFonts w:ascii="Arial" w:eastAsia="Arial" w:hAnsi="Arial" w:cs="Times New Roman"/>
          <w:lang w:val="en-US"/>
        </w:rPr>
      </w:pPr>
      <w:r w:rsidRPr="001829EB">
        <w:rPr>
          <w:rFonts w:ascii="Arial" w:eastAsia="Arial" w:hAnsi="Arial" w:cs="Times New Roman"/>
          <w:lang w:val="en-US"/>
        </w:rPr>
        <w:t xml:space="preserve">Develop local or regional </w:t>
      </w:r>
      <w:r w:rsidRPr="001829EB">
        <w:rPr>
          <w:rFonts w:ascii="Arial" w:eastAsia="Arial" w:hAnsi="Arial" w:cs="Times New Roman"/>
          <w:color w:val="FF0000"/>
          <w:lang w:val="en-US"/>
        </w:rPr>
        <w:t>networks</w:t>
      </w:r>
      <w:r w:rsidRPr="001829EB">
        <w:rPr>
          <w:rFonts w:ascii="Arial" w:eastAsia="Arial" w:hAnsi="Arial" w:cs="Times New Roman"/>
          <w:lang w:val="en-US"/>
        </w:rPr>
        <w:t xml:space="preserve"> to encourage stakeholders to collaborate to develop a plan for your local area and to develop strategies for sharing of resources and best practice across London and geographical boundaries</w:t>
      </w:r>
    </w:p>
    <w:p w:rsidR="001829EB" w:rsidRPr="001829EB" w:rsidRDefault="001829EB" w:rsidP="001829EB">
      <w:pPr>
        <w:numPr>
          <w:ilvl w:val="0"/>
          <w:numId w:val="6"/>
        </w:numPr>
        <w:spacing w:after="0" w:line="240" w:lineRule="auto"/>
        <w:contextualSpacing/>
        <w:rPr>
          <w:rFonts w:ascii="Arial" w:hAnsi="Arial" w:cs="Arial"/>
        </w:rPr>
      </w:pPr>
      <w:r w:rsidRPr="001829EB">
        <w:rPr>
          <w:rFonts w:ascii="Arial" w:hAnsi="Arial" w:cs="Arial"/>
        </w:rPr>
        <w:t>The CYP team should provide care within a pathway/network model which should include general practice, pharmacy, health visitors, school nurses, children’s community nursing teams, advanced nurse practitioners in addition to secondary and tertiary care clinicians. It could also include peer educators or local champions.</w:t>
      </w:r>
    </w:p>
    <w:p w:rsidR="001829EB" w:rsidRPr="001829EB" w:rsidRDefault="001829EB" w:rsidP="001829EB">
      <w:pPr>
        <w:numPr>
          <w:ilvl w:val="0"/>
          <w:numId w:val="6"/>
        </w:numPr>
        <w:spacing w:after="0" w:line="240" w:lineRule="auto"/>
        <w:contextualSpacing/>
        <w:rPr>
          <w:rFonts w:ascii="Arial" w:hAnsi="Arial" w:cs="Arial"/>
        </w:rPr>
      </w:pPr>
      <w:r w:rsidRPr="001829EB">
        <w:rPr>
          <w:rFonts w:ascii="Arial" w:hAnsi="Arial" w:cs="Arial"/>
        </w:rPr>
        <w:t xml:space="preserve">CYP for urgent and non - urgent care should be cared for, out of the hospital setting, wherever it is safe and possible to do so.  </w:t>
      </w:r>
    </w:p>
    <w:p w:rsidR="001829EB" w:rsidRPr="001829EB" w:rsidRDefault="001829EB" w:rsidP="001829EB">
      <w:pPr>
        <w:numPr>
          <w:ilvl w:val="0"/>
          <w:numId w:val="6"/>
        </w:numPr>
        <w:spacing w:after="0" w:line="240" w:lineRule="auto"/>
        <w:contextualSpacing/>
        <w:rPr>
          <w:rFonts w:ascii="Arial" w:eastAsia="Arial" w:hAnsi="Arial" w:cs="Times New Roman"/>
          <w:lang w:val="en-US"/>
        </w:rPr>
      </w:pPr>
      <w:r w:rsidRPr="001829EB">
        <w:rPr>
          <w:rFonts w:ascii="Arial" w:eastAsia="Arial" w:hAnsi="Arial" w:cs="Times New Roman"/>
          <w:lang w:val="en-US"/>
        </w:rPr>
        <w:t>Develop suitable referral processes across the entire pathway including self-</w:t>
      </w:r>
      <w:r w:rsidRPr="001829EB">
        <w:rPr>
          <w:rFonts w:ascii="Arial" w:eastAsia="Arial" w:hAnsi="Arial" w:cs="Times New Roman"/>
          <w:color w:val="FF0000"/>
          <w:lang w:val="en-US"/>
        </w:rPr>
        <w:t xml:space="preserve">referral for smoking cessation for children over 12 and their families </w:t>
      </w:r>
      <w:r>
        <w:rPr>
          <w:rFonts w:ascii="Arial" w:eastAsia="Arial" w:hAnsi="Arial" w:cs="Times New Roman"/>
          <w:color w:val="FF0000"/>
          <w:lang w:val="en-US"/>
        </w:rPr>
        <w:t>(see smoking cessation section</w:t>
      </w:r>
      <w:r w:rsidRPr="001829EB">
        <w:rPr>
          <w:rFonts w:ascii="Arial" w:eastAsia="Arial" w:hAnsi="Arial" w:cs="Times New Roman"/>
          <w:color w:val="FF0000"/>
          <w:lang w:val="en-US"/>
        </w:rPr>
        <w:t xml:space="preserve"> </w:t>
      </w:r>
      <w:r w:rsidRPr="001829EB">
        <w:rPr>
          <w:rFonts w:ascii="Arial" w:hAnsi="Arial" w:cs="Arial"/>
        </w:rPr>
        <w:t xml:space="preserve">Guidelines and protocols should be in place that include </w:t>
      </w:r>
      <w:r w:rsidRPr="001829EB">
        <w:rPr>
          <w:rFonts w:ascii="Arial" w:eastAsia="Arial" w:hAnsi="Arial" w:cs="Times New Roman"/>
          <w:lang w:val="en-US"/>
        </w:rPr>
        <w:t>when to refer patient onto secondary care</w:t>
      </w:r>
    </w:p>
    <w:p w:rsidR="001829EB" w:rsidRPr="001829EB" w:rsidRDefault="001829EB" w:rsidP="001829EB">
      <w:pPr>
        <w:spacing w:after="0" w:line="240" w:lineRule="auto"/>
        <w:ind w:left="720"/>
        <w:contextualSpacing/>
        <w:rPr>
          <w:rFonts w:ascii="Arial" w:eastAsia="Arial" w:hAnsi="Arial" w:cs="Times New Roman"/>
          <w:lang w:val="en-US"/>
        </w:rPr>
      </w:pPr>
      <w:r w:rsidRPr="001829EB">
        <w:rPr>
          <w:rFonts w:ascii="Arial" w:eastAsia="Arial" w:hAnsi="Arial" w:cs="Times New Roman"/>
          <w:lang w:val="en-US"/>
        </w:rPr>
        <w:t xml:space="preserve"> </w:t>
      </w:r>
      <w:bookmarkStart w:id="5" w:name="_MON_1521477780"/>
      <w:bookmarkEnd w:id="5"/>
      <w:r w:rsidRPr="001829EB">
        <w:rPr>
          <w:rFonts w:ascii="Arial" w:eastAsia="Arial" w:hAnsi="Arial" w:cs="Times New Roman"/>
          <w:color w:val="FF0000"/>
          <w:lang w:val="en-US"/>
        </w:rPr>
        <w:object w:dxaOrig="1551" w:dyaOrig="1004">
          <v:shape id="_x0000_i1026" type="#_x0000_t75" style="width:77pt;height:50.25pt" o:ole="">
            <v:imagedata r:id="rId39" o:title=""/>
          </v:shape>
          <o:OLEObject Type="Embed" ProgID="Word.Document.8" ShapeID="_x0000_i1026" DrawAspect="Icon" ObjectID="_1531921842" r:id="rId40">
            <o:FieldCodes>\s</o:FieldCodes>
          </o:OLEObject>
        </w:object>
      </w:r>
      <w:bookmarkStart w:id="6" w:name="_MON_1521626484"/>
      <w:bookmarkEnd w:id="6"/>
      <w:r w:rsidRPr="001829EB">
        <w:rPr>
          <w:rFonts w:ascii="Arial" w:eastAsia="Arial" w:hAnsi="Arial" w:cs="Times New Roman"/>
          <w:color w:val="FF0000"/>
          <w:lang w:val="en-US"/>
        </w:rPr>
        <w:object w:dxaOrig="1530" w:dyaOrig="1002">
          <v:shape id="_x0000_i1027" type="#_x0000_t75" style="width:76.2pt;height:50.25pt" o:ole="">
            <v:imagedata r:id="rId41" o:title=""/>
          </v:shape>
          <o:OLEObject Type="Embed" ProgID="Word.Document.8" ShapeID="_x0000_i1027" DrawAspect="Icon" ObjectID="_1531921843" r:id="rId42">
            <o:FieldCodes>\s</o:FieldCodes>
          </o:OLEObject>
        </w:object>
      </w:r>
    </w:p>
    <w:p w:rsidR="001829EB" w:rsidRPr="001829EB" w:rsidRDefault="001829EB" w:rsidP="001829EB">
      <w:pPr>
        <w:numPr>
          <w:ilvl w:val="0"/>
          <w:numId w:val="6"/>
        </w:numPr>
        <w:spacing w:after="0" w:line="240" w:lineRule="auto"/>
        <w:contextualSpacing/>
        <w:rPr>
          <w:rFonts w:ascii="Arial" w:hAnsi="Arial" w:cs="Arial"/>
        </w:rPr>
      </w:pPr>
      <w:r w:rsidRPr="001829EB">
        <w:rPr>
          <w:rFonts w:ascii="Arial" w:hAnsi="Arial" w:cs="Arial"/>
        </w:rPr>
        <w:t>All CYP needing urgent care are triaged, and managed where safe to do so in primary care on a 24/7,  7 day a week basis by professionals with the right skills and competencies.</w:t>
      </w:r>
    </w:p>
    <w:p w:rsidR="001829EB" w:rsidRPr="001829EB" w:rsidRDefault="001829EB" w:rsidP="001829EB">
      <w:pPr>
        <w:numPr>
          <w:ilvl w:val="0"/>
          <w:numId w:val="6"/>
        </w:numPr>
        <w:spacing w:after="0" w:line="240" w:lineRule="auto"/>
        <w:contextualSpacing/>
        <w:rPr>
          <w:rFonts w:ascii="Arial" w:hAnsi="Arial" w:cs="Arial"/>
        </w:rPr>
      </w:pPr>
      <w:r w:rsidRPr="001829EB">
        <w:rPr>
          <w:rFonts w:ascii="Arial" w:hAnsi="Arial" w:cs="Arial"/>
        </w:rPr>
        <w:t xml:space="preserve">Future </w:t>
      </w:r>
      <w:r w:rsidRPr="001829EB">
        <w:rPr>
          <w:rFonts w:ascii="Arial" w:hAnsi="Arial" w:cs="Arial"/>
          <w:color w:val="FF0000"/>
        </w:rPr>
        <w:t xml:space="preserve">education, training and workforce </w:t>
      </w:r>
      <w:r w:rsidRPr="001829EB">
        <w:rPr>
          <w:rFonts w:ascii="Arial" w:hAnsi="Arial" w:cs="Arial"/>
        </w:rPr>
        <w:t>strategies must ensure that all staff caring for CYP with asthma have the necessary skills and competencies to recognise the sick child</w:t>
      </w:r>
    </w:p>
    <w:p w:rsidR="001829EB" w:rsidRDefault="001829EB" w:rsidP="001829EB">
      <w:pPr>
        <w:numPr>
          <w:ilvl w:val="0"/>
          <w:numId w:val="6"/>
        </w:numPr>
        <w:spacing w:after="0" w:line="240" w:lineRule="auto"/>
        <w:contextualSpacing/>
        <w:rPr>
          <w:rFonts w:ascii="Arial" w:eastAsia="Arial" w:hAnsi="Arial" w:cs="Times New Roman"/>
          <w:lang w:val="en-US"/>
        </w:rPr>
      </w:pPr>
      <w:r w:rsidRPr="001829EB">
        <w:rPr>
          <w:rFonts w:ascii="Arial" w:eastAsia="Arial" w:hAnsi="Arial" w:cs="Times New Roman"/>
          <w:lang w:val="en-US"/>
        </w:rPr>
        <w:t xml:space="preserve">Develop best practice discharge processes </w:t>
      </w:r>
      <w:r w:rsidRPr="001829EB">
        <w:rPr>
          <w:rFonts w:ascii="Arial" w:eastAsia="Arial" w:hAnsi="Arial" w:cs="Times New Roman"/>
          <w:color w:val="FF0000"/>
          <w:lang w:val="en-US"/>
        </w:rPr>
        <w:t>(link to discharge and review sections)</w:t>
      </w:r>
    </w:p>
    <w:p w:rsidR="001829EB" w:rsidRPr="001829EB" w:rsidRDefault="001829EB" w:rsidP="001829EB">
      <w:pPr>
        <w:numPr>
          <w:ilvl w:val="0"/>
          <w:numId w:val="6"/>
        </w:numPr>
        <w:spacing w:after="0" w:line="240" w:lineRule="auto"/>
        <w:contextualSpacing/>
        <w:rPr>
          <w:rFonts w:ascii="Arial" w:eastAsia="Arial" w:hAnsi="Arial" w:cs="Times New Roman"/>
          <w:lang w:val="en-US"/>
        </w:rPr>
      </w:pPr>
      <w:r w:rsidRPr="001829EB">
        <w:rPr>
          <w:rFonts w:ascii="Arial" w:eastAsia="Arial" w:hAnsi="Arial" w:cs="Times New Roman"/>
          <w:lang w:val="en-US"/>
        </w:rPr>
        <w:t>Identify barriers to communication between health care professionals and develop solutions</w:t>
      </w:r>
    </w:p>
    <w:p w:rsidR="001829EB" w:rsidRPr="001829EB" w:rsidRDefault="001829EB" w:rsidP="001829EB">
      <w:pPr>
        <w:numPr>
          <w:ilvl w:val="0"/>
          <w:numId w:val="6"/>
        </w:numPr>
        <w:spacing w:after="0" w:line="240" w:lineRule="auto"/>
        <w:contextualSpacing/>
        <w:rPr>
          <w:rFonts w:ascii="Arial" w:eastAsia="Arial" w:hAnsi="Arial" w:cs="Times New Roman"/>
          <w:lang w:val="en-US"/>
        </w:rPr>
      </w:pPr>
      <w:proofErr w:type="spellStart"/>
      <w:r w:rsidRPr="001829EB">
        <w:rPr>
          <w:rFonts w:ascii="Arial" w:eastAsia="Arial" w:hAnsi="Arial" w:cs="Times New Roman"/>
          <w:lang w:val="en-US"/>
        </w:rPr>
        <w:t>Utilise</w:t>
      </w:r>
      <w:proofErr w:type="spellEnd"/>
      <w:r w:rsidRPr="001829EB">
        <w:rPr>
          <w:rFonts w:ascii="Arial" w:eastAsia="Arial" w:hAnsi="Arial" w:cs="Times New Roman"/>
          <w:lang w:val="en-US"/>
        </w:rPr>
        <w:t xml:space="preserve"> national and local voluntary support </w:t>
      </w:r>
      <w:proofErr w:type="spellStart"/>
      <w:r w:rsidRPr="001829EB">
        <w:rPr>
          <w:rFonts w:ascii="Arial" w:eastAsia="Arial" w:hAnsi="Arial" w:cs="Times New Roman"/>
          <w:lang w:val="en-US"/>
        </w:rPr>
        <w:t>organisations</w:t>
      </w:r>
      <w:proofErr w:type="spellEnd"/>
      <w:r w:rsidRPr="001829EB">
        <w:rPr>
          <w:rFonts w:ascii="Arial" w:eastAsia="Arial" w:hAnsi="Arial" w:cs="Times New Roman"/>
          <w:lang w:val="en-US"/>
        </w:rPr>
        <w:t xml:space="preserve"> such as </w:t>
      </w:r>
      <w:r w:rsidRPr="001829EB">
        <w:rPr>
          <w:rFonts w:ascii="Arial" w:eastAsia="Arial" w:hAnsi="Arial" w:cs="Times New Roman"/>
          <w:color w:val="FF0000"/>
          <w:lang w:val="en-US"/>
        </w:rPr>
        <w:t xml:space="preserve">Asthma UK </w:t>
      </w:r>
      <w:r w:rsidRPr="001829EB">
        <w:rPr>
          <w:rFonts w:ascii="Arial" w:eastAsia="Arial" w:hAnsi="Arial" w:cs="Times New Roman"/>
          <w:lang w:val="en-US"/>
        </w:rPr>
        <w:t xml:space="preserve">and the </w:t>
      </w:r>
      <w:r w:rsidRPr="001829EB">
        <w:rPr>
          <w:rFonts w:ascii="Arial" w:eastAsia="Arial" w:hAnsi="Arial" w:cs="Times New Roman"/>
          <w:color w:val="FF0000"/>
          <w:lang w:val="en-US"/>
        </w:rPr>
        <w:t xml:space="preserve">British Lung Foundation </w:t>
      </w:r>
      <w:r w:rsidRPr="001829EB">
        <w:rPr>
          <w:rFonts w:ascii="Arial" w:eastAsia="Arial" w:hAnsi="Arial" w:cs="Times New Roman"/>
          <w:lang w:val="en-US"/>
        </w:rPr>
        <w:t>to support your local networks and families and local community networks</w:t>
      </w:r>
    </w:p>
    <w:p w:rsidR="001829EB" w:rsidRPr="001829EB" w:rsidRDefault="001829EB" w:rsidP="001829EB">
      <w:pPr>
        <w:numPr>
          <w:ilvl w:val="0"/>
          <w:numId w:val="6"/>
        </w:numPr>
        <w:autoSpaceDE w:val="0"/>
        <w:autoSpaceDN w:val="0"/>
        <w:adjustRightInd w:val="0"/>
        <w:spacing w:after="120" w:line="240" w:lineRule="auto"/>
        <w:contextualSpacing/>
        <w:rPr>
          <w:rFonts w:ascii="Arial" w:hAnsi="Arial" w:cs="Arial"/>
          <w:color w:val="000000"/>
        </w:rPr>
      </w:pPr>
      <w:r w:rsidRPr="001829EB">
        <w:rPr>
          <w:rFonts w:ascii="Arial" w:eastAsia="Arial" w:hAnsi="Arial" w:cs="Times New Roman"/>
          <w:lang w:val="en-US"/>
        </w:rPr>
        <w:t xml:space="preserve">Consider more culturally focused family / community based interventions that cater for the diverse needs of London population such as  </w:t>
      </w:r>
      <w:r w:rsidRPr="001829EB">
        <w:rPr>
          <w:rFonts w:ascii="Calibri" w:hAnsi="Calibri" w:cs="Calibri"/>
        </w:rPr>
        <w:t>MIA: M</w:t>
      </w:r>
      <w:proofErr w:type="spellStart"/>
      <w:r w:rsidRPr="001829EB">
        <w:rPr>
          <w:rFonts w:ascii="Arial" w:eastAsia="Times New Roman" w:hAnsi="Arial" w:cs="Arial"/>
          <w:kern w:val="36"/>
          <w:lang w:val="en" w:eastAsia="en-GB"/>
        </w:rPr>
        <w:t>ultifaceted</w:t>
      </w:r>
      <w:proofErr w:type="spellEnd"/>
      <w:r w:rsidRPr="001829EB">
        <w:rPr>
          <w:rFonts w:ascii="Arial" w:eastAsia="Times New Roman" w:hAnsi="Arial" w:cs="Arial"/>
          <w:kern w:val="36"/>
          <w:lang w:val="en" w:eastAsia="en-GB"/>
        </w:rPr>
        <w:t xml:space="preserve"> intervention for asthma  </w:t>
      </w:r>
      <w:r w:rsidRPr="001829EB">
        <w:rPr>
          <w:rFonts w:ascii="Arial" w:hAnsi="Arial" w:cs="Arial"/>
          <w:color w:val="000000"/>
        </w:rPr>
        <w:t xml:space="preserve">A link to the full report is </w:t>
      </w:r>
      <w:hyperlink r:id="rId43" w:history="1">
        <w:r w:rsidRPr="001829EB">
          <w:rPr>
            <w:rFonts w:ascii="Arial" w:hAnsi="Arial" w:cs="Arial"/>
            <w:color w:val="0000FF" w:themeColor="hyperlink"/>
            <w:u w:val="single"/>
          </w:rPr>
          <w:t>here</w:t>
        </w:r>
      </w:hyperlink>
      <w:r w:rsidRPr="001829EB">
        <w:rPr>
          <w:rFonts w:ascii="Arial" w:hAnsi="Arial" w:cs="Arial"/>
          <w:color w:val="000000"/>
        </w:rPr>
        <w:t xml:space="preserve"> and </w:t>
      </w:r>
      <w:hyperlink r:id="rId44" w:history="1">
        <w:r w:rsidRPr="001829EB">
          <w:rPr>
            <w:rFonts w:ascii="Arial" w:hAnsi="Arial" w:cs="Arial"/>
            <w:color w:val="0000FF" w:themeColor="hyperlink"/>
            <w:u w:val="single"/>
          </w:rPr>
          <w:t>video</w:t>
        </w:r>
      </w:hyperlink>
      <w:r w:rsidRPr="001829EB">
        <w:rPr>
          <w:rFonts w:ascii="Arial" w:hAnsi="Arial" w:cs="Arial"/>
          <w:color w:val="000000"/>
        </w:rPr>
        <w:t xml:space="preserve"> </w:t>
      </w:r>
    </w:p>
    <w:p w:rsidR="001829EB" w:rsidRPr="001829EB" w:rsidRDefault="001829EB" w:rsidP="001829EB">
      <w:pPr>
        <w:autoSpaceDE w:val="0"/>
        <w:autoSpaceDN w:val="0"/>
        <w:adjustRightInd w:val="0"/>
        <w:spacing w:after="120" w:line="240" w:lineRule="auto"/>
        <w:ind w:left="720"/>
        <w:contextualSpacing/>
        <w:rPr>
          <w:rFonts w:ascii="Arial" w:eastAsia="Arial" w:hAnsi="Arial" w:cs="Times New Roman"/>
          <w:lang w:val="en-US"/>
        </w:rPr>
      </w:pPr>
    </w:p>
    <w:p w:rsidR="001829EB" w:rsidRPr="001829EB" w:rsidRDefault="001829EB" w:rsidP="001829EB">
      <w:pPr>
        <w:spacing w:before="120" w:after="240"/>
        <w:rPr>
          <w:rFonts w:ascii="Arial" w:hAnsi="Arial"/>
          <w:b/>
          <w:color w:val="4F81BD" w:themeColor="accent1"/>
        </w:rPr>
      </w:pPr>
      <w:r w:rsidRPr="001829EB">
        <w:rPr>
          <w:rFonts w:ascii="Arial" w:hAnsi="Arial"/>
          <w:b/>
          <w:color w:val="1F497D" w:themeColor="text2"/>
        </w:rPr>
        <w:t>Supporting Primary Care Resources</w:t>
      </w:r>
      <w:r w:rsidRPr="001829EB">
        <w:rPr>
          <w:rFonts w:ascii="Arial" w:hAnsi="Arial"/>
          <w:b/>
          <w:color w:val="4F81BD" w:themeColor="accent1"/>
        </w:rPr>
        <w:t xml:space="preserve"> </w:t>
      </w:r>
      <w:r>
        <w:rPr>
          <w:rFonts w:ascii="Arial" w:hAnsi="Arial"/>
          <w:b/>
          <w:color w:val="4F81BD" w:themeColor="accent1"/>
        </w:rPr>
        <w:t xml:space="preserve">/ </w:t>
      </w:r>
      <w:r w:rsidRPr="001829EB">
        <w:rPr>
          <w:rFonts w:ascii="Arial" w:hAnsi="Arial"/>
          <w:b/>
          <w:color w:val="4F81BD" w:themeColor="accent1"/>
        </w:rPr>
        <w:t>Further reading</w:t>
      </w:r>
    </w:p>
    <w:p w:rsidR="001829EB" w:rsidRPr="001829EB" w:rsidRDefault="001829EB" w:rsidP="001829EB">
      <w:pPr>
        <w:spacing w:before="120" w:after="240"/>
        <w:rPr>
          <w:rFonts w:ascii="Arial" w:hAnsi="Arial"/>
        </w:rPr>
      </w:pPr>
      <w:r w:rsidRPr="001829EB">
        <w:rPr>
          <w:rFonts w:ascii="Arial" w:hAnsi="Arial"/>
        </w:rPr>
        <w:t xml:space="preserve">RCPCH conference Dec 2015:  Facing the future together working with general practitioners </w:t>
      </w:r>
      <w:hyperlink r:id="rId45" w:history="1">
        <w:r w:rsidRPr="001829EB">
          <w:rPr>
            <w:rFonts w:ascii="Arial" w:hAnsi="Arial"/>
            <w:color w:val="0000FF" w:themeColor="hyperlink"/>
            <w:u w:val="single"/>
          </w:rPr>
          <w:t>http://www.rcpch.ac.uk/improving-child-health/better-nhs-children/service-standards-and-planning/facing-future-together-c-2#</w:t>
        </w:r>
      </w:hyperlink>
      <w:r w:rsidRPr="001829EB">
        <w:rPr>
          <w:rFonts w:ascii="Arial" w:hAnsi="Arial"/>
        </w:rPr>
        <w:t xml:space="preserve">, </w:t>
      </w:r>
    </w:p>
    <w:p w:rsidR="001829EB" w:rsidRPr="001829EB" w:rsidRDefault="001829EB" w:rsidP="001829EB">
      <w:pPr>
        <w:spacing w:before="120" w:after="240"/>
        <w:rPr>
          <w:rFonts w:ascii="Arial" w:hAnsi="Arial"/>
          <w:b/>
          <w:color w:val="4F81BD" w:themeColor="accent1"/>
        </w:rPr>
      </w:pPr>
      <w:r w:rsidRPr="001829EB">
        <w:rPr>
          <w:rFonts w:ascii="Calibri" w:hAnsi="Calibri" w:cs="Calibri"/>
          <w:color w:val="000000"/>
          <w:sz w:val="24"/>
          <w:szCs w:val="24"/>
        </w:rPr>
        <w:lastRenderedPageBreak/>
        <w:t xml:space="preserve">Future Fit (2014) </w:t>
      </w:r>
      <w:r w:rsidRPr="001829EB">
        <w:rPr>
          <w:rFonts w:ascii="Arial" w:hAnsi="Arial" w:cs="Arial"/>
          <w:bCs/>
          <w:sz w:val="20"/>
          <w:szCs w:val="20"/>
        </w:rPr>
        <w:t xml:space="preserve">Clinical Design </w:t>
      </w:r>
      <w:proofErr w:type="spellStart"/>
      <w:r w:rsidRPr="001829EB">
        <w:rPr>
          <w:rFonts w:ascii="Arial" w:hAnsi="Arial" w:cs="Arial"/>
          <w:bCs/>
          <w:sz w:val="20"/>
          <w:szCs w:val="20"/>
        </w:rPr>
        <w:t>Workstream</w:t>
      </w:r>
      <w:proofErr w:type="spellEnd"/>
      <w:r w:rsidRPr="001829EB">
        <w:rPr>
          <w:rFonts w:ascii="Arial" w:hAnsi="Arial" w:cs="Arial"/>
          <w:bCs/>
          <w:sz w:val="20"/>
          <w:szCs w:val="20"/>
        </w:rPr>
        <w:t xml:space="preserve"> </w:t>
      </w:r>
      <w:r w:rsidRPr="001829EB">
        <w:rPr>
          <w:rFonts w:ascii="Arial" w:hAnsi="Arial" w:cs="Arial"/>
          <w:sz w:val="20"/>
          <w:szCs w:val="20"/>
        </w:rPr>
        <w:t xml:space="preserve">Final Report May 2014 Models of </w:t>
      </w:r>
      <w:proofErr w:type="gramStart"/>
      <w:r w:rsidRPr="001829EB">
        <w:rPr>
          <w:rFonts w:ascii="Arial" w:hAnsi="Arial" w:cs="Arial"/>
          <w:sz w:val="20"/>
          <w:szCs w:val="20"/>
        </w:rPr>
        <w:t>Care</w:t>
      </w:r>
      <w:r w:rsidRPr="001829EB">
        <w:rPr>
          <w:rFonts w:ascii="Calibri" w:hAnsi="Calibri" w:cs="Calibri"/>
          <w:color w:val="000000"/>
          <w:sz w:val="24"/>
          <w:szCs w:val="24"/>
        </w:rPr>
        <w:t xml:space="preserve">  </w:t>
      </w:r>
      <w:proofErr w:type="gramEnd"/>
      <w:hyperlink r:id="rId46" w:history="1">
        <w:r w:rsidRPr="001829EB">
          <w:rPr>
            <w:rFonts w:ascii="Calibri" w:hAnsi="Calibri" w:cs="Calibri"/>
            <w:color w:val="0000FF" w:themeColor="hyperlink"/>
            <w:sz w:val="24"/>
            <w:szCs w:val="24"/>
            <w:u w:val="single"/>
          </w:rPr>
          <w:t>http://nhsfuturefit.org/key-documents/documents/reports/15-future-fit-clinical-design-report/file</w:t>
        </w:r>
      </w:hyperlink>
    </w:p>
    <w:p w:rsidR="00C611F4" w:rsidRDefault="00C611F4"/>
    <w:sectPr w:rsidR="00C611F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Sara Nelson" w:date="2016-06-21T12:56:00Z" w:initials="SN">
    <w:p w:rsidR="001829EB" w:rsidRDefault="001829EB" w:rsidP="001829EB">
      <w:pPr>
        <w:pStyle w:val="CommentText"/>
      </w:pPr>
      <w:r>
        <w:rPr>
          <w:rStyle w:val="CommentReference"/>
        </w:rPr>
        <w:annotationRef/>
      </w:r>
      <w:r>
        <w:t>Please can this be redrawn using the final icons or at least the same colours chosen for each icon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9EB" w:rsidRDefault="001829EB" w:rsidP="001829EB">
      <w:pPr>
        <w:spacing w:after="0" w:line="240" w:lineRule="auto"/>
      </w:pPr>
      <w:r>
        <w:separator/>
      </w:r>
    </w:p>
  </w:endnote>
  <w:endnote w:type="continuationSeparator" w:id="0">
    <w:p w:rsidR="001829EB" w:rsidRDefault="001829EB" w:rsidP="00182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9EB" w:rsidRDefault="001829EB" w:rsidP="001829EB">
      <w:pPr>
        <w:spacing w:after="0" w:line="240" w:lineRule="auto"/>
      </w:pPr>
      <w:r>
        <w:separator/>
      </w:r>
    </w:p>
  </w:footnote>
  <w:footnote w:type="continuationSeparator" w:id="0">
    <w:p w:rsidR="001829EB" w:rsidRDefault="001829EB" w:rsidP="001829EB">
      <w:pPr>
        <w:spacing w:after="0" w:line="240" w:lineRule="auto"/>
      </w:pPr>
      <w:r>
        <w:continuationSeparator/>
      </w:r>
    </w:p>
  </w:footnote>
  <w:footnote w:id="1">
    <w:p w:rsidR="001829EB" w:rsidRPr="00117B0A" w:rsidRDefault="001829EB" w:rsidP="001829EB">
      <w:pPr>
        <w:autoSpaceDE w:val="0"/>
        <w:autoSpaceDN w:val="0"/>
        <w:adjustRightInd w:val="0"/>
        <w:spacing w:after="0" w:line="240" w:lineRule="auto"/>
        <w:rPr>
          <w:rFonts w:cs="Arial"/>
          <w:color w:val="000000"/>
          <w:sz w:val="16"/>
          <w:szCs w:val="16"/>
        </w:rPr>
      </w:pPr>
      <w:r>
        <w:rPr>
          <w:rStyle w:val="FootnoteReference"/>
        </w:rPr>
        <w:footnoteRef/>
      </w:r>
      <w:r>
        <w:t xml:space="preserve"> </w:t>
      </w:r>
      <w:r w:rsidRPr="00117B0A">
        <w:rPr>
          <w:sz w:val="16"/>
          <w:szCs w:val="16"/>
        </w:rPr>
        <w:t>Strategic Commissioning framework</w:t>
      </w:r>
      <w:r>
        <w:rPr>
          <w:sz w:val="16"/>
          <w:szCs w:val="16"/>
        </w:rPr>
        <w:t xml:space="preserve"> ()</w:t>
      </w:r>
    </w:p>
    <w:p w:rsidR="001829EB" w:rsidRDefault="001829EB" w:rsidP="001829EB">
      <w:pPr>
        <w:autoSpaceDE w:val="0"/>
        <w:autoSpaceDN w:val="0"/>
        <w:adjustRightInd w:val="0"/>
        <w:spacing w:after="0" w:line="240" w:lineRule="auto"/>
      </w:pPr>
      <w:proofErr w:type="gramStart"/>
      <w:r w:rsidRPr="00117B0A">
        <w:rPr>
          <w:rFonts w:cs="Arial"/>
          <w:bCs/>
          <w:color w:val="000000"/>
          <w:sz w:val="16"/>
          <w:szCs w:val="16"/>
        </w:rPr>
        <w:t>Transforming urgent and emergency care services in England.</w:t>
      </w:r>
      <w:proofErr w:type="gramEnd"/>
      <w:r w:rsidRPr="00117B0A">
        <w:rPr>
          <w:rFonts w:cs="Arial"/>
          <w:bCs/>
          <w:color w:val="000000"/>
          <w:sz w:val="16"/>
          <w:szCs w:val="16"/>
        </w:rPr>
        <w:t xml:space="preserve"> Safer, faster, better: good practice in delivering urgent and emergency care.  A guide for local health and social care communities (Aug 2015)</w:t>
      </w:r>
      <w:r w:rsidRPr="00117B0A">
        <w:rPr>
          <w:rFonts w:cs="Arial"/>
          <w:b/>
          <w:bCs/>
          <w:color w:val="000000"/>
          <w:sz w:val="16"/>
          <w:szCs w:val="16"/>
        </w:rPr>
        <w:t xml:space="preserve"> </w:t>
      </w:r>
      <w:hyperlink r:id="rId1" w:history="1">
        <w:r w:rsidRPr="00117B0A">
          <w:rPr>
            <w:rStyle w:val="Hyperlink"/>
            <w:sz w:val="16"/>
            <w:szCs w:val="16"/>
          </w:rPr>
          <w:t>http://www.nhs.uk/NHSEngland/keogh-review/Documents/safer-faster-better-v28.pdf</w:t>
        </w:r>
      </w:hyperlink>
    </w:p>
  </w:footnote>
  <w:footnote w:id="2">
    <w:p w:rsidR="001829EB" w:rsidRPr="00117B0A" w:rsidRDefault="001829EB" w:rsidP="001829EB">
      <w:pPr>
        <w:pStyle w:val="EndnoteText"/>
        <w:rPr>
          <w:sz w:val="16"/>
          <w:szCs w:val="16"/>
        </w:rPr>
      </w:pPr>
      <w:r>
        <w:rPr>
          <w:rStyle w:val="FootnoteReference"/>
        </w:rPr>
        <w:footnoteRef/>
      </w:r>
      <w:r>
        <w:t xml:space="preserve"> </w:t>
      </w:r>
      <w:hyperlink r:id="rId2" w:history="1">
        <w:r w:rsidRPr="00117B0A">
          <w:rPr>
            <w:rStyle w:val="Hyperlink"/>
            <w:sz w:val="16"/>
            <w:szCs w:val="16"/>
          </w:rPr>
          <w:t>https://www.youtube.com/playlist?list=PL9gq4FCbIiJWG1hMVCy_LfIuXU0xqsnB1</w:t>
        </w:r>
      </w:hyperlink>
      <w:r w:rsidRPr="00117B0A">
        <w:rPr>
          <w:sz w:val="16"/>
          <w:szCs w:val="16"/>
        </w:rPr>
        <w:tab/>
      </w:r>
    </w:p>
    <w:p w:rsidR="001829EB" w:rsidRPr="00117B0A" w:rsidRDefault="001829EB" w:rsidP="001829EB">
      <w:pPr>
        <w:pStyle w:val="FootnoteText"/>
        <w:rPr>
          <w:sz w:val="16"/>
          <w:szCs w:val="16"/>
        </w:rPr>
      </w:pPr>
    </w:p>
  </w:footnote>
  <w:footnote w:id="3">
    <w:p w:rsidR="001829EB" w:rsidRPr="00117B0A" w:rsidRDefault="001829EB" w:rsidP="001829EB">
      <w:pPr>
        <w:pStyle w:val="EndnoteText"/>
        <w:rPr>
          <w:sz w:val="16"/>
          <w:szCs w:val="16"/>
        </w:rPr>
      </w:pPr>
      <w:r w:rsidRPr="00117B0A">
        <w:rPr>
          <w:rStyle w:val="FootnoteReference"/>
          <w:sz w:val="16"/>
          <w:szCs w:val="16"/>
        </w:rPr>
        <w:footnoteRef/>
      </w:r>
      <w:r w:rsidRPr="00117B0A">
        <w:rPr>
          <w:sz w:val="16"/>
          <w:szCs w:val="16"/>
        </w:rPr>
        <w:t xml:space="preserve"> </w:t>
      </w:r>
      <w:hyperlink r:id="rId3" w:history="1">
        <w:r w:rsidRPr="00117B0A">
          <w:rPr>
            <w:rStyle w:val="Hyperlink"/>
            <w:sz w:val="16"/>
            <w:szCs w:val="16"/>
          </w:rPr>
          <w:t>https://www.england.nhs.uk/commissioning/pc-co-comms/</w:t>
        </w:r>
      </w:hyperlink>
    </w:p>
    <w:p w:rsidR="001829EB" w:rsidRDefault="001829EB" w:rsidP="001829EB">
      <w:pPr>
        <w:pStyle w:val="FootnoteText"/>
      </w:pPr>
    </w:p>
  </w:footnote>
  <w:footnote w:id="4">
    <w:p w:rsidR="001829EB" w:rsidRPr="00351C4D" w:rsidRDefault="001829EB" w:rsidP="001829EB">
      <w:pPr>
        <w:pStyle w:val="FootnoteText"/>
        <w:rPr>
          <w:sz w:val="16"/>
          <w:szCs w:val="16"/>
        </w:rPr>
      </w:pPr>
      <w:r w:rsidRPr="00351C4D">
        <w:rPr>
          <w:rStyle w:val="FootnoteReference"/>
          <w:sz w:val="16"/>
          <w:szCs w:val="16"/>
        </w:rPr>
        <w:footnoteRef/>
      </w:r>
      <w:r w:rsidRPr="00351C4D">
        <w:rPr>
          <w:sz w:val="16"/>
          <w:szCs w:val="16"/>
        </w:rPr>
        <w:t xml:space="preserve"> </w:t>
      </w:r>
      <w:r>
        <w:rPr>
          <w:sz w:val="16"/>
          <w:szCs w:val="16"/>
        </w:rPr>
        <w:t xml:space="preserve">Outcomes based healthcare &amp; </w:t>
      </w:r>
      <w:proofErr w:type="spellStart"/>
      <w:r>
        <w:rPr>
          <w:sz w:val="16"/>
          <w:szCs w:val="16"/>
        </w:rPr>
        <w:t>Capsticks</w:t>
      </w:r>
      <w:proofErr w:type="spellEnd"/>
      <w:r>
        <w:rPr>
          <w:sz w:val="16"/>
          <w:szCs w:val="16"/>
        </w:rPr>
        <w:t xml:space="preserve"> (2014) </w:t>
      </w:r>
      <w:r w:rsidRPr="00351C4D">
        <w:rPr>
          <w:i/>
          <w:sz w:val="16"/>
          <w:szCs w:val="16"/>
        </w:rPr>
        <w:t>Contracting for outcomes A value based approach</w:t>
      </w:r>
      <w:r>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A2690"/>
    <w:multiLevelType w:val="hybridMultilevel"/>
    <w:tmpl w:val="1AC2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5D3930"/>
    <w:multiLevelType w:val="hybridMultilevel"/>
    <w:tmpl w:val="BA48F8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1A1F17"/>
    <w:multiLevelType w:val="hybridMultilevel"/>
    <w:tmpl w:val="FBEAC9E6"/>
    <w:lvl w:ilvl="0" w:tplc="F95AA0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E535F06"/>
    <w:multiLevelType w:val="hybridMultilevel"/>
    <w:tmpl w:val="5A58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A9514A"/>
    <w:multiLevelType w:val="hybridMultilevel"/>
    <w:tmpl w:val="7AA4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A402B3"/>
    <w:multiLevelType w:val="hybridMultilevel"/>
    <w:tmpl w:val="9D6EFF10"/>
    <w:lvl w:ilvl="0" w:tplc="C630D998">
      <w:start w:val="1"/>
      <w:numFmt w:val="bullet"/>
      <w:lvlText w:val="•"/>
      <w:lvlJc w:val="left"/>
      <w:pPr>
        <w:tabs>
          <w:tab w:val="num" w:pos="720"/>
        </w:tabs>
        <w:ind w:left="720" w:hanging="360"/>
      </w:pPr>
      <w:rPr>
        <w:rFonts w:ascii="Times New Roman" w:hAnsi="Times New Roman" w:cs="Times New Roman" w:hint="default"/>
      </w:rPr>
    </w:lvl>
    <w:lvl w:ilvl="1" w:tplc="18001808">
      <w:start w:val="1"/>
      <w:numFmt w:val="bullet"/>
      <w:lvlText w:val="•"/>
      <w:lvlJc w:val="left"/>
      <w:pPr>
        <w:tabs>
          <w:tab w:val="num" w:pos="1440"/>
        </w:tabs>
        <w:ind w:left="1440" w:hanging="360"/>
      </w:pPr>
      <w:rPr>
        <w:rFonts w:ascii="Times New Roman" w:hAnsi="Times New Roman" w:cs="Times New Roman" w:hint="default"/>
      </w:rPr>
    </w:lvl>
    <w:lvl w:ilvl="2" w:tplc="2BFA6E62">
      <w:start w:val="1"/>
      <w:numFmt w:val="bullet"/>
      <w:lvlText w:val="•"/>
      <w:lvlJc w:val="left"/>
      <w:pPr>
        <w:tabs>
          <w:tab w:val="num" w:pos="2160"/>
        </w:tabs>
        <w:ind w:left="2160" w:hanging="360"/>
      </w:pPr>
      <w:rPr>
        <w:rFonts w:ascii="Times New Roman" w:hAnsi="Times New Roman" w:cs="Times New Roman" w:hint="default"/>
      </w:rPr>
    </w:lvl>
    <w:lvl w:ilvl="3" w:tplc="0EBC9336">
      <w:start w:val="1"/>
      <w:numFmt w:val="bullet"/>
      <w:lvlText w:val="•"/>
      <w:lvlJc w:val="left"/>
      <w:pPr>
        <w:tabs>
          <w:tab w:val="num" w:pos="2880"/>
        </w:tabs>
        <w:ind w:left="2880" w:hanging="360"/>
      </w:pPr>
      <w:rPr>
        <w:rFonts w:ascii="Times New Roman" w:hAnsi="Times New Roman" w:cs="Times New Roman" w:hint="default"/>
      </w:rPr>
    </w:lvl>
    <w:lvl w:ilvl="4" w:tplc="E9203230">
      <w:start w:val="1"/>
      <w:numFmt w:val="bullet"/>
      <w:lvlText w:val="•"/>
      <w:lvlJc w:val="left"/>
      <w:pPr>
        <w:tabs>
          <w:tab w:val="num" w:pos="3600"/>
        </w:tabs>
        <w:ind w:left="3600" w:hanging="360"/>
      </w:pPr>
      <w:rPr>
        <w:rFonts w:ascii="Times New Roman" w:hAnsi="Times New Roman" w:cs="Times New Roman" w:hint="default"/>
      </w:rPr>
    </w:lvl>
    <w:lvl w:ilvl="5" w:tplc="E7C2B48C">
      <w:start w:val="1"/>
      <w:numFmt w:val="bullet"/>
      <w:lvlText w:val="•"/>
      <w:lvlJc w:val="left"/>
      <w:pPr>
        <w:tabs>
          <w:tab w:val="num" w:pos="4320"/>
        </w:tabs>
        <w:ind w:left="4320" w:hanging="360"/>
      </w:pPr>
      <w:rPr>
        <w:rFonts w:ascii="Times New Roman" w:hAnsi="Times New Roman" w:cs="Times New Roman" w:hint="default"/>
      </w:rPr>
    </w:lvl>
    <w:lvl w:ilvl="6" w:tplc="D842F172">
      <w:start w:val="1"/>
      <w:numFmt w:val="bullet"/>
      <w:lvlText w:val="•"/>
      <w:lvlJc w:val="left"/>
      <w:pPr>
        <w:tabs>
          <w:tab w:val="num" w:pos="5040"/>
        </w:tabs>
        <w:ind w:left="5040" w:hanging="360"/>
      </w:pPr>
      <w:rPr>
        <w:rFonts w:ascii="Times New Roman" w:hAnsi="Times New Roman" w:cs="Times New Roman" w:hint="default"/>
      </w:rPr>
    </w:lvl>
    <w:lvl w:ilvl="7" w:tplc="5E4AC006">
      <w:start w:val="1"/>
      <w:numFmt w:val="bullet"/>
      <w:lvlText w:val="•"/>
      <w:lvlJc w:val="left"/>
      <w:pPr>
        <w:tabs>
          <w:tab w:val="num" w:pos="5760"/>
        </w:tabs>
        <w:ind w:left="5760" w:hanging="360"/>
      </w:pPr>
      <w:rPr>
        <w:rFonts w:ascii="Times New Roman" w:hAnsi="Times New Roman" w:cs="Times New Roman" w:hint="default"/>
      </w:rPr>
    </w:lvl>
    <w:lvl w:ilvl="8" w:tplc="3572B806">
      <w:start w:val="1"/>
      <w:numFmt w:val="bullet"/>
      <w:lvlText w:val="•"/>
      <w:lvlJc w:val="left"/>
      <w:pPr>
        <w:tabs>
          <w:tab w:val="num" w:pos="6480"/>
        </w:tabs>
        <w:ind w:left="6480" w:hanging="360"/>
      </w:pPr>
      <w:rPr>
        <w:rFonts w:ascii="Times New Roman" w:hAnsi="Times New Roman" w:cs="Times New Roman"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9EB"/>
    <w:rsid w:val="001829EB"/>
    <w:rsid w:val="00B40FF7"/>
    <w:rsid w:val="00BB4A80"/>
    <w:rsid w:val="00C611F4"/>
    <w:rsid w:val="00E6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829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29EB"/>
    <w:rPr>
      <w:sz w:val="20"/>
      <w:szCs w:val="20"/>
    </w:rPr>
  </w:style>
  <w:style w:type="paragraph" w:styleId="FootnoteText">
    <w:name w:val="footnote text"/>
    <w:basedOn w:val="Normal"/>
    <w:link w:val="FootnoteTextChar"/>
    <w:uiPriority w:val="99"/>
    <w:semiHidden/>
    <w:unhideWhenUsed/>
    <w:rsid w:val="001829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29EB"/>
    <w:rPr>
      <w:sz w:val="20"/>
      <w:szCs w:val="20"/>
    </w:rPr>
  </w:style>
  <w:style w:type="character" w:styleId="CommentReference">
    <w:name w:val="annotation reference"/>
    <w:basedOn w:val="DefaultParagraphFont"/>
    <w:uiPriority w:val="99"/>
    <w:unhideWhenUsed/>
    <w:rsid w:val="001829EB"/>
    <w:rPr>
      <w:sz w:val="16"/>
      <w:szCs w:val="16"/>
    </w:rPr>
  </w:style>
  <w:style w:type="paragraph" w:styleId="CommentText">
    <w:name w:val="annotation text"/>
    <w:basedOn w:val="Normal"/>
    <w:link w:val="CommentTextChar"/>
    <w:uiPriority w:val="99"/>
    <w:unhideWhenUsed/>
    <w:rsid w:val="001829EB"/>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1829EB"/>
    <w:rPr>
      <w:rFonts w:ascii="Arial" w:hAnsi="Arial"/>
      <w:sz w:val="20"/>
      <w:szCs w:val="20"/>
    </w:rPr>
  </w:style>
  <w:style w:type="character" w:styleId="Hyperlink">
    <w:name w:val="Hyperlink"/>
    <w:basedOn w:val="DefaultParagraphFont"/>
    <w:uiPriority w:val="99"/>
    <w:unhideWhenUsed/>
    <w:rsid w:val="001829EB"/>
    <w:rPr>
      <w:color w:val="0000FF" w:themeColor="hyperlink"/>
      <w:u w:val="single"/>
    </w:rPr>
  </w:style>
  <w:style w:type="character" w:styleId="FootnoteReference">
    <w:name w:val="footnote reference"/>
    <w:basedOn w:val="DefaultParagraphFont"/>
    <w:uiPriority w:val="99"/>
    <w:rsid w:val="001829EB"/>
    <w:rPr>
      <w:vertAlign w:val="superscript"/>
    </w:rPr>
  </w:style>
  <w:style w:type="paragraph" w:styleId="BalloonText">
    <w:name w:val="Balloon Text"/>
    <w:basedOn w:val="Normal"/>
    <w:link w:val="BalloonTextChar"/>
    <w:uiPriority w:val="99"/>
    <w:semiHidden/>
    <w:unhideWhenUsed/>
    <w:rsid w:val="00182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9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829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29EB"/>
    <w:rPr>
      <w:sz w:val="20"/>
      <w:szCs w:val="20"/>
    </w:rPr>
  </w:style>
  <w:style w:type="paragraph" w:styleId="FootnoteText">
    <w:name w:val="footnote text"/>
    <w:basedOn w:val="Normal"/>
    <w:link w:val="FootnoteTextChar"/>
    <w:uiPriority w:val="99"/>
    <w:semiHidden/>
    <w:unhideWhenUsed/>
    <w:rsid w:val="001829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29EB"/>
    <w:rPr>
      <w:sz w:val="20"/>
      <w:szCs w:val="20"/>
    </w:rPr>
  </w:style>
  <w:style w:type="character" w:styleId="CommentReference">
    <w:name w:val="annotation reference"/>
    <w:basedOn w:val="DefaultParagraphFont"/>
    <w:uiPriority w:val="99"/>
    <w:unhideWhenUsed/>
    <w:rsid w:val="001829EB"/>
    <w:rPr>
      <w:sz w:val="16"/>
      <w:szCs w:val="16"/>
    </w:rPr>
  </w:style>
  <w:style w:type="paragraph" w:styleId="CommentText">
    <w:name w:val="annotation text"/>
    <w:basedOn w:val="Normal"/>
    <w:link w:val="CommentTextChar"/>
    <w:uiPriority w:val="99"/>
    <w:unhideWhenUsed/>
    <w:rsid w:val="001829EB"/>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1829EB"/>
    <w:rPr>
      <w:rFonts w:ascii="Arial" w:hAnsi="Arial"/>
      <w:sz w:val="20"/>
      <w:szCs w:val="20"/>
    </w:rPr>
  </w:style>
  <w:style w:type="character" w:styleId="Hyperlink">
    <w:name w:val="Hyperlink"/>
    <w:basedOn w:val="DefaultParagraphFont"/>
    <w:uiPriority w:val="99"/>
    <w:unhideWhenUsed/>
    <w:rsid w:val="001829EB"/>
    <w:rPr>
      <w:color w:val="0000FF" w:themeColor="hyperlink"/>
      <w:u w:val="single"/>
    </w:rPr>
  </w:style>
  <w:style w:type="character" w:styleId="FootnoteReference">
    <w:name w:val="footnote reference"/>
    <w:basedOn w:val="DefaultParagraphFont"/>
    <w:uiPriority w:val="99"/>
    <w:rsid w:val="001829EB"/>
    <w:rPr>
      <w:vertAlign w:val="superscript"/>
    </w:rPr>
  </w:style>
  <w:style w:type="paragraph" w:styleId="BalloonText">
    <w:name w:val="Balloon Text"/>
    <w:basedOn w:val="Normal"/>
    <w:link w:val="BalloonTextChar"/>
    <w:uiPriority w:val="99"/>
    <w:semiHidden/>
    <w:unhideWhenUsed/>
    <w:rsid w:val="00182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9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gland.nhs.uk/ourwork/futurenhs/new-care-models/primary-acute-sites/" TargetMode="External"/><Relationship Id="rId18" Type="http://schemas.openxmlformats.org/officeDocument/2006/relationships/hyperlink" Target="http://www.nuffieldtrust.org.uk/publications/future-child-health-services-new-models-care" TargetMode="External"/><Relationship Id="rId26" Type="http://schemas.openxmlformats.org/officeDocument/2006/relationships/image" Target="media/image6.png"/><Relationship Id="rId39"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hyperlink" Target="http://www.england.nhs.uk/house-of-care/" TargetMode="External"/><Relationship Id="rId34" Type="http://schemas.openxmlformats.org/officeDocument/2006/relationships/hyperlink" Target="http://www.cc4c.imperial.nhs.uk/" TargetMode="External"/><Relationship Id="rId42" Type="http://schemas.openxmlformats.org/officeDocument/2006/relationships/oleObject" Target="embeddings/Microsoft_Word_97_-_2003_Document2.doc"/><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uk/url?sa=t&amp;rct=j&amp;q=&amp;esrc=s&amp;source=web&amp;cd=1&amp;ved=0ahUKEwjRiZizyrTLAhUIG5oKHSqcBTEQFggeMAA&amp;url=https%3A%2F%2Fwww.england.nhs.uk%2Fwp-content%2Fuploads%2F2014%2F10%2F5yfv-web.pdf&amp;usg=AFQjCNFzTIHc_bEhet1F-flojMoZ08seZQ&amp;sig2=fiRR1z4GqPXVC1luc0AoIQ" TargetMode="External"/><Relationship Id="rId17" Type="http://schemas.openxmlformats.org/officeDocument/2006/relationships/hyperlink" Target="http://www.napc.co.uk/primary-care-home"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myhealth.london.nhs.uk/healthy-london/children-and-young-people/resources" TargetMode="External"/><Relationship Id="rId46" Type="http://schemas.openxmlformats.org/officeDocument/2006/relationships/hyperlink" Target="http://nhsfuturefit.org/key-documents/documents/reports/15-future-fit-clinical-design-report/file" TargetMode="External"/><Relationship Id="rId2" Type="http://schemas.openxmlformats.org/officeDocument/2006/relationships/styles" Target="styles.xml"/><Relationship Id="rId16" Type="http://schemas.openxmlformats.org/officeDocument/2006/relationships/hyperlink" Target="http://www.nhs.uk/NHSEngland/keogh-review/Documents/improving-referral-pathways-v1-FINAL.PDF" TargetMode="External"/><Relationship Id="rId20" Type="http://schemas.openxmlformats.org/officeDocument/2006/relationships/hyperlink" Target="http://www.england.nhs.uk/house-of-care/" TargetMode="External"/><Relationship Id="rId29" Type="http://schemas.openxmlformats.org/officeDocument/2006/relationships/diagramQuickStyle" Target="diagrams/quickStyle1.xml"/><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yhealth.london.nhs.uk/healthy-london/children-and-young-people/resources" TargetMode="External"/><Relationship Id="rId24" Type="http://schemas.openxmlformats.org/officeDocument/2006/relationships/comments" Target="comments.xml"/><Relationship Id="rId32" Type="http://schemas.openxmlformats.org/officeDocument/2006/relationships/hyperlink" Target="http://integration.healthiernorthwestlondon.nhs.uk/" TargetMode="External"/><Relationship Id="rId37" Type="http://schemas.openxmlformats.org/officeDocument/2006/relationships/hyperlink" Target="http://www.nuffieldtrust.org.uk/sites/files/nuffield/publication/child_health_briefing_web.pdf" TargetMode="External"/><Relationship Id="rId40" Type="http://schemas.openxmlformats.org/officeDocument/2006/relationships/oleObject" Target="embeddings/Microsoft_Word_97_-_2003_Document1.doc"/><Relationship Id="rId45" Type="http://schemas.openxmlformats.org/officeDocument/2006/relationships/hyperlink" Target="http://www.rcpch.ac.uk/improving-child-health/better-nhs-children/service-standards-and-planning/facing-future-together-c-2" TargetMode="External"/><Relationship Id="rId5" Type="http://schemas.openxmlformats.org/officeDocument/2006/relationships/webSettings" Target="webSettings.xml"/><Relationship Id="rId15" Type="http://schemas.openxmlformats.org/officeDocument/2006/relationships/hyperlink" Target="http://www.kingsfund.org.uk/publications/accountable-care-organisations-united-states-and-england" TargetMode="External"/><Relationship Id="rId23" Type="http://schemas.openxmlformats.org/officeDocument/2006/relationships/image" Target="media/image4.png"/><Relationship Id="rId28" Type="http://schemas.openxmlformats.org/officeDocument/2006/relationships/diagramLayout" Target="diagrams/layout1.xml"/><Relationship Id="rId36" Type="http://schemas.openxmlformats.org/officeDocument/2006/relationships/package" Target="embeddings/Microsoft_PowerPoint_Presentation1.pptx"/><Relationship Id="rId10" Type="http://schemas.openxmlformats.org/officeDocument/2006/relationships/hyperlink" Target="https://www.myhealth.london.nhs.uk/healthy-london/primary-care" TargetMode="External"/><Relationship Id="rId19" Type="http://schemas.openxmlformats.org/officeDocument/2006/relationships/hyperlink" Target="https://www.myhealth.london.nhs.uk/healthy-london/children-and-young-people/resources" TargetMode="External"/><Relationship Id="rId31" Type="http://schemas.microsoft.com/office/2007/relationships/diagramDrawing" Target="diagrams/drawing1.xml"/><Relationship Id="rId44" Type="http://schemas.openxmlformats.org/officeDocument/2006/relationships/hyperlink" Target="http://vimeo.com/10541835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gland.nhs.uk/ourwork/futurenhs/new-care-models/community-sites/" TargetMode="External"/><Relationship Id="rId22" Type="http://schemas.openxmlformats.org/officeDocument/2006/relationships/image" Target="media/image3.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1.emf"/><Relationship Id="rId43" Type="http://schemas.openxmlformats.org/officeDocument/2006/relationships/hyperlink" Target="http://www.journalslibrary.nihr.ac.uk/hsdr/volume-2/issue-28"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ngland.nhs.uk/commissioning/pc-co-comms/" TargetMode="External"/><Relationship Id="rId2" Type="http://schemas.openxmlformats.org/officeDocument/2006/relationships/hyperlink" Target="https://www.youtube.com/playlist?list=PL9gq4FCbIiJWG1hMVCy_LfIuXU0xqsnB1" TargetMode="External"/><Relationship Id="rId1" Type="http://schemas.openxmlformats.org/officeDocument/2006/relationships/hyperlink" Target="http://www.nhs.uk/NHSEngland/keogh-review/Documents/safer-faster-better-v28.pdf"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337137-8189-4B8A-B880-5CFE54086452}" type="doc">
      <dgm:prSet loTypeId="urn:microsoft.com/office/officeart/2005/8/layout/hList7" loCatId="picture" qsTypeId="urn:microsoft.com/office/officeart/2005/8/quickstyle/simple1" qsCatId="simple" csTypeId="urn:microsoft.com/office/officeart/2005/8/colors/accent1_2" csCatId="accent1" phldr="1"/>
      <dgm:spPr/>
      <dgm:t>
        <a:bodyPr/>
        <a:lstStyle/>
        <a:p>
          <a:endParaRPr lang="en-GB"/>
        </a:p>
      </dgm:t>
    </dgm:pt>
    <dgm:pt modelId="{D97B0E52-98D3-40D7-B5B3-A08C748CC2FF}">
      <dgm:prSet phldrT="[Text]" custT="1"/>
      <dgm:spPr>
        <a:xfrm>
          <a:off x="1311" y="-67701"/>
          <a:ext cx="2041103" cy="436244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Generalist Care</a:t>
          </a:r>
        </a:p>
        <a:p>
          <a:r>
            <a:rPr lang="en-GB" sz="1200">
              <a:solidFill>
                <a:sysClr val="window" lastClr="FFFFFF"/>
              </a:solidFill>
              <a:latin typeface="Calibri"/>
              <a:ea typeface="+mn-ea"/>
              <a:cs typeface="+mn-cs"/>
            </a:rPr>
            <a:t>MDT:  Gp, Nurse , HCA, Health Visitor, School Nurse</a:t>
          </a:r>
        </a:p>
        <a:p>
          <a:r>
            <a:rPr lang="en-GB" sz="1200">
              <a:solidFill>
                <a:sysClr val="window" lastClr="FFFFFF"/>
              </a:solidFill>
              <a:latin typeface="Calibri"/>
              <a:ea typeface="+mn-ea"/>
              <a:cs typeface="+mn-cs"/>
            </a:rPr>
            <a:t>Follow up 48 hours post admission or A &amp; E attendance</a:t>
          </a:r>
        </a:p>
        <a:p>
          <a:r>
            <a:rPr lang="en-GB" sz="1200">
              <a:solidFill>
                <a:sysClr val="window" lastClr="FFFFFF"/>
              </a:solidFill>
              <a:latin typeface="Calibri"/>
              <a:ea typeface="+mn-ea"/>
              <a:cs typeface="+mn-cs"/>
            </a:rPr>
            <a:t>Audit/ review of care post admission and post 'attack'</a:t>
          </a:r>
        </a:p>
        <a:p>
          <a:r>
            <a:rPr lang="en-GB" sz="1200">
              <a:solidFill>
                <a:sysClr val="window" lastClr="FFFFFF"/>
              </a:solidFill>
              <a:latin typeface="Calibri"/>
              <a:ea typeface="+mn-ea"/>
              <a:cs typeface="+mn-cs"/>
            </a:rPr>
            <a:t>Regular reviews</a:t>
          </a:r>
        </a:p>
        <a:p>
          <a:endParaRPr lang="en-GB" sz="1200">
            <a:solidFill>
              <a:sysClr val="window" lastClr="FFFFFF"/>
            </a:solidFill>
            <a:latin typeface="Calibri"/>
            <a:ea typeface="+mn-ea"/>
            <a:cs typeface="+mn-cs"/>
          </a:endParaRPr>
        </a:p>
        <a:p>
          <a:endParaRPr lang="en-GB" sz="1200">
            <a:solidFill>
              <a:sysClr val="window" lastClr="FFFFFF"/>
            </a:solidFill>
            <a:latin typeface="Calibri"/>
            <a:ea typeface="+mn-ea"/>
            <a:cs typeface="+mn-cs"/>
          </a:endParaRPr>
        </a:p>
      </dgm:t>
    </dgm:pt>
    <dgm:pt modelId="{F6A40946-F9C2-410B-912E-54555FE03779}" type="parTrans" cxnId="{F8F73765-CAF8-42B8-9233-A25D24E606C3}">
      <dgm:prSet/>
      <dgm:spPr/>
      <dgm:t>
        <a:bodyPr/>
        <a:lstStyle/>
        <a:p>
          <a:endParaRPr lang="en-GB"/>
        </a:p>
      </dgm:t>
    </dgm:pt>
    <dgm:pt modelId="{B6C98CFD-0A0B-460A-BD62-012DB23FA03A}" type="sibTrans" cxnId="{F8F73765-CAF8-42B8-9233-A25D24E606C3}">
      <dgm:prSet/>
      <dgm:spPr/>
      <dgm:t>
        <a:bodyPr/>
        <a:lstStyle/>
        <a:p>
          <a:endParaRPr lang="en-GB"/>
        </a:p>
      </dgm:t>
    </dgm:pt>
    <dgm:pt modelId="{485C93CC-0872-43B4-8870-D70792B0C6EE}">
      <dgm:prSet phldrT="[Text]" custT="1"/>
      <dgm:spPr>
        <a:xfrm>
          <a:off x="2103648" y="-67701"/>
          <a:ext cx="2041103" cy="436244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Community Based Care</a:t>
          </a:r>
        </a:p>
        <a:p>
          <a:r>
            <a:rPr lang="en-GB" sz="1200">
              <a:solidFill>
                <a:sysClr val="window" lastClr="FFFFFF"/>
              </a:solidFill>
              <a:latin typeface="Calibri"/>
              <a:ea typeface="+mn-ea"/>
              <a:cs typeface="+mn-cs"/>
            </a:rPr>
            <a:t>Education programmes</a:t>
          </a:r>
        </a:p>
        <a:p>
          <a:r>
            <a:rPr lang="en-GB" sz="1200">
              <a:solidFill>
                <a:sysClr val="window" lastClr="FFFFFF"/>
              </a:solidFill>
              <a:latin typeface="Calibri"/>
              <a:ea typeface="+mn-ea"/>
              <a:cs typeface="+mn-cs"/>
            </a:rPr>
            <a:t>Acccess to psychology</a:t>
          </a:r>
        </a:p>
        <a:p>
          <a:r>
            <a:rPr lang="en-GB" sz="1200">
              <a:solidFill>
                <a:sysClr val="window" lastClr="FFFFFF"/>
              </a:solidFill>
              <a:latin typeface="Calibri"/>
              <a:ea typeface="+mn-ea"/>
              <a:cs typeface="+mn-cs"/>
            </a:rPr>
            <a:t>MDT /paediatrician</a:t>
          </a:r>
        </a:p>
        <a:p>
          <a:r>
            <a:rPr lang="en-GB" sz="1200">
              <a:solidFill>
                <a:sysClr val="window" lastClr="FFFFFF"/>
              </a:solidFill>
              <a:latin typeface="Calibri"/>
              <a:ea typeface="+mn-ea"/>
              <a:cs typeface="+mn-cs"/>
            </a:rPr>
            <a:t>Specialist nurse</a:t>
          </a:r>
        </a:p>
        <a:p>
          <a:r>
            <a:rPr lang="en-GB" sz="1200">
              <a:solidFill>
                <a:sysClr val="window" lastClr="FFFFFF"/>
              </a:solidFill>
              <a:latin typeface="Calibri"/>
              <a:ea typeface="+mn-ea"/>
              <a:cs typeface="+mn-cs"/>
            </a:rPr>
            <a:t>Care optimisation</a:t>
          </a:r>
        </a:p>
        <a:p>
          <a:r>
            <a:rPr lang="en-GB" sz="1200">
              <a:solidFill>
                <a:sysClr val="window" lastClr="FFFFFF"/>
              </a:solidFill>
              <a:latin typeface="Calibri"/>
              <a:ea typeface="+mn-ea"/>
              <a:cs typeface="+mn-cs"/>
            </a:rPr>
            <a:t>Pharmacy programmes</a:t>
          </a:r>
        </a:p>
        <a:p>
          <a:r>
            <a:rPr lang="en-GB" sz="1200">
              <a:solidFill>
                <a:sysClr val="window" lastClr="FFFFFF"/>
              </a:solidFill>
              <a:latin typeface="Calibri"/>
              <a:ea typeface="+mn-ea"/>
              <a:cs typeface="+mn-cs"/>
            </a:rPr>
            <a:t>Schools</a:t>
          </a:r>
        </a:p>
        <a:p>
          <a:endParaRPr lang="en-GB" sz="1200">
            <a:solidFill>
              <a:sysClr val="window" lastClr="FFFFFF"/>
            </a:solidFill>
            <a:latin typeface="Calibri"/>
            <a:ea typeface="+mn-ea"/>
            <a:cs typeface="+mn-cs"/>
          </a:endParaRPr>
        </a:p>
        <a:p>
          <a:endParaRPr lang="en-GB" sz="1200">
            <a:solidFill>
              <a:sysClr val="window" lastClr="FFFFFF"/>
            </a:solidFill>
            <a:latin typeface="Calibri"/>
            <a:ea typeface="+mn-ea"/>
            <a:cs typeface="+mn-cs"/>
          </a:endParaRPr>
        </a:p>
      </dgm:t>
    </dgm:pt>
    <dgm:pt modelId="{A3F16803-B4BF-4E8D-9DDD-E4BBA35645C4}" type="parTrans" cxnId="{2BAE27A1-7BD6-4394-844B-22C6F624E467}">
      <dgm:prSet/>
      <dgm:spPr/>
      <dgm:t>
        <a:bodyPr/>
        <a:lstStyle/>
        <a:p>
          <a:endParaRPr lang="en-GB"/>
        </a:p>
      </dgm:t>
    </dgm:pt>
    <dgm:pt modelId="{3D78F4E9-ED04-47EC-B3BC-335FA65503D8}" type="sibTrans" cxnId="{2BAE27A1-7BD6-4394-844B-22C6F624E467}">
      <dgm:prSet/>
      <dgm:spPr/>
      <dgm:t>
        <a:bodyPr/>
        <a:lstStyle/>
        <a:p>
          <a:endParaRPr lang="en-GB"/>
        </a:p>
      </dgm:t>
    </dgm:pt>
    <dgm:pt modelId="{4127F2BC-2B18-4025-8570-A101FAD97826}">
      <dgm:prSet phldrT="[Text]" custT="1"/>
      <dgm:spPr>
        <a:xfrm>
          <a:off x="4207296" y="-38429"/>
          <a:ext cx="2041103" cy="436244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Specialist Care</a:t>
          </a:r>
        </a:p>
        <a:p>
          <a:r>
            <a:rPr lang="en-GB" sz="1200" b="0">
              <a:solidFill>
                <a:sysClr val="window" lastClr="FFFFFF"/>
              </a:solidFill>
              <a:latin typeface="Calibri"/>
              <a:ea typeface="+mn-ea"/>
              <a:cs typeface="+mn-cs"/>
            </a:rPr>
            <a:t>Consultant delivered diagnostics and specialist care and educator of other professionals</a:t>
          </a:r>
        </a:p>
        <a:p>
          <a:r>
            <a:rPr lang="en-GB" sz="1200">
              <a:solidFill>
                <a:sysClr val="window" lastClr="FFFFFF"/>
              </a:solidFill>
              <a:latin typeface="Calibri"/>
              <a:ea typeface="+mn-ea"/>
              <a:cs typeface="+mn-cs"/>
            </a:rPr>
            <a:t>Access to allergy testing</a:t>
          </a:r>
        </a:p>
        <a:p>
          <a:r>
            <a:rPr lang="en-GB" sz="1200" b="0">
              <a:solidFill>
                <a:sysClr val="window" lastClr="FFFFFF"/>
              </a:solidFill>
              <a:latin typeface="Calibri"/>
              <a:ea typeface="+mn-ea"/>
              <a:cs typeface="+mn-cs"/>
            </a:rPr>
            <a:t>Complex cases</a:t>
          </a:r>
        </a:p>
        <a:p>
          <a:endParaRPr lang="en-GB" sz="1200" b="0">
            <a:solidFill>
              <a:sysClr val="window" lastClr="FFFFFF"/>
            </a:solidFill>
            <a:latin typeface="Calibri"/>
            <a:ea typeface="+mn-ea"/>
            <a:cs typeface="+mn-cs"/>
          </a:endParaRPr>
        </a:p>
        <a:p>
          <a:endParaRPr lang="en-GB" sz="1200" b="0">
            <a:solidFill>
              <a:sysClr val="window" lastClr="FFFFFF"/>
            </a:solidFill>
            <a:latin typeface="Calibri"/>
            <a:ea typeface="+mn-ea"/>
            <a:cs typeface="+mn-cs"/>
          </a:endParaRPr>
        </a:p>
      </dgm:t>
    </dgm:pt>
    <dgm:pt modelId="{0A0791A2-8688-4A5A-A7C3-CE45357457D3}" type="parTrans" cxnId="{151C1F05-5EC3-472F-B60F-B43F3AC4A6B5}">
      <dgm:prSet/>
      <dgm:spPr/>
      <dgm:t>
        <a:bodyPr/>
        <a:lstStyle/>
        <a:p>
          <a:endParaRPr lang="en-GB"/>
        </a:p>
      </dgm:t>
    </dgm:pt>
    <dgm:pt modelId="{5BD6B88F-5E28-4986-AB81-67BE9648E7AE}" type="sibTrans" cxnId="{151C1F05-5EC3-472F-B60F-B43F3AC4A6B5}">
      <dgm:prSet/>
      <dgm:spPr/>
      <dgm:t>
        <a:bodyPr/>
        <a:lstStyle/>
        <a:p>
          <a:endParaRPr lang="en-GB"/>
        </a:p>
      </dgm:t>
    </dgm:pt>
    <dgm:pt modelId="{D44E22E6-0C6A-4A4E-A801-EA6CBED58A69}" type="pres">
      <dgm:prSet presAssocID="{AF337137-8189-4B8A-B880-5CFE54086452}" presName="Name0" presStyleCnt="0">
        <dgm:presLayoutVars>
          <dgm:dir/>
          <dgm:resizeHandles val="exact"/>
        </dgm:presLayoutVars>
      </dgm:prSet>
      <dgm:spPr/>
      <dgm:t>
        <a:bodyPr/>
        <a:lstStyle/>
        <a:p>
          <a:endParaRPr lang="en-GB"/>
        </a:p>
      </dgm:t>
    </dgm:pt>
    <dgm:pt modelId="{20A2D5DD-6ED1-4044-B4F3-385239E3544A}" type="pres">
      <dgm:prSet presAssocID="{AF337137-8189-4B8A-B880-5CFE54086452}" presName="fgShape" presStyleLbl="fgShp" presStyleIdx="0" presStyleCnt="1" custScaleX="108696" custScaleY="208051" custLinFactNeighborX="497" custLinFactNeighborY="26876"/>
      <dgm:spPr>
        <a:xfrm>
          <a:off x="-9" y="3068733"/>
          <a:ext cx="6248419" cy="1361418"/>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extLst>
        <a:ext uri="{E40237B7-FDA0-4F09-8148-C483321AD2D9}">
          <dgm14:cNvPr xmlns:dgm14="http://schemas.microsoft.com/office/drawing/2010/diagram" id="0" name="" title="Referral"/>
        </a:ext>
      </dgm:extLst>
    </dgm:pt>
    <dgm:pt modelId="{3A727517-A2EA-467A-B4FE-3908B31E8A80}" type="pres">
      <dgm:prSet presAssocID="{AF337137-8189-4B8A-B880-5CFE54086452}" presName="linComp" presStyleCnt="0"/>
      <dgm:spPr/>
    </dgm:pt>
    <dgm:pt modelId="{711DB9E2-B7F5-49BB-8215-F1FEB08AFFEF}" type="pres">
      <dgm:prSet presAssocID="{D97B0E52-98D3-40D7-B5B3-A08C748CC2FF}" presName="compNode" presStyleCnt="0"/>
      <dgm:spPr/>
    </dgm:pt>
    <dgm:pt modelId="{6021E549-FA00-441E-AF20-5EA066200ED7}" type="pres">
      <dgm:prSet presAssocID="{D97B0E52-98D3-40D7-B5B3-A08C748CC2FF}" presName="bkgdShape" presStyleLbl="node1" presStyleIdx="0" presStyleCnt="3"/>
      <dgm:spPr>
        <a:prstGeom prst="roundRect">
          <a:avLst>
            <a:gd name="adj" fmla="val 10000"/>
          </a:avLst>
        </a:prstGeom>
      </dgm:spPr>
      <dgm:t>
        <a:bodyPr/>
        <a:lstStyle/>
        <a:p>
          <a:endParaRPr lang="en-GB"/>
        </a:p>
      </dgm:t>
    </dgm:pt>
    <dgm:pt modelId="{017A7727-73C9-4518-B2D7-721A780FA3C6}" type="pres">
      <dgm:prSet presAssocID="{D97B0E52-98D3-40D7-B5B3-A08C748CC2FF}" presName="nodeTx" presStyleLbl="node1" presStyleIdx="0" presStyleCnt="3">
        <dgm:presLayoutVars>
          <dgm:bulletEnabled val="1"/>
        </dgm:presLayoutVars>
      </dgm:prSet>
      <dgm:spPr/>
      <dgm:t>
        <a:bodyPr/>
        <a:lstStyle/>
        <a:p>
          <a:endParaRPr lang="en-GB"/>
        </a:p>
      </dgm:t>
    </dgm:pt>
    <dgm:pt modelId="{EEE20803-FCAD-4F13-AFD3-27CBBD43CFA6}" type="pres">
      <dgm:prSet presAssocID="{D97B0E52-98D3-40D7-B5B3-A08C748CC2FF}" presName="invisiNode" presStyleLbl="node1" presStyleIdx="0" presStyleCnt="3"/>
      <dgm:spPr/>
    </dgm:pt>
    <dgm:pt modelId="{C8EBBF4D-A2CF-4F7C-B500-7063260D6373}" type="pres">
      <dgm:prSet presAssocID="{D97B0E52-98D3-40D7-B5B3-A08C748CC2FF}" presName="imagNode" presStyleLbl="fgImgPlace1" presStyleIdx="0" presStyleCnt="3" custScaleX="73959" custScaleY="59462"/>
      <dgm:spPr>
        <a:xfrm>
          <a:off x="484663" y="488492"/>
          <a:ext cx="1074399" cy="86380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ln>
        <a:effectLst/>
      </dgm:spPr>
      <dgm:t>
        <a:bodyPr/>
        <a:lstStyle/>
        <a:p>
          <a:endParaRPr lang="en-GB"/>
        </a:p>
      </dgm:t>
    </dgm:pt>
    <dgm:pt modelId="{64DD7786-A79E-4B3A-B06F-334D1AF485EC}" type="pres">
      <dgm:prSet presAssocID="{B6C98CFD-0A0B-460A-BD62-012DB23FA03A}" presName="sibTrans" presStyleLbl="sibTrans2D1" presStyleIdx="0" presStyleCnt="0"/>
      <dgm:spPr/>
      <dgm:t>
        <a:bodyPr/>
        <a:lstStyle/>
        <a:p>
          <a:endParaRPr lang="en-GB"/>
        </a:p>
      </dgm:t>
    </dgm:pt>
    <dgm:pt modelId="{ADC120C5-4647-4963-B28B-B4CB32F6A115}" type="pres">
      <dgm:prSet presAssocID="{485C93CC-0872-43B4-8870-D70792B0C6EE}" presName="compNode" presStyleCnt="0"/>
      <dgm:spPr/>
    </dgm:pt>
    <dgm:pt modelId="{0414D753-B457-4794-B134-FF84C75FAE49}" type="pres">
      <dgm:prSet presAssocID="{485C93CC-0872-43B4-8870-D70792B0C6EE}" presName="bkgdShape" presStyleLbl="node1" presStyleIdx="1" presStyleCnt="3"/>
      <dgm:spPr>
        <a:prstGeom prst="roundRect">
          <a:avLst>
            <a:gd name="adj" fmla="val 10000"/>
          </a:avLst>
        </a:prstGeom>
      </dgm:spPr>
      <dgm:t>
        <a:bodyPr/>
        <a:lstStyle/>
        <a:p>
          <a:endParaRPr lang="en-GB"/>
        </a:p>
      </dgm:t>
    </dgm:pt>
    <dgm:pt modelId="{0880DE32-3A8E-4C1C-B54F-EA1ABF58021D}" type="pres">
      <dgm:prSet presAssocID="{485C93CC-0872-43B4-8870-D70792B0C6EE}" presName="nodeTx" presStyleLbl="node1" presStyleIdx="1" presStyleCnt="3">
        <dgm:presLayoutVars>
          <dgm:bulletEnabled val="1"/>
        </dgm:presLayoutVars>
      </dgm:prSet>
      <dgm:spPr/>
      <dgm:t>
        <a:bodyPr/>
        <a:lstStyle/>
        <a:p>
          <a:endParaRPr lang="en-GB"/>
        </a:p>
      </dgm:t>
    </dgm:pt>
    <dgm:pt modelId="{6552D7EB-4FF9-4477-9FF1-496BC70F1E89}" type="pres">
      <dgm:prSet presAssocID="{485C93CC-0872-43B4-8870-D70792B0C6EE}" presName="invisiNode" presStyleLbl="node1" presStyleIdx="1" presStyleCnt="3"/>
      <dgm:spPr/>
    </dgm:pt>
    <dgm:pt modelId="{807B3E13-6631-4441-9EB6-F3494DABB7E2}" type="pres">
      <dgm:prSet presAssocID="{485C93CC-0872-43B4-8870-D70792B0C6EE}" presName="imagNode" presStyleLbl="fgImgPlace1" presStyleIdx="1" presStyleCnt="3" custScaleX="72728" custScaleY="62485"/>
      <dgm:spPr>
        <a:xfrm>
          <a:off x="2595941" y="466535"/>
          <a:ext cx="1056516" cy="90771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25400" cap="flat" cmpd="sng" algn="ctr">
          <a:solidFill>
            <a:sysClr val="window" lastClr="FFFFFF">
              <a:hueOff val="0"/>
              <a:satOff val="0"/>
              <a:lumOff val="0"/>
              <a:alphaOff val="0"/>
            </a:sysClr>
          </a:solidFill>
          <a:prstDash val="solid"/>
        </a:ln>
        <a:effectLst/>
      </dgm:spPr>
      <dgm:t>
        <a:bodyPr/>
        <a:lstStyle/>
        <a:p>
          <a:endParaRPr lang="en-GB"/>
        </a:p>
      </dgm:t>
    </dgm:pt>
    <dgm:pt modelId="{97C424B7-5E51-4FD2-824D-5B2930A14E72}" type="pres">
      <dgm:prSet presAssocID="{3D78F4E9-ED04-47EC-B3BC-335FA65503D8}" presName="sibTrans" presStyleLbl="sibTrans2D1" presStyleIdx="0" presStyleCnt="0"/>
      <dgm:spPr/>
      <dgm:t>
        <a:bodyPr/>
        <a:lstStyle/>
        <a:p>
          <a:endParaRPr lang="en-GB"/>
        </a:p>
      </dgm:t>
    </dgm:pt>
    <dgm:pt modelId="{05D69991-C023-4A85-B1DF-1D11E003354F}" type="pres">
      <dgm:prSet presAssocID="{4127F2BC-2B18-4025-8570-A101FAD97826}" presName="compNode" presStyleCnt="0"/>
      <dgm:spPr/>
    </dgm:pt>
    <dgm:pt modelId="{58C22509-0562-47FB-A9B5-EB9485FF1342}" type="pres">
      <dgm:prSet presAssocID="{4127F2BC-2B18-4025-8570-A101FAD97826}" presName="bkgdShape" presStyleLbl="node1" presStyleIdx="2" presStyleCnt="3" custLinFactNeighborX="1498" custLinFactNeighborY="671"/>
      <dgm:spPr>
        <a:prstGeom prst="roundRect">
          <a:avLst>
            <a:gd name="adj" fmla="val 10000"/>
          </a:avLst>
        </a:prstGeom>
      </dgm:spPr>
      <dgm:t>
        <a:bodyPr/>
        <a:lstStyle/>
        <a:p>
          <a:endParaRPr lang="en-GB"/>
        </a:p>
      </dgm:t>
    </dgm:pt>
    <dgm:pt modelId="{D1548B13-6CF4-4403-ACF1-21D30139F226}" type="pres">
      <dgm:prSet presAssocID="{4127F2BC-2B18-4025-8570-A101FAD97826}" presName="nodeTx" presStyleLbl="node1" presStyleIdx="2" presStyleCnt="3">
        <dgm:presLayoutVars>
          <dgm:bulletEnabled val="1"/>
        </dgm:presLayoutVars>
      </dgm:prSet>
      <dgm:spPr/>
      <dgm:t>
        <a:bodyPr/>
        <a:lstStyle/>
        <a:p>
          <a:endParaRPr lang="en-GB"/>
        </a:p>
      </dgm:t>
    </dgm:pt>
    <dgm:pt modelId="{84F075A7-51E4-49D8-A9B5-059C435EF40D}" type="pres">
      <dgm:prSet presAssocID="{4127F2BC-2B18-4025-8570-A101FAD97826}" presName="invisiNode" presStyleLbl="node1" presStyleIdx="2" presStyleCnt="3"/>
      <dgm:spPr/>
    </dgm:pt>
    <dgm:pt modelId="{52FB3747-382D-40DF-BC70-14485B7F635A}" type="pres">
      <dgm:prSet presAssocID="{4127F2BC-2B18-4025-8570-A101FAD97826}" presName="imagNode" presStyleLbl="fgImgPlace1" presStyleIdx="2" presStyleCnt="3" custScaleX="62426" custScaleY="67523"/>
      <dgm:spPr>
        <a:xfrm>
          <a:off x="4773106" y="429941"/>
          <a:ext cx="906859" cy="98090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a:ln w="25400" cap="flat" cmpd="sng" algn="ctr">
          <a:solidFill>
            <a:sysClr val="window" lastClr="FFFFFF">
              <a:hueOff val="0"/>
              <a:satOff val="0"/>
              <a:lumOff val="0"/>
              <a:alphaOff val="0"/>
            </a:sysClr>
          </a:solidFill>
          <a:prstDash val="solid"/>
        </a:ln>
        <a:effectLst/>
      </dgm:spPr>
      <dgm:t>
        <a:bodyPr/>
        <a:lstStyle/>
        <a:p>
          <a:endParaRPr lang="en-GB"/>
        </a:p>
      </dgm:t>
    </dgm:pt>
  </dgm:ptLst>
  <dgm:cxnLst>
    <dgm:cxn modelId="{D2BD6E71-2F37-4259-90F7-F2AEA37D3F8A}" type="presOf" srcId="{3D78F4E9-ED04-47EC-B3BC-335FA65503D8}" destId="{97C424B7-5E51-4FD2-824D-5B2930A14E72}" srcOrd="0" destOrd="0" presId="urn:microsoft.com/office/officeart/2005/8/layout/hList7"/>
    <dgm:cxn modelId="{4896DE7A-B1B6-42CF-AA59-55DADCEC90EE}" type="presOf" srcId="{B6C98CFD-0A0B-460A-BD62-012DB23FA03A}" destId="{64DD7786-A79E-4B3A-B06F-334D1AF485EC}" srcOrd="0" destOrd="0" presId="urn:microsoft.com/office/officeart/2005/8/layout/hList7"/>
    <dgm:cxn modelId="{2BAE27A1-7BD6-4394-844B-22C6F624E467}" srcId="{AF337137-8189-4B8A-B880-5CFE54086452}" destId="{485C93CC-0872-43B4-8870-D70792B0C6EE}" srcOrd="1" destOrd="0" parTransId="{A3F16803-B4BF-4E8D-9DDD-E4BBA35645C4}" sibTransId="{3D78F4E9-ED04-47EC-B3BC-335FA65503D8}"/>
    <dgm:cxn modelId="{4F8CDB00-9095-4646-BCA3-DE8ED61FE4E7}" type="presOf" srcId="{AF337137-8189-4B8A-B880-5CFE54086452}" destId="{D44E22E6-0C6A-4A4E-A801-EA6CBED58A69}" srcOrd="0" destOrd="0" presId="urn:microsoft.com/office/officeart/2005/8/layout/hList7"/>
    <dgm:cxn modelId="{C4F80831-9956-4039-A5F8-3B75EEFBA974}" type="presOf" srcId="{4127F2BC-2B18-4025-8570-A101FAD97826}" destId="{D1548B13-6CF4-4403-ACF1-21D30139F226}" srcOrd="1" destOrd="0" presId="urn:microsoft.com/office/officeart/2005/8/layout/hList7"/>
    <dgm:cxn modelId="{151C1F05-5EC3-472F-B60F-B43F3AC4A6B5}" srcId="{AF337137-8189-4B8A-B880-5CFE54086452}" destId="{4127F2BC-2B18-4025-8570-A101FAD97826}" srcOrd="2" destOrd="0" parTransId="{0A0791A2-8688-4A5A-A7C3-CE45357457D3}" sibTransId="{5BD6B88F-5E28-4986-AB81-67BE9648E7AE}"/>
    <dgm:cxn modelId="{C768D0BF-D210-4EB8-BE3A-EA5354CDFF57}" type="presOf" srcId="{4127F2BC-2B18-4025-8570-A101FAD97826}" destId="{58C22509-0562-47FB-A9B5-EB9485FF1342}" srcOrd="0" destOrd="0" presId="urn:microsoft.com/office/officeart/2005/8/layout/hList7"/>
    <dgm:cxn modelId="{7C04CC9C-7978-492A-A275-F0FDC649D8D8}" type="presOf" srcId="{485C93CC-0872-43B4-8870-D70792B0C6EE}" destId="{0414D753-B457-4794-B134-FF84C75FAE49}" srcOrd="0" destOrd="0" presId="urn:microsoft.com/office/officeart/2005/8/layout/hList7"/>
    <dgm:cxn modelId="{B0CC265C-33EF-43FA-B25C-D931B8C51339}" type="presOf" srcId="{D97B0E52-98D3-40D7-B5B3-A08C748CC2FF}" destId="{017A7727-73C9-4518-B2D7-721A780FA3C6}" srcOrd="1" destOrd="0" presId="urn:microsoft.com/office/officeart/2005/8/layout/hList7"/>
    <dgm:cxn modelId="{105869E4-6A0A-4720-B20A-78299D9D56D2}" type="presOf" srcId="{D97B0E52-98D3-40D7-B5B3-A08C748CC2FF}" destId="{6021E549-FA00-441E-AF20-5EA066200ED7}" srcOrd="0" destOrd="0" presId="urn:microsoft.com/office/officeart/2005/8/layout/hList7"/>
    <dgm:cxn modelId="{F8F73765-CAF8-42B8-9233-A25D24E606C3}" srcId="{AF337137-8189-4B8A-B880-5CFE54086452}" destId="{D97B0E52-98D3-40D7-B5B3-A08C748CC2FF}" srcOrd="0" destOrd="0" parTransId="{F6A40946-F9C2-410B-912E-54555FE03779}" sibTransId="{B6C98CFD-0A0B-460A-BD62-012DB23FA03A}"/>
    <dgm:cxn modelId="{C6B5B20A-D85B-4131-8B95-A59D9F72812D}" type="presOf" srcId="{485C93CC-0872-43B4-8870-D70792B0C6EE}" destId="{0880DE32-3A8E-4C1C-B54F-EA1ABF58021D}" srcOrd="1" destOrd="0" presId="urn:microsoft.com/office/officeart/2005/8/layout/hList7"/>
    <dgm:cxn modelId="{EEBE9CB9-7E79-48CC-B6C0-DBF0674C81F5}" type="presParOf" srcId="{D44E22E6-0C6A-4A4E-A801-EA6CBED58A69}" destId="{20A2D5DD-6ED1-4044-B4F3-385239E3544A}" srcOrd="0" destOrd="0" presId="urn:microsoft.com/office/officeart/2005/8/layout/hList7"/>
    <dgm:cxn modelId="{442B3F04-96CD-4AA7-A405-42EB98456E2F}" type="presParOf" srcId="{D44E22E6-0C6A-4A4E-A801-EA6CBED58A69}" destId="{3A727517-A2EA-467A-B4FE-3908B31E8A80}" srcOrd="1" destOrd="0" presId="urn:microsoft.com/office/officeart/2005/8/layout/hList7"/>
    <dgm:cxn modelId="{7D418083-77BC-4F10-8912-478C307352D5}" type="presParOf" srcId="{3A727517-A2EA-467A-B4FE-3908B31E8A80}" destId="{711DB9E2-B7F5-49BB-8215-F1FEB08AFFEF}" srcOrd="0" destOrd="0" presId="urn:microsoft.com/office/officeart/2005/8/layout/hList7"/>
    <dgm:cxn modelId="{AFE55696-D0F8-4C77-98F6-FE6956B382ED}" type="presParOf" srcId="{711DB9E2-B7F5-49BB-8215-F1FEB08AFFEF}" destId="{6021E549-FA00-441E-AF20-5EA066200ED7}" srcOrd="0" destOrd="0" presId="urn:microsoft.com/office/officeart/2005/8/layout/hList7"/>
    <dgm:cxn modelId="{876C39BB-1163-49A0-8F0C-EB70D45C9A6A}" type="presParOf" srcId="{711DB9E2-B7F5-49BB-8215-F1FEB08AFFEF}" destId="{017A7727-73C9-4518-B2D7-721A780FA3C6}" srcOrd="1" destOrd="0" presId="urn:microsoft.com/office/officeart/2005/8/layout/hList7"/>
    <dgm:cxn modelId="{0AC50BD7-7CE8-4E2D-B6DC-495ABB81FC09}" type="presParOf" srcId="{711DB9E2-B7F5-49BB-8215-F1FEB08AFFEF}" destId="{EEE20803-FCAD-4F13-AFD3-27CBBD43CFA6}" srcOrd="2" destOrd="0" presId="urn:microsoft.com/office/officeart/2005/8/layout/hList7"/>
    <dgm:cxn modelId="{1C7AA60A-D72C-4012-817F-21E51AB5CDE5}" type="presParOf" srcId="{711DB9E2-B7F5-49BB-8215-F1FEB08AFFEF}" destId="{C8EBBF4D-A2CF-4F7C-B500-7063260D6373}" srcOrd="3" destOrd="0" presId="urn:microsoft.com/office/officeart/2005/8/layout/hList7"/>
    <dgm:cxn modelId="{F1D900A8-45F2-49F7-8FCC-C080583D786B}" type="presParOf" srcId="{3A727517-A2EA-467A-B4FE-3908B31E8A80}" destId="{64DD7786-A79E-4B3A-B06F-334D1AF485EC}" srcOrd="1" destOrd="0" presId="urn:microsoft.com/office/officeart/2005/8/layout/hList7"/>
    <dgm:cxn modelId="{678C4AD1-0D76-47C1-91ED-D5890683C09B}" type="presParOf" srcId="{3A727517-A2EA-467A-B4FE-3908B31E8A80}" destId="{ADC120C5-4647-4963-B28B-B4CB32F6A115}" srcOrd="2" destOrd="0" presId="urn:microsoft.com/office/officeart/2005/8/layout/hList7"/>
    <dgm:cxn modelId="{6CDE3F97-A546-4A57-8A42-80B7CC4A30A5}" type="presParOf" srcId="{ADC120C5-4647-4963-B28B-B4CB32F6A115}" destId="{0414D753-B457-4794-B134-FF84C75FAE49}" srcOrd="0" destOrd="0" presId="urn:microsoft.com/office/officeart/2005/8/layout/hList7"/>
    <dgm:cxn modelId="{AFA9C45D-286D-4164-966D-B693234EBAA8}" type="presParOf" srcId="{ADC120C5-4647-4963-B28B-B4CB32F6A115}" destId="{0880DE32-3A8E-4C1C-B54F-EA1ABF58021D}" srcOrd="1" destOrd="0" presId="urn:microsoft.com/office/officeart/2005/8/layout/hList7"/>
    <dgm:cxn modelId="{07FC48EA-7782-4A07-BFE2-1AD0CDC78C39}" type="presParOf" srcId="{ADC120C5-4647-4963-B28B-B4CB32F6A115}" destId="{6552D7EB-4FF9-4477-9FF1-496BC70F1E89}" srcOrd="2" destOrd="0" presId="urn:microsoft.com/office/officeart/2005/8/layout/hList7"/>
    <dgm:cxn modelId="{DCC88F7E-65A2-4B17-822F-A897BF5ED0EC}" type="presParOf" srcId="{ADC120C5-4647-4963-B28B-B4CB32F6A115}" destId="{807B3E13-6631-4441-9EB6-F3494DABB7E2}" srcOrd="3" destOrd="0" presId="urn:microsoft.com/office/officeart/2005/8/layout/hList7"/>
    <dgm:cxn modelId="{75E551CB-8D9D-42A3-9094-9E65C56A50E3}" type="presParOf" srcId="{3A727517-A2EA-467A-B4FE-3908B31E8A80}" destId="{97C424B7-5E51-4FD2-824D-5B2930A14E72}" srcOrd="3" destOrd="0" presId="urn:microsoft.com/office/officeart/2005/8/layout/hList7"/>
    <dgm:cxn modelId="{414B96FB-5279-4F1D-9565-1697C5DF7282}" type="presParOf" srcId="{3A727517-A2EA-467A-B4FE-3908B31E8A80}" destId="{05D69991-C023-4A85-B1DF-1D11E003354F}" srcOrd="4" destOrd="0" presId="urn:microsoft.com/office/officeart/2005/8/layout/hList7"/>
    <dgm:cxn modelId="{8BC4F8E9-5C52-4F36-953D-75483A6E3DFF}" type="presParOf" srcId="{05D69991-C023-4A85-B1DF-1D11E003354F}" destId="{58C22509-0562-47FB-A9B5-EB9485FF1342}" srcOrd="0" destOrd="0" presId="urn:microsoft.com/office/officeart/2005/8/layout/hList7"/>
    <dgm:cxn modelId="{5A60B49D-221D-48D1-A367-64BBFBCB4871}" type="presParOf" srcId="{05D69991-C023-4A85-B1DF-1D11E003354F}" destId="{D1548B13-6CF4-4403-ACF1-21D30139F226}" srcOrd="1" destOrd="0" presId="urn:microsoft.com/office/officeart/2005/8/layout/hList7"/>
    <dgm:cxn modelId="{E346CB64-672B-49D3-A59F-2CDF949CE831}" type="presParOf" srcId="{05D69991-C023-4A85-B1DF-1D11E003354F}" destId="{84F075A7-51E4-49D8-A9B5-059C435EF40D}" srcOrd="2" destOrd="0" presId="urn:microsoft.com/office/officeart/2005/8/layout/hList7"/>
    <dgm:cxn modelId="{8F2DD7E7-3D7D-4ADE-BA8F-09ADAD02265C}" type="presParOf" srcId="{05D69991-C023-4A85-B1DF-1D11E003354F}" destId="{52FB3747-382D-40DF-BC70-14485B7F635A}" srcOrd="3" destOrd="0" presId="urn:microsoft.com/office/officeart/2005/8/layout/hList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1E549-FA00-441E-AF20-5EA066200ED7}">
      <dsp:nvSpPr>
        <dsp:cNvPr id="0" name=""/>
        <dsp:cNvSpPr/>
      </dsp:nvSpPr>
      <dsp:spPr>
        <a:xfrm>
          <a:off x="1311" y="-67701"/>
          <a:ext cx="2041103" cy="43624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Generalist Care</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MDT:  Gp, Nurse , HCA, Health Visitor, School Nurse</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Follow up 48 hours post admission or A &amp; E attendance</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Audit/ review of care post admission and post 'attack'</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Regular reviews</a:t>
          </a:r>
        </a:p>
        <a:p>
          <a:pPr lvl="0" algn="ctr" defTabSz="622300">
            <a:lnSpc>
              <a:spcPct val="90000"/>
            </a:lnSpc>
            <a:spcBef>
              <a:spcPct val="0"/>
            </a:spcBef>
            <a:spcAft>
              <a:spcPct val="35000"/>
            </a:spcAft>
          </a:pPr>
          <a:endParaRPr lang="en-GB" sz="1200" kern="1200">
            <a:solidFill>
              <a:sysClr val="window" lastClr="FFFFFF"/>
            </a:solidFill>
            <a:latin typeface="Calibri"/>
            <a:ea typeface="+mn-ea"/>
            <a:cs typeface="+mn-cs"/>
          </a:endParaRPr>
        </a:p>
        <a:p>
          <a:pPr lvl="0" algn="ctr" defTabSz="622300">
            <a:lnSpc>
              <a:spcPct val="90000"/>
            </a:lnSpc>
            <a:spcBef>
              <a:spcPct val="0"/>
            </a:spcBef>
            <a:spcAft>
              <a:spcPct val="35000"/>
            </a:spcAft>
          </a:pPr>
          <a:endParaRPr lang="en-GB" sz="1200" kern="1200">
            <a:solidFill>
              <a:sysClr val="window" lastClr="FFFFFF"/>
            </a:solidFill>
            <a:latin typeface="Calibri"/>
            <a:ea typeface="+mn-ea"/>
            <a:cs typeface="+mn-cs"/>
          </a:endParaRPr>
        </a:p>
      </dsp:txBody>
      <dsp:txXfrm>
        <a:off x="52420" y="1728387"/>
        <a:ext cx="1938885" cy="1642762"/>
      </dsp:txXfrm>
    </dsp:sp>
    <dsp:sp modelId="{C8EBBF4D-A2CF-4F7C-B500-7063260D6373}">
      <dsp:nvSpPr>
        <dsp:cNvPr id="0" name=""/>
        <dsp:cNvSpPr/>
      </dsp:nvSpPr>
      <dsp:spPr>
        <a:xfrm>
          <a:off x="484663" y="488492"/>
          <a:ext cx="1074399" cy="86380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414D753-B457-4794-B134-FF84C75FAE49}">
      <dsp:nvSpPr>
        <dsp:cNvPr id="0" name=""/>
        <dsp:cNvSpPr/>
      </dsp:nvSpPr>
      <dsp:spPr>
        <a:xfrm>
          <a:off x="2103648" y="-67701"/>
          <a:ext cx="2041103" cy="43624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Community Based Care</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Education programmes</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Acccess to psychology</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MDT /paediatrician</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Specialist nurse</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Care optimisation</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Pharmacy programmes</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Schools</a:t>
          </a:r>
        </a:p>
        <a:p>
          <a:pPr lvl="0" algn="ctr" defTabSz="622300">
            <a:lnSpc>
              <a:spcPct val="90000"/>
            </a:lnSpc>
            <a:spcBef>
              <a:spcPct val="0"/>
            </a:spcBef>
            <a:spcAft>
              <a:spcPct val="35000"/>
            </a:spcAft>
          </a:pPr>
          <a:endParaRPr lang="en-GB" sz="1200" kern="1200">
            <a:solidFill>
              <a:sysClr val="window" lastClr="FFFFFF"/>
            </a:solidFill>
            <a:latin typeface="Calibri"/>
            <a:ea typeface="+mn-ea"/>
            <a:cs typeface="+mn-cs"/>
          </a:endParaRPr>
        </a:p>
        <a:p>
          <a:pPr lvl="0" algn="ctr" defTabSz="622300">
            <a:lnSpc>
              <a:spcPct val="90000"/>
            </a:lnSpc>
            <a:spcBef>
              <a:spcPct val="0"/>
            </a:spcBef>
            <a:spcAft>
              <a:spcPct val="35000"/>
            </a:spcAft>
          </a:pPr>
          <a:endParaRPr lang="en-GB" sz="1200" kern="1200">
            <a:solidFill>
              <a:sysClr val="window" lastClr="FFFFFF"/>
            </a:solidFill>
            <a:latin typeface="Calibri"/>
            <a:ea typeface="+mn-ea"/>
            <a:cs typeface="+mn-cs"/>
          </a:endParaRPr>
        </a:p>
      </dsp:txBody>
      <dsp:txXfrm>
        <a:off x="2154757" y="1728387"/>
        <a:ext cx="1938885" cy="1642762"/>
      </dsp:txXfrm>
    </dsp:sp>
    <dsp:sp modelId="{807B3E13-6631-4441-9EB6-F3494DABB7E2}">
      <dsp:nvSpPr>
        <dsp:cNvPr id="0" name=""/>
        <dsp:cNvSpPr/>
      </dsp:nvSpPr>
      <dsp:spPr>
        <a:xfrm>
          <a:off x="2595941" y="466535"/>
          <a:ext cx="1056516" cy="90771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8C22509-0562-47FB-A9B5-EB9485FF1342}">
      <dsp:nvSpPr>
        <dsp:cNvPr id="0" name=""/>
        <dsp:cNvSpPr/>
      </dsp:nvSpPr>
      <dsp:spPr>
        <a:xfrm>
          <a:off x="4207296" y="-38429"/>
          <a:ext cx="2041103" cy="43624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Specialist Care</a:t>
          </a:r>
        </a:p>
        <a:p>
          <a:pPr lvl="0" algn="ctr" defTabSz="622300">
            <a:lnSpc>
              <a:spcPct val="90000"/>
            </a:lnSpc>
            <a:spcBef>
              <a:spcPct val="0"/>
            </a:spcBef>
            <a:spcAft>
              <a:spcPct val="35000"/>
            </a:spcAft>
          </a:pPr>
          <a:r>
            <a:rPr lang="en-GB" sz="1200" b="0" kern="1200">
              <a:solidFill>
                <a:sysClr val="window" lastClr="FFFFFF"/>
              </a:solidFill>
              <a:latin typeface="Calibri"/>
              <a:ea typeface="+mn-ea"/>
              <a:cs typeface="+mn-cs"/>
            </a:rPr>
            <a:t>Consultant delivered diagnostics and specialist care and educator of other professionals</a:t>
          </a:r>
        </a:p>
        <a:p>
          <a:pPr lvl="0" algn="ctr" defTabSz="622300">
            <a:lnSpc>
              <a:spcPct val="90000"/>
            </a:lnSpc>
            <a:spcBef>
              <a:spcPct val="0"/>
            </a:spcBef>
            <a:spcAft>
              <a:spcPct val="35000"/>
            </a:spcAft>
          </a:pPr>
          <a:r>
            <a:rPr lang="en-GB" sz="1200" kern="1200">
              <a:solidFill>
                <a:sysClr val="window" lastClr="FFFFFF"/>
              </a:solidFill>
              <a:latin typeface="Calibri"/>
              <a:ea typeface="+mn-ea"/>
              <a:cs typeface="+mn-cs"/>
            </a:rPr>
            <a:t>Access to allergy testing</a:t>
          </a:r>
        </a:p>
        <a:p>
          <a:pPr lvl="0" algn="ctr" defTabSz="622300">
            <a:lnSpc>
              <a:spcPct val="90000"/>
            </a:lnSpc>
            <a:spcBef>
              <a:spcPct val="0"/>
            </a:spcBef>
            <a:spcAft>
              <a:spcPct val="35000"/>
            </a:spcAft>
          </a:pPr>
          <a:r>
            <a:rPr lang="en-GB" sz="1200" b="0" kern="1200">
              <a:solidFill>
                <a:sysClr val="window" lastClr="FFFFFF"/>
              </a:solidFill>
              <a:latin typeface="Calibri"/>
              <a:ea typeface="+mn-ea"/>
              <a:cs typeface="+mn-cs"/>
            </a:rPr>
            <a:t>Complex cases</a:t>
          </a:r>
        </a:p>
        <a:p>
          <a:pPr lvl="0" algn="ctr" defTabSz="622300">
            <a:lnSpc>
              <a:spcPct val="90000"/>
            </a:lnSpc>
            <a:spcBef>
              <a:spcPct val="0"/>
            </a:spcBef>
            <a:spcAft>
              <a:spcPct val="35000"/>
            </a:spcAft>
          </a:pPr>
          <a:endParaRPr lang="en-GB" sz="1200" b="0" kern="1200">
            <a:solidFill>
              <a:sysClr val="window" lastClr="FFFFFF"/>
            </a:solidFill>
            <a:latin typeface="Calibri"/>
            <a:ea typeface="+mn-ea"/>
            <a:cs typeface="+mn-cs"/>
          </a:endParaRPr>
        </a:p>
        <a:p>
          <a:pPr lvl="0" algn="ctr" defTabSz="622300">
            <a:lnSpc>
              <a:spcPct val="90000"/>
            </a:lnSpc>
            <a:spcBef>
              <a:spcPct val="0"/>
            </a:spcBef>
            <a:spcAft>
              <a:spcPct val="35000"/>
            </a:spcAft>
          </a:pPr>
          <a:endParaRPr lang="en-GB" sz="1200" b="0" kern="1200">
            <a:solidFill>
              <a:sysClr val="window" lastClr="FFFFFF"/>
            </a:solidFill>
            <a:latin typeface="Calibri"/>
            <a:ea typeface="+mn-ea"/>
            <a:cs typeface="+mn-cs"/>
          </a:endParaRPr>
        </a:p>
      </dsp:txBody>
      <dsp:txXfrm>
        <a:off x="4258405" y="1757659"/>
        <a:ext cx="1938885" cy="1642762"/>
      </dsp:txXfrm>
    </dsp:sp>
    <dsp:sp modelId="{52FB3747-382D-40DF-BC70-14485B7F635A}">
      <dsp:nvSpPr>
        <dsp:cNvPr id="0" name=""/>
        <dsp:cNvSpPr/>
      </dsp:nvSpPr>
      <dsp:spPr>
        <a:xfrm>
          <a:off x="4773106" y="429941"/>
          <a:ext cx="906859" cy="98090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000" r="-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0A2D5DD-6ED1-4044-B4F3-385239E3544A}">
      <dsp:nvSpPr>
        <dsp:cNvPr id="0" name=""/>
        <dsp:cNvSpPr/>
      </dsp:nvSpPr>
      <dsp:spPr>
        <a:xfrm>
          <a:off x="-9" y="3068733"/>
          <a:ext cx="6248419" cy="1361418"/>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2331</Words>
  <Characters>13288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Nelson</dc:creator>
  <cp:lastModifiedBy>tracey whittingham</cp:lastModifiedBy>
  <cp:revision>3</cp:revision>
  <dcterms:created xsi:type="dcterms:W3CDTF">2016-06-21T11:56:00Z</dcterms:created>
  <dcterms:modified xsi:type="dcterms:W3CDTF">2016-08-05T16:04:00Z</dcterms:modified>
</cp:coreProperties>
</file>