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8BA73B" w14:textId="77777777" w:rsidR="005D4130" w:rsidRDefault="005D4130" w:rsidP="004850ED">
      <w:pPr>
        <w:rPr>
          <w:noProof/>
          <w:lang w:eastAsia="en-GB"/>
        </w:rPr>
      </w:pPr>
      <w:r>
        <w:rPr>
          <w:noProof/>
          <w:lang w:eastAsia="en-GB"/>
        </w:rPr>
        <w:drawing>
          <wp:anchor distT="0" distB="0" distL="114300" distR="114300" simplePos="0" relativeHeight="251658240" behindDoc="1" locked="0" layoutInCell="1" allowOverlap="1" wp14:anchorId="3EB67B95" wp14:editId="79AFDBD7">
            <wp:simplePos x="0" y="0"/>
            <wp:positionH relativeFrom="column">
              <wp:posOffset>-779145</wp:posOffset>
            </wp:positionH>
            <wp:positionV relativeFrom="paragraph">
              <wp:posOffset>-772160</wp:posOffset>
            </wp:positionV>
            <wp:extent cx="7543800" cy="6769100"/>
            <wp:effectExtent l="0" t="0" r="0" b="0"/>
            <wp:wrapTight wrapText="bothSides">
              <wp:wrapPolygon edited="0">
                <wp:start x="15164" y="1277"/>
                <wp:lineTo x="0" y="1459"/>
                <wp:lineTo x="0" y="4681"/>
                <wp:lineTo x="1200" y="5289"/>
                <wp:lineTo x="1200" y="5410"/>
                <wp:lineTo x="1800" y="6261"/>
                <wp:lineTo x="1309" y="6565"/>
                <wp:lineTo x="0" y="7720"/>
                <wp:lineTo x="0" y="8450"/>
                <wp:lineTo x="545" y="9179"/>
                <wp:lineTo x="382" y="9605"/>
                <wp:lineTo x="327" y="10152"/>
                <wp:lineTo x="545" y="11124"/>
                <wp:lineTo x="164" y="11793"/>
                <wp:lineTo x="218" y="12097"/>
                <wp:lineTo x="0" y="12401"/>
                <wp:lineTo x="0" y="14711"/>
                <wp:lineTo x="491" y="15015"/>
                <wp:lineTo x="0" y="15379"/>
                <wp:lineTo x="0" y="17811"/>
                <wp:lineTo x="164" y="17932"/>
                <wp:lineTo x="1527" y="17932"/>
                <wp:lineTo x="1527" y="20060"/>
                <wp:lineTo x="12000" y="21033"/>
                <wp:lineTo x="19636" y="21397"/>
                <wp:lineTo x="19964" y="21397"/>
                <wp:lineTo x="21545" y="21215"/>
                <wp:lineTo x="21545" y="20486"/>
                <wp:lineTo x="20564" y="19878"/>
                <wp:lineTo x="21545" y="19270"/>
                <wp:lineTo x="21545" y="15805"/>
                <wp:lineTo x="20836" y="14407"/>
                <wp:lineTo x="20618" y="14042"/>
                <wp:lineTo x="21273" y="13799"/>
                <wp:lineTo x="21218" y="13556"/>
                <wp:lineTo x="20018" y="13069"/>
                <wp:lineTo x="21273" y="13069"/>
                <wp:lineTo x="21545" y="12887"/>
                <wp:lineTo x="21545" y="7842"/>
                <wp:lineTo x="21273" y="7416"/>
                <wp:lineTo x="21545" y="7173"/>
                <wp:lineTo x="21545" y="6261"/>
                <wp:lineTo x="21491" y="5228"/>
                <wp:lineTo x="21218" y="4255"/>
                <wp:lineTo x="17400" y="3343"/>
                <wp:lineTo x="17673" y="3343"/>
                <wp:lineTo x="18982" y="2553"/>
                <wp:lineTo x="18982" y="2371"/>
                <wp:lineTo x="20291" y="2006"/>
                <wp:lineTo x="20345" y="1520"/>
                <wp:lineTo x="19527" y="1277"/>
                <wp:lineTo x="15164" y="127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P-report-COVER-2017@2x.png"/>
                    <pic:cNvPicPr/>
                  </pic:nvPicPr>
                  <pic:blipFill rotWithShape="1">
                    <a:blip r:embed="rId9">
                      <a:extLst>
                        <a:ext uri="{28A0092B-C50C-407E-A947-70E740481C1C}">
                          <a14:useLocalDpi xmlns:a14="http://schemas.microsoft.com/office/drawing/2010/main" val="0"/>
                        </a:ext>
                      </a:extLst>
                    </a:blip>
                    <a:srcRect b="36536"/>
                    <a:stretch/>
                  </pic:blipFill>
                  <pic:spPr bwMode="auto">
                    <a:xfrm>
                      <a:off x="0" y="0"/>
                      <a:ext cx="7543800" cy="676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B3158" w14:textId="77777777" w:rsidR="00907F76" w:rsidRDefault="00907F76" w:rsidP="005A13D0">
      <w:pPr>
        <w:spacing w:after="0" w:line="240" w:lineRule="auto"/>
        <w:rPr>
          <w:b/>
          <w:color w:val="0072C6" w:themeColor="text1"/>
          <w:sz w:val="56"/>
          <w:szCs w:val="56"/>
        </w:rPr>
      </w:pPr>
    </w:p>
    <w:p w14:paraId="44C0A535" w14:textId="77777777" w:rsidR="005A13D0" w:rsidRDefault="005A13D0" w:rsidP="005A13D0">
      <w:pPr>
        <w:spacing w:after="40" w:line="240" w:lineRule="auto"/>
        <w:rPr>
          <w:color w:val="33A8FF" w:themeColor="text1" w:themeTint="A6"/>
          <w:sz w:val="40"/>
          <w:szCs w:val="40"/>
        </w:rPr>
      </w:pPr>
      <w:r>
        <w:rPr>
          <w:b/>
          <w:color w:val="0072C6" w:themeColor="text1"/>
          <w:sz w:val="56"/>
          <w:szCs w:val="56"/>
        </w:rPr>
        <w:t>Lymphoedema services for adults living with and beyond cancer</w:t>
      </w:r>
      <w:r w:rsidRPr="005A13D0">
        <w:rPr>
          <w:color w:val="33A8FF" w:themeColor="text1" w:themeTint="A6"/>
          <w:sz w:val="40"/>
          <w:szCs w:val="40"/>
        </w:rPr>
        <w:t xml:space="preserve"> </w:t>
      </w:r>
    </w:p>
    <w:p w14:paraId="2D8EB5FD" w14:textId="77777777" w:rsidR="005A13D0" w:rsidRDefault="005A13D0" w:rsidP="005A13D0">
      <w:pPr>
        <w:pStyle w:val="Subtitle"/>
        <w:spacing w:after="40" w:line="240" w:lineRule="auto"/>
      </w:pPr>
    </w:p>
    <w:p w14:paraId="56E870E4" w14:textId="77777777" w:rsidR="004850ED" w:rsidRPr="002A5BC7" w:rsidRDefault="005A13D0" w:rsidP="005A13D0">
      <w:pPr>
        <w:pStyle w:val="Subtitle"/>
        <w:spacing w:after="40" w:line="240" w:lineRule="auto"/>
      </w:pPr>
      <w:r>
        <w:t>A template business case for commissioners</w:t>
      </w:r>
    </w:p>
    <w:p w14:paraId="2E3FCDB2" w14:textId="77777777" w:rsidR="004C5B8E" w:rsidRDefault="004C5B8E" w:rsidP="005A13D0">
      <w:pPr>
        <w:spacing w:after="40" w:line="240" w:lineRule="auto"/>
        <w:rPr>
          <w:color w:val="8E8E8E" w:themeColor="background2" w:themeTint="80"/>
          <w:sz w:val="32"/>
          <w:szCs w:val="32"/>
        </w:rPr>
      </w:pPr>
    </w:p>
    <w:p w14:paraId="60C2EA99" w14:textId="5F41CE8F" w:rsidR="004850ED" w:rsidRDefault="0069639D" w:rsidP="005A13D0">
      <w:pPr>
        <w:spacing w:after="40" w:line="240" w:lineRule="auto"/>
        <w:rPr>
          <w:color w:val="8E8E8E" w:themeColor="background2" w:themeTint="80"/>
          <w:sz w:val="32"/>
          <w:szCs w:val="32"/>
        </w:rPr>
      </w:pPr>
      <w:r>
        <w:rPr>
          <w:color w:val="8E8E8E" w:themeColor="background2" w:themeTint="80"/>
          <w:sz w:val="32"/>
          <w:szCs w:val="32"/>
        </w:rPr>
        <w:t>June</w:t>
      </w:r>
      <w:r w:rsidR="005A13D0">
        <w:rPr>
          <w:color w:val="8E8E8E" w:themeColor="background2" w:themeTint="80"/>
          <w:sz w:val="32"/>
          <w:szCs w:val="32"/>
        </w:rPr>
        <w:t xml:space="preserve"> 2017</w:t>
      </w:r>
    </w:p>
    <w:p w14:paraId="30AECD9E" w14:textId="77777777" w:rsidR="007C51FC" w:rsidRDefault="007C51FC" w:rsidP="005A13D0">
      <w:pPr>
        <w:pStyle w:val="Heading1"/>
      </w:pPr>
    </w:p>
    <w:p w14:paraId="3D12FEAA" w14:textId="77777777" w:rsidR="008E202F" w:rsidRDefault="008E202F" w:rsidP="005A13D0">
      <w:pPr>
        <w:pStyle w:val="Heading1"/>
      </w:pPr>
    </w:p>
    <w:p w14:paraId="3C97BF87" w14:textId="77777777" w:rsidR="0069639D" w:rsidRDefault="0069639D" w:rsidP="00A54DB7">
      <w:pPr>
        <w:pStyle w:val="Heading1"/>
        <w:rPr>
          <w:rFonts w:cs="Arial"/>
          <w:color w:val="0072C6" w:themeColor="text1"/>
        </w:rPr>
      </w:pPr>
    </w:p>
    <w:p w14:paraId="1CC0988D" w14:textId="77777777" w:rsidR="00A54DB7" w:rsidRPr="00B97954" w:rsidRDefault="00A54DB7" w:rsidP="00A54DB7">
      <w:pPr>
        <w:pStyle w:val="Heading1"/>
        <w:rPr>
          <w:b w:val="0"/>
          <w:color w:val="FF0000"/>
        </w:rPr>
      </w:pPr>
      <w:r>
        <w:rPr>
          <w:rFonts w:cs="Arial"/>
          <w:color w:val="0072C6" w:themeColor="text1"/>
        </w:rPr>
        <w:t>Executive s</w:t>
      </w:r>
      <w:r w:rsidRPr="00825214">
        <w:rPr>
          <w:rFonts w:cs="Arial"/>
          <w:color w:val="0072C6" w:themeColor="text1"/>
        </w:rPr>
        <w:t>ummary</w:t>
      </w:r>
    </w:p>
    <w:p w14:paraId="23A91611" w14:textId="77777777" w:rsidR="00A54DB7" w:rsidRDefault="00A54DB7" w:rsidP="00A54DB7">
      <w:pPr>
        <w:rPr>
          <w:rFonts w:cs="Arial"/>
        </w:rPr>
      </w:pPr>
      <w:r w:rsidRPr="005A13D0">
        <w:rPr>
          <w:rFonts w:cs="Arial"/>
        </w:rPr>
        <w:t>T</w:t>
      </w:r>
      <w:r>
        <w:rPr>
          <w:rFonts w:cs="Arial"/>
        </w:rPr>
        <w:t xml:space="preserve">his template business case </w:t>
      </w:r>
      <w:r w:rsidR="00D36E28">
        <w:rPr>
          <w:rFonts w:cs="Arial"/>
        </w:rPr>
        <w:t xml:space="preserve">has been produced by </w:t>
      </w:r>
      <w:r w:rsidR="00D36E28" w:rsidRPr="00D36E28">
        <w:rPr>
          <w:rFonts w:cs="Arial"/>
        </w:rPr>
        <w:t>Healthy London Partnership’s</w:t>
      </w:r>
      <w:r w:rsidR="008C7F6C">
        <w:rPr>
          <w:rFonts w:cs="Arial"/>
        </w:rPr>
        <w:t xml:space="preserve"> Transforming Cancer Services Team</w:t>
      </w:r>
      <w:r w:rsidR="00D36E28">
        <w:rPr>
          <w:rFonts w:cs="Arial"/>
        </w:rPr>
        <w:t xml:space="preserve"> (TCST)</w:t>
      </w:r>
      <w:r w:rsidR="008C7F6C">
        <w:rPr>
          <w:rFonts w:cs="Arial"/>
        </w:rPr>
        <w:t xml:space="preserve"> </w:t>
      </w:r>
      <w:r w:rsidRPr="005A13D0">
        <w:rPr>
          <w:rFonts w:cs="Arial"/>
        </w:rPr>
        <w:t>to support comm</w:t>
      </w:r>
      <w:r>
        <w:rPr>
          <w:rFonts w:cs="Arial"/>
        </w:rPr>
        <w:t>issioners in London to commission lymphoedema serv</w:t>
      </w:r>
      <w:r w:rsidR="008C7F6C">
        <w:rPr>
          <w:rFonts w:cs="Arial"/>
        </w:rPr>
        <w:t>ices</w:t>
      </w:r>
      <w:r>
        <w:rPr>
          <w:rFonts w:cs="Arial"/>
        </w:rPr>
        <w:t xml:space="preserve">. </w:t>
      </w:r>
      <w:r w:rsidRPr="001106D1">
        <w:rPr>
          <w:rFonts w:cs="Arial"/>
        </w:rPr>
        <w:t>Commissioners can use this document to create a business case to take</w:t>
      </w:r>
      <w:r>
        <w:rPr>
          <w:rFonts w:cs="Arial"/>
        </w:rPr>
        <w:t xml:space="preserve"> to their Board to help develop a</w:t>
      </w:r>
      <w:r w:rsidR="00A23902">
        <w:rPr>
          <w:rFonts w:cs="Arial"/>
        </w:rPr>
        <w:t xml:space="preserve"> </w:t>
      </w:r>
      <w:r w:rsidRPr="001106D1">
        <w:rPr>
          <w:rFonts w:cs="Arial"/>
        </w:rPr>
        <w:t>ly</w:t>
      </w:r>
      <w:r>
        <w:rPr>
          <w:rFonts w:cs="Arial"/>
        </w:rPr>
        <w:t>mphoedema service</w:t>
      </w:r>
      <w:r w:rsidR="00A23902">
        <w:rPr>
          <w:rFonts w:cs="Arial"/>
        </w:rPr>
        <w:t xml:space="preserve"> </w:t>
      </w:r>
      <w:r>
        <w:rPr>
          <w:rFonts w:cs="Arial"/>
        </w:rPr>
        <w:t xml:space="preserve">in their area. It is a practical tool based on, and to be used alongside, the commissioning guidance produced by Healthy London Partnership in August 2016. This guidance, </w:t>
      </w:r>
      <w:r w:rsidRPr="008E202F">
        <w:rPr>
          <w:rFonts w:cs="Arial"/>
          <w:i/>
        </w:rPr>
        <w:t>Commissioning guidance for lymphoedema services for adults living with and beyond cancer</w:t>
      </w:r>
      <w:r>
        <w:rPr>
          <w:rFonts w:cs="Arial"/>
        </w:rPr>
        <w:t xml:space="preserve"> can be found on the Healthy London Partnership website</w:t>
      </w:r>
      <w:r>
        <w:rPr>
          <w:rStyle w:val="FootnoteReference"/>
          <w:rFonts w:cs="Arial"/>
        </w:rPr>
        <w:footnoteReference w:id="1"/>
      </w:r>
      <w:r>
        <w:rPr>
          <w:rFonts w:cs="Arial"/>
        </w:rPr>
        <w:t>.</w:t>
      </w:r>
      <w:r w:rsidR="00C24507" w:rsidRPr="00C24507">
        <w:rPr>
          <w:rFonts w:cs="Arial"/>
        </w:rPr>
        <w:t xml:space="preserve"> </w:t>
      </w:r>
      <w:r w:rsidR="00C24507">
        <w:rPr>
          <w:rFonts w:cs="Arial"/>
        </w:rPr>
        <w:t>Although the template business case focuses on the commissioning of services for adults living with and beyond cancer, it can be used for the commissioning of all lymphoedema services, whether cancer related or not.</w:t>
      </w:r>
    </w:p>
    <w:p w14:paraId="28C05089" w14:textId="77777777" w:rsidR="00A54DB7" w:rsidRDefault="00A54DB7" w:rsidP="00A54DB7">
      <w:pPr>
        <w:rPr>
          <w:rFonts w:cs="Arial"/>
        </w:rPr>
      </w:pPr>
      <w:r>
        <w:rPr>
          <w:rFonts w:cs="Arial"/>
        </w:rPr>
        <w:t>The template business case includes:</w:t>
      </w:r>
    </w:p>
    <w:p w14:paraId="74DE60BF" w14:textId="77777777" w:rsidR="00B97954" w:rsidRDefault="00B97954" w:rsidP="00A54DB7">
      <w:pPr>
        <w:pStyle w:val="ListParagraph"/>
        <w:numPr>
          <w:ilvl w:val="0"/>
          <w:numId w:val="18"/>
        </w:numPr>
        <w:rPr>
          <w:rFonts w:ascii="Arial" w:hAnsi="Arial" w:cs="Arial"/>
        </w:rPr>
      </w:pPr>
      <w:r>
        <w:rPr>
          <w:rFonts w:ascii="Arial" w:hAnsi="Arial" w:cs="Arial"/>
        </w:rPr>
        <w:t>a contents page</w:t>
      </w:r>
      <w:r w:rsidR="00284EDF">
        <w:rPr>
          <w:rFonts w:ascii="Arial" w:hAnsi="Arial" w:cs="Arial"/>
        </w:rPr>
        <w:t xml:space="preserve"> and an introduction </w:t>
      </w:r>
    </w:p>
    <w:p w14:paraId="12327C72" w14:textId="77777777" w:rsidR="00A54DB7" w:rsidRPr="0068094D" w:rsidRDefault="00A54DB7" w:rsidP="0068094D">
      <w:pPr>
        <w:pStyle w:val="ListParagraph"/>
        <w:numPr>
          <w:ilvl w:val="0"/>
          <w:numId w:val="18"/>
        </w:numPr>
        <w:rPr>
          <w:rFonts w:ascii="Arial" w:hAnsi="Arial" w:cs="Arial"/>
        </w:rPr>
      </w:pPr>
      <w:r>
        <w:rPr>
          <w:rFonts w:ascii="Arial" w:hAnsi="Arial" w:cs="Arial"/>
        </w:rPr>
        <w:t>a</w:t>
      </w:r>
      <w:r w:rsidRPr="007D07CF">
        <w:rPr>
          <w:rFonts w:ascii="Arial" w:hAnsi="Arial" w:cs="Arial"/>
        </w:rPr>
        <w:t>n overview of lymphoedema</w:t>
      </w:r>
      <w:r w:rsidR="0068094D">
        <w:rPr>
          <w:rFonts w:ascii="Arial" w:hAnsi="Arial" w:cs="Arial"/>
        </w:rPr>
        <w:t xml:space="preserve">, including </w:t>
      </w:r>
      <w:r w:rsidRPr="0068094D">
        <w:rPr>
          <w:rFonts w:ascii="Arial" w:hAnsi="Arial" w:cs="Arial"/>
        </w:rPr>
        <w:t>prevalence in London</w:t>
      </w:r>
      <w:r w:rsidR="00A23902">
        <w:rPr>
          <w:rFonts w:ascii="Arial" w:hAnsi="Arial" w:cs="Arial"/>
        </w:rPr>
        <w:t xml:space="preserve">, </w:t>
      </w:r>
      <w:r w:rsidR="0068094D">
        <w:rPr>
          <w:rFonts w:ascii="Arial" w:hAnsi="Arial" w:cs="Arial"/>
        </w:rPr>
        <w:t>how it should be managed</w:t>
      </w:r>
      <w:r w:rsidR="00A23902">
        <w:rPr>
          <w:rFonts w:ascii="Arial" w:hAnsi="Arial" w:cs="Arial"/>
        </w:rPr>
        <w:t xml:space="preserve"> and</w:t>
      </w:r>
      <w:r w:rsidR="00C24507">
        <w:rPr>
          <w:rFonts w:ascii="Arial" w:hAnsi="Arial" w:cs="Arial"/>
        </w:rPr>
        <w:t xml:space="preserve"> the</w:t>
      </w:r>
      <w:r w:rsidR="00A23902">
        <w:rPr>
          <w:rFonts w:ascii="Arial" w:hAnsi="Arial" w:cs="Arial"/>
        </w:rPr>
        <w:t xml:space="preserve"> impact on quality of life</w:t>
      </w:r>
      <w:r w:rsidR="0068094D">
        <w:rPr>
          <w:rFonts w:ascii="Arial" w:hAnsi="Arial" w:cs="Arial"/>
        </w:rPr>
        <w:t xml:space="preserve"> </w:t>
      </w:r>
    </w:p>
    <w:p w14:paraId="35DCDB09" w14:textId="77777777" w:rsidR="00A23902" w:rsidRDefault="00A54DB7" w:rsidP="00A54DB7">
      <w:pPr>
        <w:pStyle w:val="ListParagraph"/>
        <w:numPr>
          <w:ilvl w:val="0"/>
          <w:numId w:val="18"/>
        </w:numPr>
        <w:rPr>
          <w:rFonts w:ascii="Arial" w:hAnsi="Arial" w:cs="Arial"/>
        </w:rPr>
      </w:pPr>
      <w:r>
        <w:rPr>
          <w:rFonts w:ascii="Arial" w:hAnsi="Arial" w:cs="Arial"/>
        </w:rPr>
        <w:t xml:space="preserve">details on the benefits of </w:t>
      </w:r>
      <w:r w:rsidRPr="00BB4B58">
        <w:rPr>
          <w:rFonts w:ascii="Arial" w:hAnsi="Arial" w:cs="Arial"/>
        </w:rPr>
        <w:t>offering a lymphoedema service</w:t>
      </w:r>
      <w:r w:rsidR="00A23902">
        <w:rPr>
          <w:rFonts w:ascii="Arial" w:hAnsi="Arial" w:cs="Arial"/>
        </w:rPr>
        <w:t xml:space="preserve"> </w:t>
      </w:r>
    </w:p>
    <w:p w14:paraId="74CBB5E4" w14:textId="77777777" w:rsidR="00A54DB7" w:rsidRDefault="00A54DB7" w:rsidP="00A54DB7">
      <w:pPr>
        <w:pStyle w:val="ListParagraph"/>
        <w:numPr>
          <w:ilvl w:val="0"/>
          <w:numId w:val="18"/>
        </w:numPr>
        <w:rPr>
          <w:rFonts w:ascii="Arial" w:hAnsi="Arial" w:cs="Arial"/>
        </w:rPr>
      </w:pPr>
      <w:r>
        <w:rPr>
          <w:rFonts w:ascii="Arial" w:hAnsi="Arial" w:cs="Arial"/>
        </w:rPr>
        <w:t xml:space="preserve">a section for commissioners to add in the estimated cost </w:t>
      </w:r>
      <w:r w:rsidR="00A23902">
        <w:rPr>
          <w:rFonts w:ascii="Arial" w:hAnsi="Arial" w:cs="Arial"/>
        </w:rPr>
        <w:t xml:space="preserve">and financial benefits </w:t>
      </w:r>
      <w:r>
        <w:rPr>
          <w:rFonts w:ascii="Arial" w:hAnsi="Arial" w:cs="Arial"/>
        </w:rPr>
        <w:t>of commissioning a service</w:t>
      </w:r>
    </w:p>
    <w:p w14:paraId="460DF2EC" w14:textId="77777777" w:rsidR="005F702B" w:rsidRPr="005F702B" w:rsidRDefault="005F702B" w:rsidP="005F702B">
      <w:pPr>
        <w:pStyle w:val="ListParagraph"/>
        <w:numPr>
          <w:ilvl w:val="0"/>
          <w:numId w:val="18"/>
        </w:numPr>
        <w:rPr>
          <w:rFonts w:ascii="Arial" w:hAnsi="Arial" w:cs="Arial"/>
        </w:rPr>
      </w:pPr>
      <w:r>
        <w:rPr>
          <w:rFonts w:ascii="Arial" w:hAnsi="Arial" w:cs="Arial"/>
        </w:rPr>
        <w:t xml:space="preserve">a recommendations section for commissioners to add in the type of service that they are proposing be commissioned (for example at STP or local area level) </w:t>
      </w:r>
    </w:p>
    <w:p w14:paraId="202D34C2" w14:textId="77777777" w:rsidR="00A54DB7" w:rsidRDefault="00A933BB" w:rsidP="00A54DB7">
      <w:pPr>
        <w:pStyle w:val="ListParagraph"/>
        <w:numPr>
          <w:ilvl w:val="0"/>
          <w:numId w:val="18"/>
        </w:numPr>
        <w:rPr>
          <w:rFonts w:ascii="Arial" w:hAnsi="Arial" w:cs="Arial"/>
        </w:rPr>
      </w:pPr>
      <w:r>
        <w:rPr>
          <w:rFonts w:ascii="Arial" w:hAnsi="Arial" w:cs="Arial"/>
        </w:rPr>
        <w:t xml:space="preserve">a section </w:t>
      </w:r>
      <w:r w:rsidR="00A54DB7">
        <w:rPr>
          <w:rFonts w:ascii="Arial" w:hAnsi="Arial" w:cs="Arial"/>
        </w:rPr>
        <w:t>f</w:t>
      </w:r>
      <w:r>
        <w:rPr>
          <w:rFonts w:ascii="Arial" w:hAnsi="Arial" w:cs="Arial"/>
        </w:rPr>
        <w:t>or</w:t>
      </w:r>
      <w:r w:rsidR="00A54DB7">
        <w:rPr>
          <w:rFonts w:ascii="Arial" w:hAnsi="Arial" w:cs="Arial"/>
        </w:rPr>
        <w:t xml:space="preserve"> commissioners to add in a breakdown of </w:t>
      </w:r>
      <w:r w:rsidR="00A23902">
        <w:rPr>
          <w:rFonts w:ascii="Arial" w:hAnsi="Arial" w:cs="Arial"/>
        </w:rPr>
        <w:t xml:space="preserve">estimated </w:t>
      </w:r>
      <w:r w:rsidR="00A54DB7">
        <w:rPr>
          <w:rFonts w:ascii="Arial" w:hAnsi="Arial" w:cs="Arial"/>
        </w:rPr>
        <w:t>implementation costs</w:t>
      </w:r>
    </w:p>
    <w:p w14:paraId="014DB4F9" w14:textId="1F0C1E81" w:rsidR="00A933BB" w:rsidRDefault="0069639D" w:rsidP="00A54DB7">
      <w:pPr>
        <w:pStyle w:val="ListParagraph"/>
        <w:numPr>
          <w:ilvl w:val="0"/>
          <w:numId w:val="18"/>
        </w:numPr>
        <w:rPr>
          <w:rFonts w:ascii="Arial" w:hAnsi="Arial" w:cs="Arial"/>
        </w:rPr>
      </w:pPr>
      <w:r>
        <w:rPr>
          <w:rFonts w:ascii="Arial" w:hAnsi="Arial" w:cs="Arial"/>
        </w:rPr>
        <w:t>a</w:t>
      </w:r>
      <w:r w:rsidR="00A933BB">
        <w:rPr>
          <w:rFonts w:ascii="Arial" w:hAnsi="Arial" w:cs="Arial"/>
        </w:rPr>
        <w:t xml:space="preserve">ppendices with data on prevalence and all specialist services in London </w:t>
      </w:r>
    </w:p>
    <w:p w14:paraId="1D24544E" w14:textId="77777777" w:rsidR="005F702B" w:rsidRDefault="00A54DB7" w:rsidP="005F702B">
      <w:pPr>
        <w:pStyle w:val="ListParagraph"/>
        <w:numPr>
          <w:ilvl w:val="0"/>
          <w:numId w:val="18"/>
        </w:numPr>
        <w:rPr>
          <w:rFonts w:ascii="Arial" w:hAnsi="Arial" w:cs="Arial"/>
        </w:rPr>
      </w:pPr>
      <w:r>
        <w:rPr>
          <w:rFonts w:ascii="Arial" w:hAnsi="Arial" w:cs="Arial"/>
        </w:rPr>
        <w:t>a sample service specification and optional CQUIN.</w:t>
      </w:r>
    </w:p>
    <w:p w14:paraId="15C2EF62" w14:textId="77777777" w:rsidR="005F702B" w:rsidRPr="005F702B" w:rsidRDefault="005F702B" w:rsidP="005F702B">
      <w:pPr>
        <w:rPr>
          <w:rFonts w:cs="Arial"/>
        </w:rPr>
      </w:pPr>
      <w:r>
        <w:rPr>
          <w:rFonts w:cs="Arial"/>
        </w:rPr>
        <w:t>Lymphodema services can be commissioned at a Sustainability and Transformation Plan (STP) or local area level. The recommendation of the TCST is that a comprehensive lymphoedema service is commissioned at STP level. This service should align with STP objectives and have the appropriate support for implementation. We believe this approach will be the most sustainable, will deliver better economic benefits, and will ultimately produce better outcomes for patients.</w:t>
      </w:r>
    </w:p>
    <w:p w14:paraId="726646AC" w14:textId="77777777" w:rsidR="00A54DB7" w:rsidRPr="007D07CF" w:rsidRDefault="00A54DB7" w:rsidP="005F702B">
      <w:pPr>
        <w:rPr>
          <w:rFonts w:cs="Arial"/>
        </w:rPr>
      </w:pPr>
      <w:r>
        <w:rPr>
          <w:rFonts w:cs="Arial"/>
        </w:rPr>
        <w:t>Within this document there are s</w:t>
      </w:r>
      <w:r w:rsidRPr="007D07CF">
        <w:rPr>
          <w:rFonts w:cs="Arial"/>
        </w:rPr>
        <w:t>ections where commissioners need</w:t>
      </w:r>
      <w:r w:rsidR="00F642D1">
        <w:rPr>
          <w:rFonts w:cs="Arial"/>
        </w:rPr>
        <w:t xml:space="preserve"> to add in local information, and t</w:t>
      </w:r>
      <w:r>
        <w:rPr>
          <w:rFonts w:cs="Arial"/>
        </w:rPr>
        <w:t>hese sections are clearly</w:t>
      </w:r>
      <w:r w:rsidRPr="007D07CF">
        <w:rPr>
          <w:rFonts w:cs="Arial"/>
        </w:rPr>
        <w:t xml:space="preserve"> highlighted. Commissioners can delete</w:t>
      </w:r>
      <w:r w:rsidR="00F642D1">
        <w:rPr>
          <w:rFonts w:cs="Arial"/>
        </w:rPr>
        <w:t xml:space="preserve"> </w:t>
      </w:r>
      <w:r w:rsidRPr="007D07CF">
        <w:rPr>
          <w:rFonts w:cs="Arial"/>
        </w:rPr>
        <w:t>sections</w:t>
      </w:r>
      <w:r>
        <w:rPr>
          <w:rFonts w:cs="Arial"/>
        </w:rPr>
        <w:t xml:space="preserve"> and appen</w:t>
      </w:r>
      <w:r w:rsidR="00F642D1">
        <w:rPr>
          <w:rFonts w:cs="Arial"/>
        </w:rPr>
        <w:t xml:space="preserve">dices if they are not required </w:t>
      </w:r>
      <w:r w:rsidR="008C7F6C">
        <w:rPr>
          <w:rFonts w:cs="Arial"/>
        </w:rPr>
        <w:t xml:space="preserve">and </w:t>
      </w:r>
      <w:r>
        <w:rPr>
          <w:rFonts w:cs="Arial"/>
        </w:rPr>
        <w:t xml:space="preserve">can </w:t>
      </w:r>
      <w:r w:rsidR="00F642D1">
        <w:rPr>
          <w:rFonts w:cs="Arial"/>
        </w:rPr>
        <w:t xml:space="preserve">also </w:t>
      </w:r>
      <w:r>
        <w:rPr>
          <w:rFonts w:cs="Arial"/>
        </w:rPr>
        <w:t xml:space="preserve">use their own branding </w:t>
      </w:r>
      <w:r w:rsidR="00F642D1">
        <w:rPr>
          <w:rFonts w:cs="Arial"/>
        </w:rPr>
        <w:t>on the document.</w:t>
      </w:r>
      <w:r w:rsidR="006722D8">
        <w:rPr>
          <w:rFonts w:cs="Arial"/>
        </w:rPr>
        <w:t xml:space="preserve"> All of the references within this business case are fully detailed elsewhere</w:t>
      </w:r>
      <w:r w:rsidR="006722D8" w:rsidRPr="006722D8">
        <w:rPr>
          <w:rFonts w:cs="Arial"/>
        </w:rPr>
        <w:t>.</w:t>
      </w:r>
    </w:p>
    <w:p w14:paraId="58B2224A" w14:textId="77777777" w:rsidR="002D12C6" w:rsidRPr="00A54DB7" w:rsidRDefault="002D12C6" w:rsidP="007D07CF">
      <w:pPr>
        <w:rPr>
          <w:b/>
          <w:color w:val="0072C6"/>
          <w:sz w:val="28"/>
          <w:szCs w:val="28"/>
        </w:rPr>
      </w:pPr>
      <w:r w:rsidRPr="007D07CF">
        <w:rPr>
          <w:rFonts w:cs="Arial"/>
        </w:rPr>
        <w:br w:type="page"/>
      </w:r>
    </w:p>
    <w:sdt>
      <w:sdtPr>
        <w:rPr>
          <w:b w:val="0"/>
          <w:color w:val="auto"/>
          <w:sz w:val="22"/>
          <w:szCs w:val="22"/>
        </w:rPr>
        <w:id w:val="-1747950550"/>
        <w:docPartObj>
          <w:docPartGallery w:val="Table of Contents"/>
          <w:docPartUnique/>
        </w:docPartObj>
      </w:sdtPr>
      <w:sdtEndPr>
        <w:rPr>
          <w:bCs/>
          <w:noProof/>
        </w:rPr>
      </w:sdtEndPr>
      <w:sdtContent>
        <w:p w14:paraId="44DA6565" w14:textId="77777777" w:rsidR="00695C6D" w:rsidRDefault="00B97954" w:rsidP="00B97954">
          <w:pPr>
            <w:pStyle w:val="Heading1"/>
          </w:pPr>
          <w:r>
            <w:t>Contents</w:t>
          </w:r>
          <w:r w:rsidR="00695C6D">
            <w:fldChar w:fldCharType="begin"/>
          </w:r>
          <w:r w:rsidR="00695C6D">
            <w:instrText xml:space="preserve"> TOC \o "1-3" \h \z \u </w:instrText>
          </w:r>
          <w:r w:rsidR="00695C6D">
            <w:fldChar w:fldCharType="separate"/>
          </w:r>
        </w:p>
        <w:p w14:paraId="0970BED8" w14:textId="77777777" w:rsidR="001C36F9" w:rsidRPr="001C36F9" w:rsidRDefault="00595A8F" w:rsidP="001C36F9">
          <w:pPr>
            <w:pStyle w:val="TOC3"/>
            <w:tabs>
              <w:tab w:val="right" w:leader="dot" w:pos="9402"/>
            </w:tabs>
            <w:ind w:left="0"/>
            <w:rPr>
              <w:noProof/>
            </w:rPr>
          </w:pPr>
          <w:hyperlink w:anchor="_Toc416271475" w:history="1">
            <w:r w:rsidR="00284EDF">
              <w:rPr>
                <w:rStyle w:val="Hyperlink"/>
                <w:noProof/>
              </w:rPr>
              <w:t>Introduction</w:t>
            </w:r>
            <w:r w:rsidR="00695C6D">
              <w:rPr>
                <w:noProof/>
                <w:webHidden/>
              </w:rPr>
              <w:tab/>
            </w:r>
          </w:hyperlink>
          <w:r w:rsidR="00284EDF">
            <w:rPr>
              <w:noProof/>
            </w:rPr>
            <w:t>4</w:t>
          </w:r>
        </w:p>
        <w:p w14:paraId="45560E34" w14:textId="76DCF550" w:rsidR="00284EDF" w:rsidRDefault="00284EDF" w:rsidP="001C36F9">
          <w:pPr>
            <w:pStyle w:val="TOC1"/>
            <w:tabs>
              <w:tab w:val="right" w:leader="dot" w:pos="9402"/>
            </w:tabs>
          </w:pPr>
          <w:r>
            <w:t>Background……………………</w:t>
          </w:r>
          <w:r w:rsidR="00595A8F">
            <w:t>…………………………………………………………………………...4</w:t>
          </w:r>
        </w:p>
        <w:p w14:paraId="116BC167" w14:textId="7FECC200" w:rsidR="001C36F9" w:rsidRDefault="00595A8F" w:rsidP="001C36F9">
          <w:pPr>
            <w:pStyle w:val="TOC1"/>
            <w:tabs>
              <w:tab w:val="right" w:leader="dot" w:pos="9402"/>
            </w:tabs>
            <w:rPr>
              <w:noProof/>
            </w:rPr>
          </w:pPr>
          <w:hyperlink w:anchor="_Toc416271473" w:history="1">
            <w:r w:rsidR="001C36F9">
              <w:rPr>
                <w:rStyle w:val="Hyperlink"/>
                <w:noProof/>
              </w:rPr>
              <w:t>Lymphoedema service</w:t>
            </w:r>
            <w:r w:rsidR="001C36F9">
              <w:rPr>
                <w:noProof/>
                <w:webHidden/>
              </w:rPr>
              <w:tab/>
            </w:r>
            <w:r w:rsidR="0069639D">
              <w:rPr>
                <w:noProof/>
                <w:webHidden/>
              </w:rPr>
              <w:t>7</w:t>
            </w:r>
          </w:hyperlink>
        </w:p>
        <w:p w14:paraId="6DE73E18" w14:textId="77777777" w:rsidR="001C36F9" w:rsidRDefault="001C36F9" w:rsidP="001C36F9">
          <w:pPr>
            <w:pStyle w:val="TOC2"/>
            <w:tabs>
              <w:tab w:val="right" w:leader="dot" w:pos="9402"/>
            </w:tabs>
            <w:ind w:left="0"/>
            <w:rPr>
              <w:noProof/>
            </w:rPr>
          </w:pPr>
          <w:r>
            <w:rPr>
              <w:noProof/>
            </w:rPr>
            <w:t xml:space="preserve">Cost analysis </w:t>
          </w:r>
          <w:hyperlink w:anchor="_Toc416271474" w:history="1">
            <w:r>
              <w:rPr>
                <w:noProof/>
                <w:webHidden/>
              </w:rPr>
              <w:tab/>
            </w:r>
            <w:r w:rsidR="00284EDF">
              <w:rPr>
                <w:noProof/>
                <w:webHidden/>
              </w:rPr>
              <w:t>9</w:t>
            </w:r>
          </w:hyperlink>
        </w:p>
        <w:p w14:paraId="5B4608F7" w14:textId="77777777" w:rsidR="001C36F9" w:rsidRDefault="00595A8F" w:rsidP="001C36F9">
          <w:pPr>
            <w:pStyle w:val="TOC1"/>
            <w:tabs>
              <w:tab w:val="right" w:leader="dot" w:pos="9402"/>
            </w:tabs>
            <w:rPr>
              <w:noProof/>
            </w:rPr>
          </w:pPr>
          <w:hyperlink w:anchor="_Toc416271473" w:history="1">
            <w:r w:rsidR="001C36F9">
              <w:t>Risks and issues</w:t>
            </w:r>
            <w:r w:rsidR="001C36F9">
              <w:rPr>
                <w:rStyle w:val="Hyperlink"/>
                <w:noProof/>
              </w:rPr>
              <w:t xml:space="preserve"> </w:t>
            </w:r>
            <w:r w:rsidR="001C36F9">
              <w:rPr>
                <w:noProof/>
                <w:webHidden/>
              </w:rPr>
              <w:tab/>
            </w:r>
            <w:r w:rsidR="00284EDF">
              <w:rPr>
                <w:noProof/>
                <w:webHidden/>
              </w:rPr>
              <w:t>11</w:t>
            </w:r>
          </w:hyperlink>
        </w:p>
        <w:p w14:paraId="28D2DB73" w14:textId="77777777" w:rsidR="001C36F9" w:rsidRDefault="001C36F9" w:rsidP="001C36F9">
          <w:pPr>
            <w:pStyle w:val="TOC2"/>
            <w:tabs>
              <w:tab w:val="right" w:leader="dot" w:pos="9402"/>
            </w:tabs>
            <w:ind w:left="0"/>
            <w:rPr>
              <w:noProof/>
            </w:rPr>
          </w:pPr>
          <w:r>
            <w:rPr>
              <w:noProof/>
            </w:rPr>
            <w:t>Recommendation</w:t>
          </w:r>
          <w:r w:rsidR="00C87DA0">
            <w:t>…………</w:t>
          </w:r>
          <w:r w:rsidR="00284EDF">
            <w:t>……………………………………………………………………………..11</w:t>
          </w:r>
          <w:r w:rsidR="008E202F">
            <w:t xml:space="preserve"> </w:t>
          </w:r>
        </w:p>
        <w:p w14:paraId="3C399DF3" w14:textId="77777777" w:rsidR="001C36F9" w:rsidRDefault="00BE24E4" w:rsidP="001C36F9">
          <w:pPr>
            <w:pStyle w:val="TOC2"/>
            <w:tabs>
              <w:tab w:val="right" w:leader="dot" w:pos="9402"/>
            </w:tabs>
            <w:ind w:left="0"/>
            <w:rPr>
              <w:noProof/>
            </w:rPr>
          </w:pPr>
          <w:r>
            <w:rPr>
              <w:noProof/>
            </w:rPr>
            <w:t>Appendix 1</w:t>
          </w:r>
          <w:r w:rsidR="008E202F">
            <w:rPr>
              <w:noProof/>
            </w:rPr>
            <w:t xml:space="preserve">: </w:t>
          </w:r>
          <w:r>
            <w:rPr>
              <w:noProof/>
            </w:rPr>
            <w:t xml:space="preserve"> Lymphodema prevalence in London</w:t>
          </w:r>
          <w:r w:rsidR="00C87DA0">
            <w:t>………………………………………………</w:t>
          </w:r>
          <w:r w:rsidR="008E202F">
            <w:t>…...</w:t>
          </w:r>
          <w:r w:rsidR="00C87DA0">
            <w:t>1</w:t>
          </w:r>
          <w:r w:rsidR="00284EDF">
            <w:t>2</w:t>
          </w:r>
        </w:p>
        <w:p w14:paraId="096D3E95" w14:textId="77777777" w:rsidR="001C36F9" w:rsidRDefault="00595A8F" w:rsidP="001C36F9">
          <w:pPr>
            <w:pStyle w:val="TOC1"/>
            <w:tabs>
              <w:tab w:val="right" w:leader="dot" w:pos="9402"/>
            </w:tabs>
            <w:rPr>
              <w:noProof/>
            </w:rPr>
          </w:pPr>
          <w:hyperlink w:anchor="_Toc416271473" w:history="1">
            <w:r w:rsidR="00BE24E4">
              <w:t>Appendix 2</w:t>
            </w:r>
            <w:r w:rsidR="008E202F">
              <w:t>:</w:t>
            </w:r>
            <w:r w:rsidR="001C36F9">
              <w:rPr>
                <w:rStyle w:val="Hyperlink"/>
                <w:noProof/>
              </w:rPr>
              <w:t xml:space="preserve"> </w:t>
            </w:r>
            <w:r w:rsidR="00C87DA0">
              <w:rPr>
                <w:rStyle w:val="Hyperlink"/>
                <w:noProof/>
              </w:rPr>
              <w:t xml:space="preserve">Lymphodema services in </w:t>
            </w:r>
            <w:r w:rsidR="00BE24E4">
              <w:rPr>
                <w:rStyle w:val="Hyperlink"/>
                <w:noProof/>
              </w:rPr>
              <w:t>London</w:t>
            </w:r>
            <w:r w:rsidR="00C87DA0">
              <w:rPr>
                <w:noProof/>
                <w:webHidden/>
              </w:rPr>
              <w:t>……………………………………………………</w:t>
            </w:r>
            <w:r w:rsidR="008E202F">
              <w:rPr>
                <w:noProof/>
                <w:webHidden/>
              </w:rPr>
              <w:t>.....</w:t>
            </w:r>
            <w:r w:rsidR="00C87DA0">
              <w:rPr>
                <w:noProof/>
                <w:webHidden/>
              </w:rPr>
              <w:t>1</w:t>
            </w:r>
            <w:r w:rsidR="00284EDF">
              <w:rPr>
                <w:noProof/>
                <w:webHidden/>
              </w:rPr>
              <w:t>3</w:t>
            </w:r>
          </w:hyperlink>
        </w:p>
        <w:p w14:paraId="3F06A2A9" w14:textId="77777777" w:rsidR="001C36F9" w:rsidRDefault="00BE24E4" w:rsidP="001C36F9">
          <w:pPr>
            <w:pStyle w:val="TOC2"/>
            <w:tabs>
              <w:tab w:val="right" w:leader="dot" w:pos="9402"/>
            </w:tabs>
            <w:ind w:left="0"/>
            <w:rPr>
              <w:noProof/>
            </w:rPr>
          </w:pPr>
          <w:r>
            <w:rPr>
              <w:noProof/>
            </w:rPr>
            <w:t xml:space="preserve">Appendix 3 Service specification </w:t>
          </w:r>
          <w:hyperlink w:anchor="_Toc416271474" w:history="1">
            <w:r w:rsidR="00C87DA0">
              <w:rPr>
                <w:noProof/>
                <w:webHidden/>
              </w:rPr>
              <w:t>……………………………………………………………………..</w:t>
            </w:r>
            <w:r w:rsidR="009035C8">
              <w:rPr>
                <w:noProof/>
                <w:webHidden/>
              </w:rPr>
              <w:t xml:space="preserve"> </w:t>
            </w:r>
            <w:r w:rsidR="00284EDF">
              <w:rPr>
                <w:noProof/>
                <w:webHidden/>
              </w:rPr>
              <w:t>15</w:t>
            </w:r>
          </w:hyperlink>
        </w:p>
        <w:p w14:paraId="7C9B00A3" w14:textId="77777777" w:rsidR="00BE24E4" w:rsidRDefault="00BE24E4" w:rsidP="00BE24E4">
          <w:pPr>
            <w:pStyle w:val="TOC2"/>
            <w:tabs>
              <w:tab w:val="right" w:leader="dot" w:pos="9402"/>
            </w:tabs>
            <w:ind w:left="0"/>
            <w:rPr>
              <w:noProof/>
            </w:rPr>
          </w:pPr>
          <w:r>
            <w:rPr>
              <w:noProof/>
            </w:rPr>
            <w:t>Appendix 4 CQUIN</w:t>
          </w:r>
          <w:r w:rsidR="00C87DA0">
            <w:t>………</w:t>
          </w:r>
          <w:r w:rsidR="0068094D">
            <w:t>………………………………………………………………………………28</w:t>
          </w:r>
        </w:p>
        <w:p w14:paraId="617465D9" w14:textId="77777777" w:rsidR="003F741E" w:rsidRPr="003F741E" w:rsidRDefault="003F741E" w:rsidP="003F741E"/>
        <w:p w14:paraId="497420C1" w14:textId="77777777" w:rsidR="00695C6D" w:rsidRDefault="00695C6D">
          <w:r>
            <w:rPr>
              <w:b/>
              <w:bCs/>
              <w:noProof/>
            </w:rPr>
            <w:fldChar w:fldCharType="end"/>
          </w:r>
        </w:p>
      </w:sdtContent>
    </w:sdt>
    <w:p w14:paraId="07196DAC" w14:textId="77777777" w:rsidR="003F741E" w:rsidRPr="000E6B65" w:rsidRDefault="00695C6D" w:rsidP="002A2F6E">
      <w:pPr>
        <w:rPr>
          <w:b/>
          <w:color w:val="0072C6"/>
          <w:sz w:val="28"/>
          <w:szCs w:val="28"/>
        </w:rPr>
      </w:pPr>
      <w:r>
        <w:br w:type="page"/>
      </w:r>
    </w:p>
    <w:p w14:paraId="759125FD" w14:textId="77777777" w:rsidR="002A2F6E" w:rsidRDefault="002A2F6E" w:rsidP="002A2F6E">
      <w:pPr>
        <w:pStyle w:val="ListParagraph"/>
        <w:numPr>
          <w:ilvl w:val="0"/>
          <w:numId w:val="15"/>
        </w:numPr>
        <w:ind w:left="426" w:hanging="426"/>
        <w:rPr>
          <w:rFonts w:ascii="Arial" w:hAnsi="Arial" w:cs="Arial"/>
          <w:b/>
          <w:color w:val="0072C6" w:themeColor="text1"/>
          <w:sz w:val="28"/>
          <w:szCs w:val="28"/>
        </w:rPr>
      </w:pPr>
      <w:r>
        <w:rPr>
          <w:rFonts w:ascii="Arial" w:hAnsi="Arial" w:cs="Arial"/>
          <w:b/>
          <w:color w:val="0072C6" w:themeColor="text1"/>
          <w:sz w:val="28"/>
          <w:szCs w:val="28"/>
        </w:rPr>
        <w:t>Introduction</w:t>
      </w:r>
    </w:p>
    <w:p w14:paraId="5C6B5830" w14:textId="77777777" w:rsidR="002A2F6E" w:rsidRPr="002A2F6E" w:rsidRDefault="002A2F6E" w:rsidP="002A2F6E">
      <w:pPr>
        <w:rPr>
          <w:rFonts w:cs="Arial"/>
          <w:b/>
          <w:color w:val="0072C6" w:themeColor="text1"/>
          <w:sz w:val="28"/>
          <w:szCs w:val="28"/>
        </w:rPr>
      </w:pPr>
      <w:r w:rsidRPr="002A2F6E">
        <w:rPr>
          <w:rFonts w:eastAsia="Calibri" w:cs="Arial"/>
        </w:rPr>
        <w:t xml:space="preserve">Lymphoedema is a chronic swelling due to a failure of the lymphatic system. It can affect any part of the body and is classified as either primary lymphoedema, where there is a congenital lymphatic abnormality, or secondary lymphoedema, where the lymphatic system is damaged by an extrinsic process such as trauma, disease or infection. The term ‘cancer related lymphoedema’ is used in this document to describe secondary lymphoedema which is a consequence of cancer or the treatment for cancer. Many cancers present a risk for developing lymphoedema including gynaecological, urological, melanoma, sarcomas, and head and neck cancers. Additional risk factors include obesity, immobility and a range of other medical conditions such as venous insufficiency, cellulitis, inflammatory conditions, skin conditions, heart, renal or liver failure and metabolic disturbances. </w:t>
      </w:r>
    </w:p>
    <w:p w14:paraId="1D231E41" w14:textId="77777777" w:rsidR="002A2F6E" w:rsidRPr="003F741E" w:rsidRDefault="002A2F6E" w:rsidP="002A2F6E">
      <w:pPr>
        <w:rPr>
          <w:rFonts w:eastAsia="Calibri" w:cs="Arial"/>
        </w:rPr>
      </w:pPr>
      <w:r w:rsidRPr="003F741E">
        <w:rPr>
          <w:rFonts w:eastAsia="Calibri" w:cs="Arial"/>
        </w:rPr>
        <w:t>Lymphoedema is a chronic condition and it is not curable. Clinical consensus suggests it can be alleviated by appropriate active management, but without this it will progress and become increasingly difficult to manage. This means that risk reduction and management strategies should cover the patient’s entire lifespan. The incidence and prevalence of lymphoedema is increasing as more patients survive cancer.</w:t>
      </w:r>
    </w:p>
    <w:p w14:paraId="77BB7341" w14:textId="2EFB0951" w:rsidR="005645D3" w:rsidRPr="005645D3" w:rsidRDefault="005645D3" w:rsidP="002A2F6E">
      <w:pPr>
        <w:rPr>
          <w:rFonts w:cs="Arial"/>
        </w:rPr>
      </w:pPr>
      <w:r w:rsidRPr="003F741E">
        <w:rPr>
          <w:rFonts w:cs="Arial"/>
        </w:rPr>
        <w:t xml:space="preserve">This </w:t>
      </w:r>
      <w:r>
        <w:rPr>
          <w:rFonts w:cs="Arial"/>
        </w:rPr>
        <w:t>business case outlines</w:t>
      </w:r>
      <w:r w:rsidRPr="003F741E">
        <w:rPr>
          <w:rFonts w:cs="Arial"/>
        </w:rPr>
        <w:t xml:space="preserve"> a proposal to develop a </w:t>
      </w:r>
      <w:r w:rsidRPr="007C51FC">
        <w:rPr>
          <w:rFonts w:cs="Arial"/>
        </w:rPr>
        <w:t xml:space="preserve">comprehensive lymphoedema service/CQUIN for lymphoedema services in </w:t>
      </w:r>
      <w:r w:rsidRPr="00B8084C">
        <w:rPr>
          <w:rFonts w:cs="Arial"/>
          <w:highlight w:val="yellow"/>
        </w:rPr>
        <w:t>[insert name of local area]</w:t>
      </w:r>
      <w:r>
        <w:rPr>
          <w:rFonts w:cs="Arial"/>
        </w:rPr>
        <w:t>. It is based on</w:t>
      </w:r>
      <w:r w:rsidRPr="003F741E">
        <w:rPr>
          <w:rFonts w:cs="Arial"/>
        </w:rPr>
        <w:t xml:space="preserve"> </w:t>
      </w:r>
      <w:r w:rsidRPr="003F741E">
        <w:rPr>
          <w:rFonts w:cs="Arial"/>
          <w:i/>
        </w:rPr>
        <w:t>Commissioning Guidance for Lymphoedema Services for Adults Living with and Beyond Cancer</w:t>
      </w:r>
      <w:r w:rsidR="00D36E28">
        <w:rPr>
          <w:rStyle w:val="FootnoteReference"/>
          <w:rFonts w:cs="Arial"/>
          <w:i/>
        </w:rPr>
        <w:footnoteReference w:id="2"/>
      </w:r>
      <w:r w:rsidRPr="000E6B65">
        <w:rPr>
          <w:vertAlign w:val="superscript"/>
        </w:rPr>
        <w:t xml:space="preserve"> </w:t>
      </w:r>
      <w:r>
        <w:rPr>
          <w:rFonts w:cs="Arial"/>
        </w:rPr>
        <w:t xml:space="preserve">which was published by Healthy London Partnership’s Transforming Cancer Services Team (TCST) in August 2016. The service outlined in this proposal will align with the </w:t>
      </w:r>
      <w:r w:rsidRPr="003F741E">
        <w:rPr>
          <w:rFonts w:cs="Arial"/>
        </w:rPr>
        <w:t>local Sustainabilit</w:t>
      </w:r>
      <w:r>
        <w:rPr>
          <w:rFonts w:cs="Arial"/>
        </w:rPr>
        <w:t>y and Transformation Plan (STP).</w:t>
      </w:r>
    </w:p>
    <w:p w14:paraId="6D418CFB" w14:textId="77777777" w:rsidR="002A2F6E" w:rsidRPr="00825214" w:rsidRDefault="002A2F6E" w:rsidP="003F741E">
      <w:pPr>
        <w:pStyle w:val="ListParagraph"/>
        <w:numPr>
          <w:ilvl w:val="0"/>
          <w:numId w:val="15"/>
        </w:numPr>
        <w:ind w:left="426" w:hanging="426"/>
        <w:rPr>
          <w:rFonts w:ascii="Arial" w:hAnsi="Arial" w:cs="Arial"/>
          <w:b/>
          <w:color w:val="0072C6" w:themeColor="text1"/>
          <w:sz w:val="28"/>
          <w:szCs w:val="28"/>
        </w:rPr>
      </w:pPr>
      <w:r>
        <w:rPr>
          <w:rFonts w:ascii="Arial" w:hAnsi="Arial" w:cs="Arial"/>
          <w:b/>
          <w:color w:val="0072C6" w:themeColor="text1"/>
          <w:sz w:val="28"/>
          <w:szCs w:val="28"/>
        </w:rPr>
        <w:t>Background</w:t>
      </w:r>
    </w:p>
    <w:p w14:paraId="06CA6981" w14:textId="77777777" w:rsidR="003F741E" w:rsidRPr="00825214" w:rsidRDefault="00D5350C" w:rsidP="003F741E">
      <w:pPr>
        <w:rPr>
          <w:rFonts w:eastAsia="Calibri" w:cs="Arial"/>
          <w:b/>
          <w:color w:val="0072C6" w:themeColor="text1"/>
          <w:sz w:val="24"/>
          <w:szCs w:val="24"/>
        </w:rPr>
      </w:pPr>
      <w:r>
        <w:rPr>
          <w:rFonts w:eastAsia="Calibri" w:cs="Arial"/>
          <w:b/>
          <w:color w:val="0072C6" w:themeColor="text1"/>
          <w:sz w:val="24"/>
          <w:szCs w:val="24"/>
        </w:rPr>
        <w:t>2</w:t>
      </w:r>
      <w:r w:rsidR="003F741E" w:rsidRPr="00825214">
        <w:rPr>
          <w:rFonts w:eastAsia="Calibri" w:cs="Arial"/>
          <w:b/>
          <w:color w:val="0072C6" w:themeColor="text1"/>
          <w:sz w:val="24"/>
          <w:szCs w:val="24"/>
        </w:rPr>
        <w:t>.1</w:t>
      </w:r>
      <w:r w:rsidR="003F741E" w:rsidRPr="00825214">
        <w:rPr>
          <w:rFonts w:eastAsia="Calibri" w:cs="Arial"/>
          <w:b/>
          <w:color w:val="0072C6" w:themeColor="text1"/>
          <w:sz w:val="24"/>
          <w:szCs w:val="24"/>
        </w:rPr>
        <w:tab/>
        <w:t>Prevalence</w:t>
      </w:r>
    </w:p>
    <w:p w14:paraId="1E3E3822" w14:textId="77777777" w:rsidR="000E6B65" w:rsidRDefault="003F741E" w:rsidP="003F741E">
      <w:pPr>
        <w:rPr>
          <w:rFonts w:eastAsia="Calibri" w:cs="Arial"/>
        </w:rPr>
      </w:pPr>
      <w:r w:rsidRPr="003F741E">
        <w:rPr>
          <w:rFonts w:eastAsia="Calibri" w:cs="Arial"/>
        </w:rPr>
        <w:t>Most prevalence studies report on the combined prevalence of primary and secondary lymphoedema. Prevalence studies in Wandsworth and Derby found a prevalence rate for both cancer and non-cancer related lymphoedema of between 1.33 and 3.99 per 1000 population respectively. More recent data on the prevalence of lymphoedema is available in the All Wales Lymphoedema Operational Framework, which showed a national prevalence in Wales of 2.6 per 1000. Using these prevalence rates we can estimate the number of patients with</w:t>
      </w:r>
      <w:r w:rsidR="00D5350C">
        <w:rPr>
          <w:rFonts w:eastAsia="Calibri" w:cs="Arial"/>
        </w:rPr>
        <w:t xml:space="preserve"> lymphoedema in London (Figure 1</w:t>
      </w:r>
      <w:r w:rsidR="006722D8">
        <w:rPr>
          <w:rFonts w:eastAsia="Calibri" w:cs="Arial"/>
        </w:rPr>
        <w:t>).</w:t>
      </w:r>
    </w:p>
    <w:p w14:paraId="53FC21A7" w14:textId="77777777" w:rsidR="003F741E" w:rsidRPr="003F741E" w:rsidRDefault="00D5350C" w:rsidP="003F741E">
      <w:pPr>
        <w:rPr>
          <w:rFonts w:eastAsia="Calibri" w:cs="Arial"/>
        </w:rPr>
      </w:pPr>
      <w:r>
        <w:rPr>
          <w:rFonts w:eastAsia="Calibri" w:cs="Arial"/>
        </w:rPr>
        <w:t>Figure 1:</w:t>
      </w:r>
      <w:r w:rsidR="003F741E" w:rsidRPr="003F741E">
        <w:rPr>
          <w:rFonts w:eastAsia="Calibri" w:cs="Arial"/>
        </w:rPr>
        <w:t xml:space="preserve"> Prevalence of lymphoedema in London</w:t>
      </w:r>
    </w:p>
    <w:tbl>
      <w:tblPr>
        <w:tblStyle w:val="TableGrid"/>
        <w:tblW w:w="0" w:type="auto"/>
        <w:tblInd w:w="108" w:type="dxa"/>
        <w:tblLook w:val="04A0" w:firstRow="1" w:lastRow="0" w:firstColumn="1" w:lastColumn="0" w:noHBand="0" w:noVBand="1"/>
      </w:tblPr>
      <w:tblGrid>
        <w:gridCol w:w="3101"/>
        <w:gridCol w:w="6255"/>
      </w:tblGrid>
      <w:tr w:rsidR="003F741E" w:rsidRPr="003F741E" w14:paraId="0E2E78DD" w14:textId="77777777" w:rsidTr="00DA3170">
        <w:tc>
          <w:tcPr>
            <w:tcW w:w="3101" w:type="dxa"/>
            <w:shd w:val="clear" w:color="auto" w:fill="C0E4FF" w:themeFill="text1" w:themeFillTint="33"/>
          </w:tcPr>
          <w:p w14:paraId="0AA3F171" w14:textId="3C4E865E" w:rsidR="003F741E" w:rsidRPr="00DA3170" w:rsidRDefault="003F741E" w:rsidP="003F741E">
            <w:pPr>
              <w:spacing w:after="200" w:line="276" w:lineRule="auto"/>
              <w:rPr>
                <w:rFonts w:eastAsia="Calibri" w:cs="Arial"/>
              </w:rPr>
            </w:pPr>
            <w:r w:rsidRPr="00DA3170">
              <w:rPr>
                <w:rFonts w:eastAsia="Calibri" w:cs="Arial"/>
              </w:rPr>
              <w:t>Estimated prevalence rate</w:t>
            </w:r>
            <w:r w:rsidR="007C7C1C">
              <w:rPr>
                <w:rFonts w:eastAsia="Calibri" w:cs="Arial"/>
              </w:rPr>
              <w:t xml:space="preserve"> (per 1000)</w:t>
            </w:r>
          </w:p>
        </w:tc>
        <w:tc>
          <w:tcPr>
            <w:tcW w:w="6255" w:type="dxa"/>
            <w:shd w:val="clear" w:color="auto" w:fill="C0E4FF" w:themeFill="text1" w:themeFillTint="33"/>
          </w:tcPr>
          <w:p w14:paraId="4E72337F" w14:textId="77777777" w:rsidR="003F741E" w:rsidRPr="00DA3170" w:rsidRDefault="003F741E" w:rsidP="003F741E">
            <w:pPr>
              <w:spacing w:after="200" w:line="276" w:lineRule="auto"/>
              <w:rPr>
                <w:rFonts w:eastAsia="Calibri" w:cs="Arial"/>
              </w:rPr>
            </w:pPr>
            <w:r w:rsidRPr="00DA3170">
              <w:rPr>
                <w:rFonts w:eastAsia="Calibri" w:cs="Arial"/>
              </w:rPr>
              <w:t>Prevalence in London based on population of 8.17 million</w:t>
            </w:r>
          </w:p>
        </w:tc>
      </w:tr>
      <w:tr w:rsidR="003F741E" w:rsidRPr="003F741E" w14:paraId="58590378" w14:textId="77777777" w:rsidTr="00825214">
        <w:tc>
          <w:tcPr>
            <w:tcW w:w="3101" w:type="dxa"/>
          </w:tcPr>
          <w:p w14:paraId="27DF7514" w14:textId="5D2E6062" w:rsidR="003F741E" w:rsidRPr="003F741E" w:rsidRDefault="00605092" w:rsidP="003F741E">
            <w:pPr>
              <w:spacing w:after="200" w:line="276" w:lineRule="auto"/>
              <w:rPr>
                <w:rFonts w:eastAsia="Calibri" w:cs="Arial"/>
              </w:rPr>
            </w:pPr>
            <w:r>
              <w:rPr>
                <w:rFonts w:eastAsia="Calibri" w:cs="Arial"/>
              </w:rPr>
              <w:t>1.33</w:t>
            </w:r>
          </w:p>
        </w:tc>
        <w:tc>
          <w:tcPr>
            <w:tcW w:w="6255" w:type="dxa"/>
          </w:tcPr>
          <w:p w14:paraId="429B3BFC" w14:textId="61EA654D" w:rsidR="003F741E" w:rsidRPr="003F741E" w:rsidRDefault="00605092" w:rsidP="003F741E">
            <w:pPr>
              <w:spacing w:after="200" w:line="276" w:lineRule="auto"/>
              <w:rPr>
                <w:rFonts w:eastAsia="Calibri" w:cs="Arial"/>
              </w:rPr>
            </w:pPr>
            <w:r>
              <w:rPr>
                <w:rFonts w:eastAsia="Calibri" w:cs="Arial"/>
              </w:rPr>
              <w:t>10,866</w:t>
            </w:r>
          </w:p>
        </w:tc>
      </w:tr>
      <w:tr w:rsidR="003F741E" w:rsidRPr="003F741E" w14:paraId="72B78967" w14:textId="77777777" w:rsidTr="00825214">
        <w:tc>
          <w:tcPr>
            <w:tcW w:w="3101" w:type="dxa"/>
          </w:tcPr>
          <w:p w14:paraId="69E6F306" w14:textId="14C8B72B" w:rsidR="003F741E" w:rsidRPr="003F741E" w:rsidRDefault="00605092" w:rsidP="003F741E">
            <w:pPr>
              <w:spacing w:after="200" w:line="276" w:lineRule="auto"/>
              <w:rPr>
                <w:rFonts w:eastAsia="Calibri" w:cs="Arial"/>
              </w:rPr>
            </w:pPr>
            <w:r>
              <w:rPr>
                <w:rFonts w:eastAsia="Calibri" w:cs="Arial"/>
              </w:rPr>
              <w:t>2.6</w:t>
            </w:r>
          </w:p>
        </w:tc>
        <w:tc>
          <w:tcPr>
            <w:tcW w:w="6255" w:type="dxa"/>
          </w:tcPr>
          <w:p w14:paraId="5C06249D" w14:textId="77777777" w:rsidR="003F741E" w:rsidRPr="003F741E" w:rsidRDefault="003F741E" w:rsidP="003F741E">
            <w:pPr>
              <w:spacing w:after="200" w:line="276" w:lineRule="auto"/>
              <w:rPr>
                <w:rFonts w:eastAsia="Calibri" w:cs="Arial"/>
              </w:rPr>
            </w:pPr>
            <w:r w:rsidRPr="003F741E">
              <w:rPr>
                <w:rFonts w:eastAsia="Calibri" w:cs="Arial"/>
              </w:rPr>
              <w:t>21,242</w:t>
            </w:r>
          </w:p>
        </w:tc>
      </w:tr>
      <w:tr w:rsidR="003F741E" w:rsidRPr="003F741E" w14:paraId="435F5B89" w14:textId="77777777" w:rsidTr="00825214">
        <w:tc>
          <w:tcPr>
            <w:tcW w:w="3101" w:type="dxa"/>
          </w:tcPr>
          <w:p w14:paraId="061F239E" w14:textId="54075BCD" w:rsidR="003F741E" w:rsidRPr="003F741E" w:rsidRDefault="00605092" w:rsidP="003F741E">
            <w:pPr>
              <w:spacing w:after="200" w:line="276" w:lineRule="auto"/>
              <w:rPr>
                <w:rFonts w:eastAsia="Calibri" w:cs="Arial"/>
              </w:rPr>
            </w:pPr>
            <w:r>
              <w:rPr>
                <w:rFonts w:eastAsia="Calibri" w:cs="Arial"/>
              </w:rPr>
              <w:t>3.99</w:t>
            </w:r>
          </w:p>
        </w:tc>
        <w:tc>
          <w:tcPr>
            <w:tcW w:w="6255" w:type="dxa"/>
          </w:tcPr>
          <w:p w14:paraId="73A606CA" w14:textId="77777777" w:rsidR="003F741E" w:rsidRPr="003F741E" w:rsidRDefault="003F741E" w:rsidP="003F741E">
            <w:pPr>
              <w:spacing w:after="200" w:line="276" w:lineRule="auto"/>
              <w:rPr>
                <w:rFonts w:eastAsia="Calibri" w:cs="Arial"/>
              </w:rPr>
            </w:pPr>
            <w:r w:rsidRPr="003F741E">
              <w:rPr>
                <w:rFonts w:eastAsia="Calibri" w:cs="Arial"/>
              </w:rPr>
              <w:t>32,598</w:t>
            </w:r>
          </w:p>
        </w:tc>
      </w:tr>
    </w:tbl>
    <w:p w14:paraId="18C1047D" w14:textId="77777777" w:rsidR="00193C60" w:rsidRPr="003F741E" w:rsidRDefault="00193C60" w:rsidP="003F741E">
      <w:pPr>
        <w:rPr>
          <w:rFonts w:eastAsia="Calibri" w:cs="Arial"/>
        </w:rPr>
      </w:pPr>
    </w:p>
    <w:p w14:paraId="3FD5F039" w14:textId="77777777" w:rsidR="003F741E" w:rsidRPr="00825214" w:rsidRDefault="003F741E" w:rsidP="003F741E">
      <w:pPr>
        <w:rPr>
          <w:rFonts w:eastAsia="Calibri" w:cs="Arial"/>
          <w:highlight w:val="yellow"/>
        </w:rPr>
      </w:pPr>
      <w:r w:rsidRPr="003F741E">
        <w:rPr>
          <w:rFonts w:eastAsia="Calibri" w:cs="Arial"/>
        </w:rPr>
        <w:t xml:space="preserve">Estimates of the numbers of adults and children living with lymphoedema (cancer and non-cancer related) in each of 33 CCGs in London (including West Essex) has been calculated using a prevalence rate of 3.99/1000 (see Appendix 1). </w:t>
      </w:r>
      <w:r w:rsidRPr="00DA3170">
        <w:rPr>
          <w:rFonts w:eastAsia="Calibri" w:cs="Arial"/>
        </w:rPr>
        <w:t xml:space="preserve">This shows an average number of approximately 800 patients per CCG. The number of lymphoedema patients in </w:t>
      </w:r>
      <w:r w:rsidRPr="003F741E">
        <w:rPr>
          <w:rFonts w:eastAsia="Calibri" w:cs="Arial"/>
          <w:highlight w:val="yellow"/>
        </w:rPr>
        <w:t xml:space="preserve">[name of local area] </w:t>
      </w:r>
      <w:r w:rsidRPr="00DA3170">
        <w:rPr>
          <w:rFonts w:eastAsia="Calibri" w:cs="Arial"/>
        </w:rPr>
        <w:t xml:space="preserve">is estimated to be </w:t>
      </w:r>
      <w:r w:rsidRPr="003F741E">
        <w:rPr>
          <w:rFonts w:eastAsia="Calibri" w:cs="Arial"/>
          <w:highlight w:val="yellow"/>
        </w:rPr>
        <w:t xml:space="preserve">[number] </w:t>
      </w:r>
      <w:r w:rsidRPr="00DA3170">
        <w:rPr>
          <w:rFonts w:eastAsia="Calibri" w:cs="Arial"/>
        </w:rPr>
        <w:t>(see Appendix 1).</w:t>
      </w:r>
    </w:p>
    <w:p w14:paraId="0D6D991F" w14:textId="77777777" w:rsidR="003F741E" w:rsidRPr="00DA3170" w:rsidRDefault="00D5350C" w:rsidP="003F741E">
      <w:pPr>
        <w:rPr>
          <w:rFonts w:eastAsia="Calibri" w:cs="Arial"/>
          <w:b/>
          <w:color w:val="0072C6" w:themeColor="text1"/>
          <w:sz w:val="24"/>
          <w:szCs w:val="24"/>
        </w:rPr>
      </w:pPr>
      <w:r>
        <w:rPr>
          <w:rFonts w:eastAsia="Calibri" w:cs="Arial"/>
          <w:b/>
          <w:color w:val="0072C6" w:themeColor="text1"/>
          <w:sz w:val="24"/>
          <w:szCs w:val="24"/>
        </w:rPr>
        <w:t>2</w:t>
      </w:r>
      <w:r w:rsidR="003F741E" w:rsidRPr="00DA3170">
        <w:rPr>
          <w:rFonts w:eastAsia="Calibri" w:cs="Arial"/>
          <w:b/>
          <w:color w:val="0072C6" w:themeColor="text1"/>
          <w:sz w:val="24"/>
          <w:szCs w:val="24"/>
        </w:rPr>
        <w:t>.2</w:t>
      </w:r>
      <w:r w:rsidR="003F741E" w:rsidRPr="00DA3170">
        <w:rPr>
          <w:rFonts w:eastAsia="Calibri" w:cs="Arial"/>
          <w:b/>
          <w:color w:val="0072C6" w:themeColor="text1"/>
          <w:sz w:val="24"/>
          <w:szCs w:val="24"/>
        </w:rPr>
        <w:tab/>
        <w:t>Staging</w:t>
      </w:r>
      <w:r w:rsidR="00825214" w:rsidRPr="00DA3170">
        <w:rPr>
          <w:rFonts w:eastAsia="Calibri" w:cs="Arial"/>
          <w:b/>
          <w:color w:val="0072C6" w:themeColor="text1"/>
          <w:sz w:val="24"/>
          <w:szCs w:val="24"/>
        </w:rPr>
        <w:t xml:space="preserve"> of l</w:t>
      </w:r>
      <w:r w:rsidR="003F741E" w:rsidRPr="00DA3170">
        <w:rPr>
          <w:rFonts w:eastAsia="Calibri" w:cs="Arial"/>
          <w:b/>
          <w:color w:val="0072C6" w:themeColor="text1"/>
          <w:sz w:val="24"/>
          <w:szCs w:val="24"/>
        </w:rPr>
        <w:t>ymphoedema</w:t>
      </w:r>
    </w:p>
    <w:p w14:paraId="4097E8A5" w14:textId="77777777" w:rsidR="003F741E" w:rsidRPr="003F741E" w:rsidRDefault="003F741E" w:rsidP="003F741E">
      <w:pPr>
        <w:rPr>
          <w:rFonts w:eastAsia="Calibri" w:cs="Arial"/>
        </w:rPr>
      </w:pPr>
      <w:r w:rsidRPr="003F741E">
        <w:rPr>
          <w:rFonts w:eastAsia="Calibri" w:cs="Arial"/>
        </w:rPr>
        <w:t>Lymphoedema is staged according to the International Society of Lymphoedema Staging</w:t>
      </w:r>
      <w:r w:rsidRPr="003F741E">
        <w:rPr>
          <w:rFonts w:eastAsia="Calibri" w:cs="Arial"/>
          <w:vertAlign w:val="superscript"/>
        </w:rPr>
        <w:t xml:space="preserve"> </w:t>
      </w:r>
      <w:r w:rsidRPr="003F741E">
        <w:rPr>
          <w:rFonts w:eastAsia="Calibri" w:cs="Arial"/>
        </w:rPr>
        <w:t>as follows:</w:t>
      </w:r>
    </w:p>
    <w:p w14:paraId="1EC4C621" w14:textId="77777777" w:rsidR="003F741E" w:rsidRPr="003F741E" w:rsidRDefault="003F741E" w:rsidP="003F741E">
      <w:pPr>
        <w:widowControl w:val="0"/>
        <w:numPr>
          <w:ilvl w:val="0"/>
          <w:numId w:val="7"/>
        </w:numPr>
        <w:autoSpaceDE w:val="0"/>
        <w:autoSpaceDN w:val="0"/>
        <w:adjustRightInd w:val="0"/>
        <w:contextualSpacing/>
        <w:rPr>
          <w:rFonts w:eastAsia="Calibri" w:cs="Arial"/>
        </w:rPr>
      </w:pPr>
      <w:r w:rsidRPr="003F741E">
        <w:rPr>
          <w:rFonts w:eastAsia="Calibri" w:cs="Arial"/>
        </w:rPr>
        <w:t>ISL Stage 0: A subclinical state where swelling is not evident despite impaired lymph transport. This stage may exist for months or years before oedema becomes evident.</w:t>
      </w:r>
    </w:p>
    <w:p w14:paraId="7DF19EB3" w14:textId="77777777" w:rsidR="003F741E" w:rsidRPr="003F741E" w:rsidRDefault="003F741E" w:rsidP="003F741E">
      <w:pPr>
        <w:widowControl w:val="0"/>
        <w:numPr>
          <w:ilvl w:val="0"/>
          <w:numId w:val="7"/>
        </w:numPr>
        <w:autoSpaceDE w:val="0"/>
        <w:autoSpaceDN w:val="0"/>
        <w:adjustRightInd w:val="0"/>
        <w:contextualSpacing/>
        <w:rPr>
          <w:rFonts w:eastAsia="Calibri" w:cs="Arial"/>
        </w:rPr>
      </w:pPr>
      <w:r w:rsidRPr="003F741E">
        <w:rPr>
          <w:rFonts w:eastAsia="Calibri" w:cs="Arial"/>
        </w:rPr>
        <w:t>ISL Stage I: This represents early onset of the condition where there is accumulation of tissue fluid that subsides with limb elevation. The oedema may be pitting at this stage.</w:t>
      </w:r>
    </w:p>
    <w:p w14:paraId="39623A81" w14:textId="77777777" w:rsidR="003F741E" w:rsidRPr="003F741E" w:rsidRDefault="003F741E" w:rsidP="003F741E">
      <w:pPr>
        <w:widowControl w:val="0"/>
        <w:numPr>
          <w:ilvl w:val="0"/>
          <w:numId w:val="7"/>
        </w:numPr>
        <w:autoSpaceDE w:val="0"/>
        <w:autoSpaceDN w:val="0"/>
        <w:adjustRightInd w:val="0"/>
        <w:contextualSpacing/>
        <w:rPr>
          <w:rFonts w:eastAsia="Calibri" w:cs="Arial"/>
        </w:rPr>
      </w:pPr>
      <w:r w:rsidRPr="003F741E">
        <w:rPr>
          <w:rFonts w:eastAsia="Calibri" w:cs="Arial"/>
        </w:rPr>
        <w:t>ISL Stage II: Limb elevation alone rarely reduces swelling and pitting is manifest.</w:t>
      </w:r>
    </w:p>
    <w:p w14:paraId="086B3BE9" w14:textId="77777777" w:rsidR="003F741E" w:rsidRPr="003F741E" w:rsidRDefault="003F741E" w:rsidP="003F741E">
      <w:pPr>
        <w:widowControl w:val="0"/>
        <w:numPr>
          <w:ilvl w:val="0"/>
          <w:numId w:val="7"/>
        </w:numPr>
        <w:autoSpaceDE w:val="0"/>
        <w:autoSpaceDN w:val="0"/>
        <w:adjustRightInd w:val="0"/>
        <w:contextualSpacing/>
        <w:rPr>
          <w:rFonts w:eastAsia="Calibri" w:cs="Arial"/>
        </w:rPr>
      </w:pPr>
      <w:r w:rsidRPr="003F741E">
        <w:rPr>
          <w:rFonts w:eastAsia="Calibri" w:cs="Arial"/>
        </w:rPr>
        <w:t>ISL Late Stage II: There may or may not be pitting as tissue fibrosis is more evident.</w:t>
      </w:r>
    </w:p>
    <w:p w14:paraId="14E61358" w14:textId="77777777" w:rsidR="003F741E" w:rsidRDefault="003F741E" w:rsidP="003F741E">
      <w:pPr>
        <w:widowControl w:val="0"/>
        <w:numPr>
          <w:ilvl w:val="0"/>
          <w:numId w:val="7"/>
        </w:numPr>
        <w:autoSpaceDE w:val="0"/>
        <w:autoSpaceDN w:val="0"/>
        <w:adjustRightInd w:val="0"/>
        <w:contextualSpacing/>
        <w:rPr>
          <w:rFonts w:eastAsia="Calibri" w:cs="Arial"/>
        </w:rPr>
      </w:pPr>
      <w:r w:rsidRPr="003F741E">
        <w:rPr>
          <w:rFonts w:eastAsia="Calibri" w:cs="Arial"/>
        </w:rPr>
        <w:t xml:space="preserve">ISL Stage III: The tissue is hard (fibrotic) and pitting is absent. Skin changes such as thickening, hyperpigmentation, increased skin folds, fat deposits and warty overgrowths develop. </w:t>
      </w:r>
    </w:p>
    <w:p w14:paraId="5980C533" w14:textId="77777777" w:rsidR="00825214" w:rsidRPr="00825214" w:rsidRDefault="00825214" w:rsidP="00C87DA0">
      <w:pPr>
        <w:widowControl w:val="0"/>
        <w:autoSpaceDE w:val="0"/>
        <w:autoSpaceDN w:val="0"/>
        <w:adjustRightInd w:val="0"/>
        <w:ind w:left="720"/>
        <w:contextualSpacing/>
        <w:rPr>
          <w:rFonts w:eastAsia="Calibri" w:cs="Arial"/>
        </w:rPr>
      </w:pPr>
    </w:p>
    <w:p w14:paraId="3C1A1224" w14:textId="77777777" w:rsidR="003F741E" w:rsidRPr="003F741E" w:rsidRDefault="003F741E" w:rsidP="003F741E">
      <w:pPr>
        <w:rPr>
          <w:rFonts w:eastAsia="Calibri" w:cs="Arial"/>
        </w:rPr>
      </w:pPr>
      <w:r w:rsidRPr="003F741E">
        <w:rPr>
          <w:rFonts w:eastAsia="Calibri" w:cs="Arial"/>
        </w:rPr>
        <w:t>The British Lymphology Society</w:t>
      </w:r>
      <w:r w:rsidRPr="003F741E">
        <w:rPr>
          <w:rFonts w:eastAsia="Calibri" w:cs="Arial"/>
          <w:vertAlign w:val="superscript"/>
        </w:rPr>
        <w:t xml:space="preserve"> </w:t>
      </w:r>
      <w:r w:rsidRPr="003F741E">
        <w:rPr>
          <w:rFonts w:eastAsia="Calibri" w:cs="Arial"/>
        </w:rPr>
        <w:t>recognises four population groups:</w:t>
      </w:r>
    </w:p>
    <w:p w14:paraId="4F36B609" w14:textId="77777777" w:rsidR="003F741E" w:rsidRPr="003F741E" w:rsidRDefault="00DA3170" w:rsidP="003F741E">
      <w:pPr>
        <w:widowControl w:val="0"/>
        <w:numPr>
          <w:ilvl w:val="0"/>
          <w:numId w:val="8"/>
        </w:numPr>
        <w:autoSpaceDE w:val="0"/>
        <w:autoSpaceDN w:val="0"/>
        <w:adjustRightInd w:val="0"/>
        <w:contextualSpacing/>
        <w:rPr>
          <w:rFonts w:eastAsia="Calibri" w:cs="Arial"/>
        </w:rPr>
      </w:pPr>
      <w:r>
        <w:rPr>
          <w:rFonts w:eastAsia="Calibri" w:cs="Arial"/>
        </w:rPr>
        <w:t>Group 1: People ‘at risk’</w:t>
      </w:r>
    </w:p>
    <w:p w14:paraId="00F251A3" w14:textId="77777777" w:rsidR="003F741E" w:rsidRPr="003F741E" w:rsidRDefault="003F741E" w:rsidP="003F741E">
      <w:pPr>
        <w:widowControl w:val="0"/>
        <w:numPr>
          <w:ilvl w:val="0"/>
          <w:numId w:val="8"/>
        </w:numPr>
        <w:autoSpaceDE w:val="0"/>
        <w:autoSpaceDN w:val="0"/>
        <w:adjustRightInd w:val="0"/>
        <w:contextualSpacing/>
        <w:rPr>
          <w:rFonts w:eastAsia="Calibri" w:cs="Arial"/>
        </w:rPr>
      </w:pPr>
      <w:r w:rsidRPr="003F741E">
        <w:rPr>
          <w:rFonts w:eastAsia="Calibri" w:cs="Arial"/>
        </w:rPr>
        <w:t>Group 2: People wit</w:t>
      </w:r>
      <w:r w:rsidR="00DA3170">
        <w:rPr>
          <w:rFonts w:eastAsia="Calibri" w:cs="Arial"/>
        </w:rPr>
        <w:t>h mild and uncomplicated oedema</w:t>
      </w:r>
    </w:p>
    <w:p w14:paraId="6B328FF0" w14:textId="77777777" w:rsidR="003F741E" w:rsidRPr="003F741E" w:rsidRDefault="003F741E" w:rsidP="003F741E">
      <w:pPr>
        <w:widowControl w:val="0"/>
        <w:numPr>
          <w:ilvl w:val="0"/>
          <w:numId w:val="8"/>
        </w:numPr>
        <w:autoSpaceDE w:val="0"/>
        <w:autoSpaceDN w:val="0"/>
        <w:adjustRightInd w:val="0"/>
        <w:contextualSpacing/>
        <w:rPr>
          <w:rFonts w:eastAsia="Calibri" w:cs="Arial"/>
        </w:rPr>
      </w:pPr>
      <w:r w:rsidRPr="003F741E">
        <w:rPr>
          <w:rFonts w:eastAsia="Calibri" w:cs="Arial"/>
        </w:rPr>
        <w:t xml:space="preserve">Group 3: People with moderate </w:t>
      </w:r>
      <w:r w:rsidR="00DA3170">
        <w:rPr>
          <w:rFonts w:eastAsia="Calibri" w:cs="Arial"/>
        </w:rPr>
        <w:t>to severe or complicated oedema</w:t>
      </w:r>
    </w:p>
    <w:p w14:paraId="6B70EE1A" w14:textId="63A8868C" w:rsidR="003F741E" w:rsidRPr="0069639D" w:rsidRDefault="003F741E" w:rsidP="003F741E">
      <w:pPr>
        <w:numPr>
          <w:ilvl w:val="0"/>
          <w:numId w:val="8"/>
        </w:numPr>
        <w:contextualSpacing/>
        <w:rPr>
          <w:rFonts w:eastAsia="Calibri" w:cs="Arial"/>
        </w:rPr>
      </w:pPr>
      <w:r w:rsidRPr="003F741E">
        <w:rPr>
          <w:rFonts w:eastAsia="Calibri" w:cs="Arial"/>
        </w:rPr>
        <w:t>Group 4: People with oedema and advanced malignancy.</w:t>
      </w:r>
    </w:p>
    <w:p w14:paraId="666B5A39" w14:textId="77777777" w:rsidR="003F741E" w:rsidRPr="00D5350C" w:rsidRDefault="00D5350C" w:rsidP="003F741E">
      <w:pPr>
        <w:pStyle w:val="Heading2"/>
        <w:spacing w:before="0" w:after="200"/>
        <w:rPr>
          <w:rFonts w:eastAsia="Calibri" w:cs="Arial"/>
          <w:color w:val="0072C6" w:themeColor="text1"/>
        </w:rPr>
      </w:pPr>
      <w:bookmarkStart w:id="0" w:name="_Toc458074705"/>
      <w:bookmarkStart w:id="1" w:name="_Toc458089328"/>
      <w:r>
        <w:rPr>
          <w:rFonts w:eastAsia="Calibri" w:cs="Arial"/>
          <w:color w:val="0072C6" w:themeColor="text1"/>
        </w:rPr>
        <w:t>2</w:t>
      </w:r>
      <w:r w:rsidR="00825214" w:rsidRPr="00D5350C">
        <w:rPr>
          <w:rFonts w:eastAsia="Calibri" w:cs="Arial"/>
          <w:color w:val="0072C6" w:themeColor="text1"/>
        </w:rPr>
        <w:t>.3</w:t>
      </w:r>
      <w:r w:rsidR="00825214" w:rsidRPr="00D5350C">
        <w:rPr>
          <w:rFonts w:eastAsia="Calibri" w:cs="Arial"/>
          <w:color w:val="0072C6" w:themeColor="text1"/>
        </w:rPr>
        <w:tab/>
        <w:t>Management of l</w:t>
      </w:r>
      <w:r w:rsidR="003F741E" w:rsidRPr="00D5350C">
        <w:rPr>
          <w:rFonts w:eastAsia="Calibri" w:cs="Arial"/>
          <w:color w:val="0072C6" w:themeColor="text1"/>
        </w:rPr>
        <w:t>ymphoedema</w:t>
      </w:r>
      <w:bookmarkEnd w:id="0"/>
      <w:bookmarkEnd w:id="1"/>
    </w:p>
    <w:p w14:paraId="3F71236F" w14:textId="77777777" w:rsidR="003F741E" w:rsidRPr="003F741E" w:rsidRDefault="003F741E" w:rsidP="003F741E">
      <w:pPr>
        <w:rPr>
          <w:rFonts w:eastAsia="Calibri" w:cs="Arial"/>
        </w:rPr>
      </w:pPr>
      <w:r w:rsidRPr="003F741E">
        <w:rPr>
          <w:rFonts w:eastAsia="Calibri" w:cs="Arial"/>
        </w:rPr>
        <w:t>Early intervention is a key factor in the management of lymphoedema. Good quality advice and information throughout the cancer pathway can help to prevent swelling, reduce progression/complications and help patients to self-manage.</w:t>
      </w:r>
    </w:p>
    <w:p w14:paraId="72693449" w14:textId="77777777" w:rsidR="003F741E" w:rsidRPr="003F741E" w:rsidRDefault="003F741E" w:rsidP="003F741E">
      <w:pPr>
        <w:rPr>
          <w:rFonts w:eastAsia="Calibri" w:cs="Arial"/>
        </w:rPr>
      </w:pPr>
      <w:r w:rsidRPr="003F741E">
        <w:rPr>
          <w:rFonts w:eastAsia="Calibri" w:cs="Arial"/>
        </w:rPr>
        <w:t>The four cornerstones of lymphoedema management used to reduce and control swelling are:</w:t>
      </w:r>
    </w:p>
    <w:p w14:paraId="4907C1FD" w14:textId="77777777" w:rsidR="003F741E" w:rsidRPr="003F741E" w:rsidRDefault="003F741E" w:rsidP="003F741E">
      <w:pPr>
        <w:numPr>
          <w:ilvl w:val="0"/>
          <w:numId w:val="4"/>
        </w:numPr>
        <w:contextualSpacing/>
        <w:rPr>
          <w:rFonts w:eastAsia="Calibri" w:cs="Arial"/>
        </w:rPr>
      </w:pPr>
      <w:r w:rsidRPr="003F741E">
        <w:rPr>
          <w:rFonts w:eastAsia="Calibri" w:cs="Arial"/>
        </w:rPr>
        <w:t>Compression: bandaging, compression garments and intermittent pneumatic compression devices</w:t>
      </w:r>
    </w:p>
    <w:p w14:paraId="49A9EF49" w14:textId="77777777" w:rsidR="003F741E" w:rsidRPr="003F741E" w:rsidRDefault="003F741E" w:rsidP="003F741E">
      <w:pPr>
        <w:numPr>
          <w:ilvl w:val="0"/>
          <w:numId w:val="4"/>
        </w:numPr>
        <w:contextualSpacing/>
        <w:rPr>
          <w:rFonts w:eastAsia="Calibri" w:cs="Arial"/>
        </w:rPr>
      </w:pPr>
      <w:r w:rsidRPr="003F741E">
        <w:rPr>
          <w:rFonts w:eastAsia="Calibri" w:cs="Arial"/>
        </w:rPr>
        <w:t>Lymphatic drainage: manual lymphatic drainage (MLD), simple lymphatic drainage (SLD)</w:t>
      </w:r>
    </w:p>
    <w:p w14:paraId="174D9E56" w14:textId="77777777" w:rsidR="003F741E" w:rsidRPr="003F741E" w:rsidRDefault="003F741E" w:rsidP="003F741E">
      <w:pPr>
        <w:numPr>
          <w:ilvl w:val="0"/>
          <w:numId w:val="4"/>
        </w:numPr>
        <w:contextualSpacing/>
        <w:rPr>
          <w:rFonts w:eastAsia="Calibri" w:cs="Arial"/>
        </w:rPr>
      </w:pPr>
      <w:r w:rsidRPr="003F741E">
        <w:rPr>
          <w:rFonts w:eastAsia="Calibri" w:cs="Arial"/>
        </w:rPr>
        <w:t>Exercise</w:t>
      </w:r>
    </w:p>
    <w:p w14:paraId="17C0026A" w14:textId="77777777" w:rsidR="003F741E" w:rsidRPr="003F741E" w:rsidRDefault="003F741E" w:rsidP="003F741E">
      <w:pPr>
        <w:numPr>
          <w:ilvl w:val="0"/>
          <w:numId w:val="4"/>
        </w:numPr>
        <w:contextualSpacing/>
        <w:rPr>
          <w:rFonts w:eastAsia="Calibri" w:cs="Arial"/>
        </w:rPr>
      </w:pPr>
      <w:r w:rsidRPr="003F741E">
        <w:rPr>
          <w:rFonts w:eastAsia="Calibri" w:cs="Arial"/>
        </w:rPr>
        <w:t>Skin care</w:t>
      </w:r>
      <w:r w:rsidR="006722D8">
        <w:rPr>
          <w:rFonts w:eastAsia="Calibri" w:cs="Arial"/>
        </w:rPr>
        <w:t>.</w:t>
      </w:r>
    </w:p>
    <w:p w14:paraId="3C2966B0" w14:textId="77777777" w:rsidR="003F741E" w:rsidRPr="003F741E" w:rsidRDefault="003F741E" w:rsidP="003F741E">
      <w:pPr>
        <w:ind w:left="720"/>
        <w:contextualSpacing/>
        <w:rPr>
          <w:rFonts w:eastAsia="Calibri" w:cs="Arial"/>
        </w:rPr>
      </w:pPr>
    </w:p>
    <w:p w14:paraId="1B554109" w14:textId="77777777" w:rsidR="003F741E" w:rsidRPr="003F741E" w:rsidRDefault="003F741E" w:rsidP="003F741E">
      <w:pPr>
        <w:rPr>
          <w:rFonts w:eastAsia="Calibri" w:cs="Arial"/>
        </w:rPr>
      </w:pPr>
      <w:r w:rsidRPr="003F741E">
        <w:rPr>
          <w:rFonts w:eastAsia="Calibri" w:cs="Arial"/>
        </w:rPr>
        <w:t>In addition, weight management should be considered in patients who present with a high BMI. Acute or chronic infection usually requires treatment with antibiotics and may necessitate acute hospital admission for intensive treatment. In some cases further specialist investigation and surgical treatment (including bar</w:t>
      </w:r>
      <w:r w:rsidR="007C51FC">
        <w:rPr>
          <w:rFonts w:eastAsia="Calibri" w:cs="Arial"/>
        </w:rPr>
        <w:t>iatric surgery) can be offered.</w:t>
      </w:r>
    </w:p>
    <w:p w14:paraId="30ACBA9B" w14:textId="77777777" w:rsidR="003F741E" w:rsidRPr="003F741E" w:rsidRDefault="003F741E" w:rsidP="003F741E">
      <w:pPr>
        <w:rPr>
          <w:rFonts w:eastAsia="Calibri" w:cs="Arial"/>
          <w:b/>
        </w:rPr>
      </w:pPr>
      <w:r w:rsidRPr="003F741E">
        <w:rPr>
          <w:rFonts w:eastAsia="Calibri" w:cs="Arial"/>
        </w:rPr>
        <w:t>Both the specialist and non-specialist workforce have an important role in caring for people with lymphoedema. The knowledge and skills of the various professionals involved in lymphoedema care have been clearly outlined by the British Lymphology Society.</w:t>
      </w:r>
      <w:r w:rsidRPr="003F741E">
        <w:rPr>
          <w:rFonts w:eastAsia="Calibri" w:cs="Arial"/>
          <w:b/>
        </w:rPr>
        <w:t xml:space="preserve"> </w:t>
      </w:r>
      <w:r w:rsidRPr="003F741E">
        <w:rPr>
          <w:rFonts w:eastAsia="Calibri" w:cs="Arial"/>
        </w:rPr>
        <w:t>Lymphoedema services are based in a variety of settings including hospitals, community settings and hospices.</w:t>
      </w:r>
    </w:p>
    <w:p w14:paraId="6D7F98F5" w14:textId="77777777" w:rsidR="003F741E" w:rsidRPr="007C51FC" w:rsidRDefault="00D5350C" w:rsidP="003F741E">
      <w:pPr>
        <w:pStyle w:val="Heading2"/>
        <w:spacing w:before="0" w:after="200"/>
        <w:rPr>
          <w:rFonts w:cs="Arial"/>
          <w:color w:val="0072C6" w:themeColor="text1"/>
        </w:rPr>
      </w:pPr>
      <w:bookmarkStart w:id="2" w:name="_Toc458074703"/>
      <w:bookmarkStart w:id="3" w:name="_Toc458089326"/>
      <w:r>
        <w:rPr>
          <w:rFonts w:cs="Arial"/>
          <w:color w:val="0072C6" w:themeColor="text1"/>
        </w:rPr>
        <w:t>2</w:t>
      </w:r>
      <w:r w:rsidR="003F741E" w:rsidRPr="007C51FC">
        <w:rPr>
          <w:rFonts w:cs="Arial"/>
          <w:color w:val="0072C6" w:themeColor="text1"/>
        </w:rPr>
        <w:t>.4</w:t>
      </w:r>
      <w:r w:rsidR="003F741E" w:rsidRPr="007C51FC">
        <w:rPr>
          <w:rFonts w:cs="Arial"/>
          <w:color w:val="0072C6" w:themeColor="text1"/>
        </w:rPr>
        <w:tab/>
        <w:t xml:space="preserve">Impact </w:t>
      </w:r>
      <w:bookmarkEnd w:id="2"/>
      <w:bookmarkEnd w:id="3"/>
      <w:r w:rsidR="007C51FC">
        <w:rPr>
          <w:rFonts w:cs="Arial"/>
          <w:color w:val="0072C6" w:themeColor="text1"/>
        </w:rPr>
        <w:t>on quality of l</w:t>
      </w:r>
      <w:r w:rsidR="003F741E" w:rsidRPr="007C51FC">
        <w:rPr>
          <w:rFonts w:cs="Arial"/>
          <w:color w:val="0072C6" w:themeColor="text1"/>
        </w:rPr>
        <w:t>ife</w:t>
      </w:r>
    </w:p>
    <w:p w14:paraId="531BE83D" w14:textId="77777777" w:rsidR="003F741E" w:rsidRPr="003F741E" w:rsidRDefault="003F741E" w:rsidP="003F741E">
      <w:pPr>
        <w:rPr>
          <w:rFonts w:eastAsia="Calibri" w:cs="Arial"/>
        </w:rPr>
      </w:pPr>
      <w:r w:rsidRPr="003F741E">
        <w:rPr>
          <w:rFonts w:eastAsia="Calibri" w:cs="Arial"/>
        </w:rPr>
        <w:t>Lymphoedema can have a devastating impact on people living with and beyond cancer. A study in South West London found that:</w:t>
      </w:r>
    </w:p>
    <w:p w14:paraId="70A9421A" w14:textId="77777777" w:rsidR="003F741E" w:rsidRPr="003F741E" w:rsidRDefault="003F741E" w:rsidP="003F741E">
      <w:pPr>
        <w:numPr>
          <w:ilvl w:val="0"/>
          <w:numId w:val="5"/>
        </w:numPr>
        <w:contextualSpacing/>
        <w:rPr>
          <w:rFonts w:eastAsia="Calibri" w:cs="Arial"/>
        </w:rPr>
      </w:pPr>
      <w:r w:rsidRPr="003F741E">
        <w:rPr>
          <w:rFonts w:eastAsia="Calibri" w:cs="Arial"/>
        </w:rPr>
        <w:t>80% of people with lymphoedema had to take time off work</w:t>
      </w:r>
    </w:p>
    <w:p w14:paraId="2859C666" w14:textId="77777777" w:rsidR="003F741E" w:rsidRPr="003F741E" w:rsidRDefault="003F741E" w:rsidP="003F741E">
      <w:pPr>
        <w:numPr>
          <w:ilvl w:val="0"/>
          <w:numId w:val="5"/>
        </w:numPr>
        <w:contextualSpacing/>
        <w:rPr>
          <w:rFonts w:eastAsia="Calibri" w:cs="Arial"/>
        </w:rPr>
      </w:pPr>
      <w:r w:rsidRPr="003F741E">
        <w:rPr>
          <w:rFonts w:eastAsia="Calibri" w:cs="Arial"/>
        </w:rPr>
        <w:t>50% of patients with lymphoedema experienced recurrent episodes of cellulitis</w:t>
      </w:r>
    </w:p>
    <w:p w14:paraId="171D00B6" w14:textId="77777777" w:rsidR="003F741E" w:rsidRPr="003F741E" w:rsidRDefault="003F741E" w:rsidP="003F741E">
      <w:pPr>
        <w:numPr>
          <w:ilvl w:val="0"/>
          <w:numId w:val="5"/>
        </w:numPr>
        <w:contextualSpacing/>
        <w:rPr>
          <w:rFonts w:eastAsia="Calibri" w:cs="Arial"/>
        </w:rPr>
      </w:pPr>
      <w:r w:rsidRPr="003F741E">
        <w:rPr>
          <w:rFonts w:eastAsia="Calibri" w:cs="Arial"/>
        </w:rPr>
        <w:t>50% of patients reported uncontrolled pain</w:t>
      </w:r>
    </w:p>
    <w:p w14:paraId="4EB10ECC" w14:textId="77777777" w:rsidR="003F741E" w:rsidRPr="003F741E" w:rsidRDefault="003F741E" w:rsidP="003F741E">
      <w:pPr>
        <w:numPr>
          <w:ilvl w:val="0"/>
          <w:numId w:val="5"/>
        </w:numPr>
        <w:contextualSpacing/>
        <w:rPr>
          <w:rFonts w:eastAsia="Calibri" w:cs="Arial"/>
        </w:rPr>
      </w:pPr>
      <w:r w:rsidRPr="003F741E">
        <w:rPr>
          <w:rFonts w:eastAsia="Calibri" w:cs="Arial"/>
        </w:rPr>
        <w:t>33% of people had not been told they had lymphoedema</w:t>
      </w:r>
    </w:p>
    <w:p w14:paraId="7991894A" w14:textId="77777777" w:rsidR="003F741E" w:rsidRPr="003F741E" w:rsidRDefault="003F741E" w:rsidP="003F741E">
      <w:pPr>
        <w:numPr>
          <w:ilvl w:val="0"/>
          <w:numId w:val="5"/>
        </w:numPr>
        <w:contextualSpacing/>
        <w:rPr>
          <w:rFonts w:eastAsia="Calibri" w:cs="Arial"/>
        </w:rPr>
      </w:pPr>
      <w:r w:rsidRPr="003F741E">
        <w:rPr>
          <w:rFonts w:eastAsia="Calibri" w:cs="Arial"/>
        </w:rPr>
        <w:t>36% of people had received no treatment for their condition.</w:t>
      </w:r>
    </w:p>
    <w:p w14:paraId="5F4CCC46" w14:textId="77777777" w:rsidR="003F741E" w:rsidRPr="003F741E" w:rsidRDefault="003F741E" w:rsidP="003F741E">
      <w:pPr>
        <w:numPr>
          <w:ilvl w:val="0"/>
          <w:numId w:val="5"/>
        </w:numPr>
        <w:contextualSpacing/>
        <w:rPr>
          <w:rFonts w:eastAsia="Calibri" w:cs="Arial"/>
        </w:rPr>
      </w:pPr>
      <w:r w:rsidRPr="003F741E">
        <w:rPr>
          <w:rFonts w:eastAsia="Calibri" w:cs="Arial"/>
        </w:rPr>
        <w:t>29% had cellulitis in the preceding year</w:t>
      </w:r>
    </w:p>
    <w:p w14:paraId="204584F4" w14:textId="77777777" w:rsidR="003F741E" w:rsidRPr="003F741E" w:rsidRDefault="003F741E" w:rsidP="003F741E">
      <w:pPr>
        <w:numPr>
          <w:ilvl w:val="0"/>
          <w:numId w:val="5"/>
        </w:numPr>
        <w:contextualSpacing/>
        <w:rPr>
          <w:rFonts w:eastAsia="Calibri" w:cs="Arial"/>
        </w:rPr>
      </w:pPr>
      <w:r w:rsidRPr="003F741E">
        <w:rPr>
          <w:rFonts w:eastAsia="Calibri" w:cs="Arial"/>
        </w:rPr>
        <w:t>27% of those with cellulitis required hospital admission for intravenous antibiotics and the mean hospital stay was 12 days</w:t>
      </w:r>
      <w:r w:rsidR="006722D8">
        <w:rPr>
          <w:rFonts w:eastAsia="Calibri" w:cs="Arial"/>
        </w:rPr>
        <w:t>.</w:t>
      </w:r>
    </w:p>
    <w:p w14:paraId="260A5138" w14:textId="77777777" w:rsidR="003F741E" w:rsidRPr="003F741E" w:rsidRDefault="003F741E" w:rsidP="003F741E">
      <w:pPr>
        <w:contextualSpacing/>
        <w:rPr>
          <w:rFonts w:eastAsia="Calibri" w:cs="Arial"/>
        </w:rPr>
      </w:pPr>
    </w:p>
    <w:p w14:paraId="74DA9D3E" w14:textId="77777777" w:rsidR="003F741E" w:rsidRPr="003F741E" w:rsidRDefault="003F741E" w:rsidP="003F741E">
      <w:pPr>
        <w:rPr>
          <w:rFonts w:eastAsia="Calibri" w:cs="Arial"/>
        </w:rPr>
      </w:pPr>
      <w:r w:rsidRPr="003F741E">
        <w:rPr>
          <w:rFonts w:eastAsia="Calibri" w:cs="Arial"/>
        </w:rPr>
        <w:t>It is clear that patients with lymphoedema have a significant risk of developing cellulitis and of requiring hospitalisation for the management of cellulitis. The National Cancer Action Team reported a study showing that 8% of patients with lymphoedema had to stop work completely due to their condition</w:t>
      </w:r>
      <w:bookmarkStart w:id="4" w:name="_Toc458074704"/>
      <w:bookmarkStart w:id="5" w:name="_Toc458089327"/>
      <w:r w:rsidR="007C51FC">
        <w:rPr>
          <w:rFonts w:eastAsia="Calibri" w:cs="Arial"/>
        </w:rPr>
        <w:t>.</w:t>
      </w:r>
    </w:p>
    <w:p w14:paraId="01CF53CE" w14:textId="77777777" w:rsidR="003F741E" w:rsidRPr="007C51FC" w:rsidRDefault="00D5350C" w:rsidP="003F741E">
      <w:pPr>
        <w:pStyle w:val="Heading2"/>
        <w:spacing w:before="0" w:after="200"/>
        <w:rPr>
          <w:rFonts w:cs="Arial"/>
          <w:color w:val="0072C6" w:themeColor="text1"/>
        </w:rPr>
      </w:pPr>
      <w:r>
        <w:rPr>
          <w:rFonts w:cs="Arial"/>
          <w:color w:val="0072C6" w:themeColor="text1"/>
        </w:rPr>
        <w:t>2</w:t>
      </w:r>
      <w:r w:rsidR="007C51FC">
        <w:rPr>
          <w:rFonts w:cs="Arial"/>
          <w:color w:val="0072C6" w:themeColor="text1"/>
        </w:rPr>
        <w:t>.5</w:t>
      </w:r>
      <w:r w:rsidR="007C51FC">
        <w:rPr>
          <w:rFonts w:cs="Arial"/>
          <w:color w:val="0072C6" w:themeColor="text1"/>
        </w:rPr>
        <w:tab/>
        <w:t>Economic i</w:t>
      </w:r>
      <w:r w:rsidR="003F741E" w:rsidRPr="007C51FC">
        <w:rPr>
          <w:rFonts w:cs="Arial"/>
          <w:color w:val="0072C6" w:themeColor="text1"/>
        </w:rPr>
        <w:t xml:space="preserve">mpact </w:t>
      </w:r>
      <w:bookmarkEnd w:id="4"/>
      <w:bookmarkEnd w:id="5"/>
    </w:p>
    <w:p w14:paraId="09CEB81E" w14:textId="77777777" w:rsidR="003F741E" w:rsidRPr="003F741E" w:rsidRDefault="003F741E" w:rsidP="003F741E">
      <w:pPr>
        <w:rPr>
          <w:rFonts w:eastAsia="Calibri" w:cs="Arial"/>
        </w:rPr>
      </w:pPr>
      <w:r w:rsidRPr="003F741E">
        <w:rPr>
          <w:rFonts w:eastAsia="Calibri" w:cs="Arial"/>
        </w:rPr>
        <w:t>Specialist lymphoedema services can help to reduce the occurrence of cellulitis with a consequent reduction in hospital admissions. It also results in less use of GP and community services. Lymphoedema services may also enable other benefits such as improved prescribing of compression garments, reduced wastage of prescribed items and i</w:t>
      </w:r>
      <w:r w:rsidR="00DA3170">
        <w:rPr>
          <w:rFonts w:eastAsia="Calibri" w:cs="Arial"/>
        </w:rPr>
        <w:t>mproved patient self-management</w:t>
      </w:r>
      <w:r w:rsidRPr="003F741E">
        <w:rPr>
          <w:rFonts w:eastAsia="Calibri" w:cs="Arial"/>
        </w:rPr>
        <w:t xml:space="preserve"> and may also result in less use of GP services. The lack of lymphoedema services in the community means that patients are returning to hospital unne</w:t>
      </w:r>
      <w:r w:rsidR="007C51FC">
        <w:rPr>
          <w:rFonts w:eastAsia="Calibri" w:cs="Arial"/>
        </w:rPr>
        <w:t>cessarily.</w:t>
      </w:r>
    </w:p>
    <w:p w14:paraId="5A7A05CE" w14:textId="77777777" w:rsidR="003F741E" w:rsidRPr="003F741E" w:rsidRDefault="003F741E" w:rsidP="003F741E">
      <w:pPr>
        <w:rPr>
          <w:rFonts w:eastAsia="Calibri" w:cs="Arial"/>
        </w:rPr>
      </w:pPr>
      <w:r w:rsidRPr="003F741E">
        <w:rPr>
          <w:rFonts w:eastAsia="Calibri" w:cs="Arial"/>
        </w:rPr>
        <w:t>A summary of the financial benefits is shown below:</w:t>
      </w:r>
    </w:p>
    <w:p w14:paraId="163D956F" w14:textId="77777777" w:rsidR="003F741E" w:rsidRPr="003F741E" w:rsidRDefault="003F741E" w:rsidP="003F741E">
      <w:pPr>
        <w:numPr>
          <w:ilvl w:val="0"/>
          <w:numId w:val="6"/>
        </w:numPr>
        <w:contextualSpacing/>
        <w:rPr>
          <w:rFonts w:eastAsia="Calibri" w:cs="Arial"/>
        </w:rPr>
      </w:pPr>
      <w:r w:rsidRPr="003F741E">
        <w:rPr>
          <w:rFonts w:eastAsia="Calibri" w:cs="Arial"/>
        </w:rPr>
        <w:t xml:space="preserve">A recent economic analysis of the All Wales Lymphoedema Service has shown that implementation of the service has resulted in reductions in GP surgery visits, GP home visits, practice nurse visits, district nurse visits, care assistants and episodes of cellulitis. </w:t>
      </w:r>
    </w:p>
    <w:p w14:paraId="539A7334" w14:textId="77777777" w:rsidR="003F741E" w:rsidRPr="003F741E" w:rsidRDefault="003F741E" w:rsidP="003F741E">
      <w:pPr>
        <w:numPr>
          <w:ilvl w:val="0"/>
          <w:numId w:val="6"/>
        </w:numPr>
        <w:contextualSpacing/>
        <w:rPr>
          <w:rFonts w:eastAsia="Calibri" w:cs="Arial"/>
        </w:rPr>
      </w:pPr>
      <w:r w:rsidRPr="003F741E">
        <w:rPr>
          <w:rFonts w:eastAsia="Calibri" w:cs="Arial"/>
        </w:rPr>
        <w:t>The lymphoedema service provided by Enfield Community Services reports that patients are now referred at earlier stages of their condition, reducing the need for intensive treatment and reducing hospital admissions for cellulitis.</w:t>
      </w:r>
    </w:p>
    <w:p w14:paraId="67426E5A" w14:textId="77777777" w:rsidR="003F741E" w:rsidRDefault="003F741E" w:rsidP="003F741E">
      <w:pPr>
        <w:numPr>
          <w:ilvl w:val="0"/>
          <w:numId w:val="6"/>
        </w:numPr>
        <w:contextualSpacing/>
        <w:rPr>
          <w:rFonts w:eastAsia="Calibri" w:cs="Arial"/>
        </w:rPr>
      </w:pPr>
      <w:r w:rsidRPr="003F741E">
        <w:rPr>
          <w:rFonts w:eastAsia="Calibri" w:cs="Arial"/>
        </w:rPr>
        <w:t>Introduction of a new community based service by Accelerate CIC for City &amp; Hackney CCG has shown a 94% decrease in cellulitis episodes, an 82% reduction in lymphoedema and an 87% reduction in cellulitis related hospital admissions.</w:t>
      </w:r>
    </w:p>
    <w:p w14:paraId="7A905213" w14:textId="77777777" w:rsidR="00A23902" w:rsidRPr="00A23902" w:rsidRDefault="00A23902" w:rsidP="00A23902">
      <w:pPr>
        <w:ind w:left="720"/>
        <w:contextualSpacing/>
        <w:rPr>
          <w:rFonts w:eastAsia="Calibri" w:cs="Arial"/>
        </w:rPr>
      </w:pPr>
    </w:p>
    <w:p w14:paraId="6BC3F147" w14:textId="23423B02" w:rsidR="00284EDF" w:rsidRPr="0069639D" w:rsidRDefault="003F741E" w:rsidP="003F741E">
      <w:pPr>
        <w:rPr>
          <w:rFonts w:eastAsia="Calibri" w:cs="Arial"/>
        </w:rPr>
      </w:pPr>
      <w:r w:rsidRPr="003F741E">
        <w:rPr>
          <w:rFonts w:eastAsia="Calibri" w:cs="Arial"/>
        </w:rPr>
        <w:t xml:space="preserve">England currently spends more than £178 million on hospital admissions due to lymphoedema, with a rise in costs of £7million from 2013 to 2014, equating to more than 22,904 additional admissions. </w:t>
      </w:r>
      <w:r w:rsidRPr="003F741E">
        <w:rPr>
          <w:rFonts w:eastAsia="Calibri" w:cs="Arial"/>
          <w:b/>
        </w:rPr>
        <w:t>It has been estimated that for every £1 spent on lymphoedema services, the NHS saves £100 in reduced hospital admissions</w:t>
      </w:r>
      <w:r w:rsidRPr="003F741E">
        <w:rPr>
          <w:rFonts w:eastAsia="Calibri" w:cs="Arial"/>
        </w:rPr>
        <w:t>.</w:t>
      </w:r>
    </w:p>
    <w:p w14:paraId="570C2ADA" w14:textId="77777777" w:rsidR="003F741E" w:rsidRPr="007C51FC" w:rsidRDefault="00D5350C" w:rsidP="003F741E">
      <w:pPr>
        <w:pStyle w:val="Heading2"/>
        <w:spacing w:before="0" w:after="200"/>
        <w:rPr>
          <w:rFonts w:cs="Arial"/>
          <w:color w:val="0072C6" w:themeColor="text1"/>
        </w:rPr>
      </w:pPr>
      <w:bookmarkStart w:id="6" w:name="_Toc458074707"/>
      <w:bookmarkStart w:id="7" w:name="_Toc458089330"/>
      <w:r>
        <w:rPr>
          <w:rFonts w:cs="Arial"/>
          <w:color w:val="0072C6" w:themeColor="text1"/>
        </w:rPr>
        <w:t>2</w:t>
      </w:r>
      <w:r w:rsidR="007C51FC">
        <w:rPr>
          <w:rFonts w:cs="Arial"/>
          <w:color w:val="0072C6" w:themeColor="text1"/>
        </w:rPr>
        <w:t>.6</w:t>
      </w:r>
      <w:r w:rsidR="007C51FC">
        <w:rPr>
          <w:rFonts w:cs="Arial"/>
          <w:color w:val="0072C6" w:themeColor="text1"/>
        </w:rPr>
        <w:tab/>
        <w:t>London c</w:t>
      </w:r>
      <w:r w:rsidR="003F741E" w:rsidRPr="007C51FC">
        <w:rPr>
          <w:rFonts w:cs="Arial"/>
          <w:color w:val="0072C6" w:themeColor="text1"/>
        </w:rPr>
        <w:t>ontext</w:t>
      </w:r>
      <w:bookmarkEnd w:id="6"/>
      <w:bookmarkEnd w:id="7"/>
      <w:r w:rsidR="003F741E" w:rsidRPr="007C51FC">
        <w:rPr>
          <w:rFonts w:cs="Arial"/>
          <w:color w:val="0072C6" w:themeColor="text1"/>
        </w:rPr>
        <w:t xml:space="preserve"> </w:t>
      </w:r>
    </w:p>
    <w:p w14:paraId="08D4C2FE" w14:textId="77777777" w:rsidR="003F741E" w:rsidRPr="003F741E" w:rsidRDefault="003F741E" w:rsidP="003F741E">
      <w:pPr>
        <w:rPr>
          <w:rFonts w:eastAsia="Calibri" w:cs="Arial"/>
        </w:rPr>
      </w:pPr>
      <w:r w:rsidRPr="003F741E">
        <w:rPr>
          <w:rFonts w:eastAsia="Calibri" w:cs="Arial"/>
        </w:rPr>
        <w:t>The NHS Commissioning Intentions for London identify lymphoedema services as a priority for patients surviving cancer. Mapping of the specialist cancer Allied Health Professionals (AHPs) workforce in London by London Cancer and London Cancer Alliance has shown a significant shortfall in specialist posts. The key challenges include the low profile of lymphoedema and cancer rehabilitation, the complexity of commissioning processes, a shortfall in the specialist cancer rehabilitation workforce and ineq</w:t>
      </w:r>
      <w:r w:rsidR="007C51FC">
        <w:rPr>
          <w:rFonts w:eastAsia="Calibri" w:cs="Arial"/>
        </w:rPr>
        <w:t xml:space="preserve">ualities in service provision. </w:t>
      </w:r>
    </w:p>
    <w:p w14:paraId="65493CEC" w14:textId="77777777" w:rsidR="003F741E" w:rsidRPr="003F741E" w:rsidRDefault="003F741E" w:rsidP="003F741E">
      <w:pPr>
        <w:rPr>
          <w:rFonts w:eastAsia="Calibri" w:cs="Arial"/>
        </w:rPr>
      </w:pPr>
      <w:r w:rsidRPr="003F741E">
        <w:rPr>
          <w:rFonts w:eastAsia="Calibri" w:cs="Arial"/>
        </w:rPr>
        <w:t xml:space="preserve">A detailed mapping of specialist lymphoedema services in London was undertaken by the TCST, triangulating data from previous mapping and the work of the Lymphoedema Support Network. A summary of all the specialist services in London is shown on the ‘Lymphoedema Service Map’ in Appendix 2. </w:t>
      </w:r>
      <w:bookmarkStart w:id="8" w:name="_Toc458074721"/>
      <w:bookmarkStart w:id="9" w:name="_Toc458089344"/>
    </w:p>
    <w:p w14:paraId="45B321D8" w14:textId="77777777" w:rsidR="003F741E" w:rsidRPr="007C51FC" w:rsidRDefault="00D5350C" w:rsidP="003F741E">
      <w:pPr>
        <w:pStyle w:val="Heading2"/>
        <w:spacing w:before="0" w:after="200"/>
        <w:rPr>
          <w:rFonts w:cs="Arial"/>
          <w:color w:val="0072C6" w:themeColor="text1"/>
        </w:rPr>
      </w:pPr>
      <w:r>
        <w:rPr>
          <w:rFonts w:cs="Arial"/>
          <w:color w:val="0072C6" w:themeColor="text1"/>
        </w:rPr>
        <w:t>2</w:t>
      </w:r>
      <w:r w:rsidR="007C51FC">
        <w:rPr>
          <w:rFonts w:cs="Arial"/>
          <w:color w:val="0072C6" w:themeColor="text1"/>
        </w:rPr>
        <w:t>.7</w:t>
      </w:r>
      <w:r w:rsidR="007C51FC">
        <w:rPr>
          <w:rFonts w:cs="Arial"/>
          <w:color w:val="0072C6" w:themeColor="text1"/>
        </w:rPr>
        <w:tab/>
        <w:t>Key issues and c</w:t>
      </w:r>
      <w:r w:rsidR="003F741E" w:rsidRPr="007C51FC">
        <w:rPr>
          <w:rFonts w:cs="Arial"/>
          <w:color w:val="0072C6" w:themeColor="text1"/>
        </w:rPr>
        <w:t>hallenges</w:t>
      </w:r>
      <w:bookmarkEnd w:id="8"/>
      <w:bookmarkEnd w:id="9"/>
    </w:p>
    <w:p w14:paraId="04263BD5" w14:textId="77777777" w:rsidR="003F741E" w:rsidRPr="003F741E" w:rsidRDefault="003F741E" w:rsidP="003F741E">
      <w:pPr>
        <w:rPr>
          <w:rFonts w:eastAsia="Calibri" w:cs="Arial"/>
        </w:rPr>
      </w:pPr>
      <w:r w:rsidRPr="003F741E">
        <w:rPr>
          <w:rFonts w:eastAsia="Calibri" w:cs="Arial"/>
        </w:rPr>
        <w:t>Evaluation of the mapping data combined with feedback from commissioners and providers of services has identified a range of issues and challen</w:t>
      </w:r>
      <w:bookmarkStart w:id="10" w:name="_Toc458071324"/>
      <w:bookmarkStart w:id="11" w:name="_Toc458071557"/>
      <w:bookmarkStart w:id="12" w:name="_Toc458074722"/>
      <w:bookmarkStart w:id="13" w:name="_Toc458089345"/>
      <w:r w:rsidR="007C51FC">
        <w:rPr>
          <w:rFonts w:eastAsia="Calibri" w:cs="Arial"/>
        </w:rPr>
        <w:t>ges:</w:t>
      </w:r>
    </w:p>
    <w:p w14:paraId="49D1FE1F" w14:textId="77777777" w:rsidR="003F741E" w:rsidRPr="003F741E" w:rsidRDefault="003F741E" w:rsidP="003F741E">
      <w:pPr>
        <w:numPr>
          <w:ilvl w:val="0"/>
          <w:numId w:val="12"/>
        </w:numPr>
        <w:contextualSpacing/>
        <w:rPr>
          <w:rFonts w:eastAsia="Calibri" w:cs="Arial"/>
        </w:rPr>
      </w:pPr>
      <w:r w:rsidRPr="003F741E">
        <w:rPr>
          <w:rFonts w:eastAsia="Calibri" w:cs="Arial"/>
        </w:rPr>
        <w:t xml:space="preserve">There is a historical lack of funding and contracts have not kept pace with the increasing demands and increasing complexity of patients; for example increases in the number of elderly patients </w:t>
      </w:r>
      <w:r w:rsidR="007C51FC">
        <w:rPr>
          <w:rFonts w:eastAsia="Calibri" w:cs="Arial"/>
        </w:rPr>
        <w:t>with additional co-morbidities</w:t>
      </w:r>
    </w:p>
    <w:p w14:paraId="180EB764" w14:textId="77777777" w:rsidR="003F741E" w:rsidRPr="003F741E" w:rsidRDefault="003F741E" w:rsidP="003F741E">
      <w:pPr>
        <w:numPr>
          <w:ilvl w:val="0"/>
          <w:numId w:val="12"/>
        </w:numPr>
        <w:contextualSpacing/>
        <w:rPr>
          <w:rFonts w:eastAsia="Calibri" w:cs="Arial"/>
        </w:rPr>
      </w:pPr>
      <w:r w:rsidRPr="003F741E">
        <w:rPr>
          <w:rFonts w:eastAsia="Calibri" w:cs="Arial"/>
        </w:rPr>
        <w:t>Service provision is inadequate in many parts of London with significa</w:t>
      </w:r>
      <w:r w:rsidR="007C51FC">
        <w:rPr>
          <w:rFonts w:eastAsia="Calibri" w:cs="Arial"/>
        </w:rPr>
        <w:t>nt gaps across several STP areas</w:t>
      </w:r>
    </w:p>
    <w:p w14:paraId="079E3FCA" w14:textId="77777777" w:rsidR="003F741E" w:rsidRPr="003F741E" w:rsidRDefault="003F741E" w:rsidP="003F741E">
      <w:pPr>
        <w:numPr>
          <w:ilvl w:val="0"/>
          <w:numId w:val="12"/>
        </w:numPr>
        <w:contextualSpacing/>
        <w:rPr>
          <w:rFonts w:eastAsia="Calibri" w:cs="Arial"/>
        </w:rPr>
      </w:pPr>
      <w:r w:rsidRPr="003F741E">
        <w:rPr>
          <w:rFonts w:eastAsia="Calibri" w:cs="Arial"/>
        </w:rPr>
        <w:t>Education and training of both the specialist and non-specialist lymphoedema workforc</w:t>
      </w:r>
      <w:r w:rsidR="007C51FC">
        <w:rPr>
          <w:rFonts w:eastAsia="Calibri" w:cs="Arial"/>
        </w:rPr>
        <w:t>e is an important priority</w:t>
      </w:r>
    </w:p>
    <w:p w14:paraId="5D01CE4C" w14:textId="77777777" w:rsidR="003F741E" w:rsidRPr="003F741E" w:rsidRDefault="003F741E" w:rsidP="003F741E">
      <w:pPr>
        <w:numPr>
          <w:ilvl w:val="0"/>
          <w:numId w:val="12"/>
        </w:numPr>
        <w:contextualSpacing/>
        <w:rPr>
          <w:rFonts w:eastAsia="Calibri" w:cs="Arial"/>
        </w:rPr>
      </w:pPr>
      <w:r w:rsidRPr="003F741E">
        <w:rPr>
          <w:rFonts w:eastAsia="Calibri" w:cs="Arial"/>
        </w:rPr>
        <w:t>Dialogue between commissioners and providers is not always optimal and there is poor understanding in the wider system of what good care looks like</w:t>
      </w:r>
      <w:r w:rsidR="007C51FC">
        <w:rPr>
          <w:rFonts w:eastAsia="Calibri" w:cs="Arial"/>
        </w:rPr>
        <w:t xml:space="preserve"> and how it should be measured</w:t>
      </w:r>
    </w:p>
    <w:p w14:paraId="29541001" w14:textId="77777777" w:rsidR="003F741E" w:rsidRPr="003F741E" w:rsidRDefault="003F741E" w:rsidP="006722D8">
      <w:pPr>
        <w:numPr>
          <w:ilvl w:val="0"/>
          <w:numId w:val="12"/>
        </w:numPr>
        <w:ind w:left="714" w:hanging="357"/>
        <w:contextualSpacing/>
        <w:rPr>
          <w:rFonts w:eastAsia="Calibri" w:cs="Arial"/>
        </w:rPr>
      </w:pPr>
      <w:r w:rsidRPr="003F741E">
        <w:rPr>
          <w:rFonts w:eastAsia="Calibri" w:cs="Arial"/>
        </w:rPr>
        <w:t>Good data on activity and outcomes is not availa</w:t>
      </w:r>
      <w:r w:rsidR="007C51FC">
        <w:rPr>
          <w:rFonts w:eastAsia="Calibri" w:cs="Arial"/>
        </w:rPr>
        <w:t>ble</w:t>
      </w:r>
    </w:p>
    <w:p w14:paraId="18F6BA67" w14:textId="77777777" w:rsidR="003F741E" w:rsidRPr="003F741E" w:rsidRDefault="003F741E" w:rsidP="006722D8">
      <w:pPr>
        <w:numPr>
          <w:ilvl w:val="0"/>
          <w:numId w:val="12"/>
        </w:numPr>
        <w:ind w:left="714" w:hanging="357"/>
        <w:contextualSpacing/>
        <w:rPr>
          <w:rFonts w:eastAsia="Calibri" w:cs="Arial"/>
        </w:rPr>
      </w:pPr>
      <w:r w:rsidRPr="003F741E">
        <w:rPr>
          <w:rFonts w:eastAsia="Calibri" w:cs="Arial"/>
        </w:rPr>
        <w:t xml:space="preserve">Compared to recommended levels from the BLS Tariff Advisory Document all areas in London have staffing shortfalls, and in </w:t>
      </w:r>
      <w:r w:rsidR="007C51FC">
        <w:rPr>
          <w:rFonts w:eastAsia="Calibri" w:cs="Arial"/>
        </w:rPr>
        <w:t>many areas this is significant</w:t>
      </w:r>
    </w:p>
    <w:p w14:paraId="4C59B232" w14:textId="77777777" w:rsidR="006722D8" w:rsidRDefault="003F741E" w:rsidP="006722D8">
      <w:pPr>
        <w:numPr>
          <w:ilvl w:val="0"/>
          <w:numId w:val="12"/>
        </w:numPr>
        <w:ind w:left="714" w:hanging="357"/>
        <w:contextualSpacing/>
        <w:rPr>
          <w:rFonts w:eastAsia="Calibri" w:cs="Arial"/>
        </w:rPr>
      </w:pPr>
      <w:r w:rsidRPr="003F741E">
        <w:rPr>
          <w:rFonts w:eastAsia="Calibri" w:cs="Arial"/>
        </w:rPr>
        <w:t>There is an apparent lack of awareness and knowledge of lymphoedema in the wider workforce, par</w:t>
      </w:r>
      <w:r w:rsidR="007C51FC">
        <w:rPr>
          <w:rFonts w:eastAsia="Calibri" w:cs="Arial"/>
        </w:rPr>
        <w:t>ticularly amongst GPs</w:t>
      </w:r>
    </w:p>
    <w:p w14:paraId="28160B85" w14:textId="77777777" w:rsidR="006722D8" w:rsidRDefault="003F741E" w:rsidP="006722D8">
      <w:pPr>
        <w:numPr>
          <w:ilvl w:val="0"/>
          <w:numId w:val="12"/>
        </w:numPr>
        <w:ind w:left="714" w:hanging="357"/>
        <w:contextualSpacing/>
        <w:rPr>
          <w:rFonts w:eastAsia="Calibri" w:cs="Arial"/>
        </w:rPr>
      </w:pPr>
      <w:r w:rsidRPr="006722D8">
        <w:rPr>
          <w:rFonts w:eastAsia="Calibri" w:cs="Arial"/>
        </w:rPr>
        <w:t>Concerns have been raised about non-specialist staff taking on key responsibilities (for example. providing patients with compression garments without adequate follow up or review to ensure measurements have not changed</w:t>
      </w:r>
      <w:bookmarkEnd w:id="10"/>
      <w:bookmarkEnd w:id="11"/>
      <w:bookmarkEnd w:id="12"/>
      <w:bookmarkEnd w:id="13"/>
      <w:r w:rsidR="007C51FC" w:rsidRPr="006722D8">
        <w:rPr>
          <w:rFonts w:eastAsia="Calibri" w:cs="Arial"/>
        </w:rPr>
        <w:t>)</w:t>
      </w:r>
    </w:p>
    <w:p w14:paraId="70C4C19C" w14:textId="77777777" w:rsidR="006722D8" w:rsidRDefault="003F741E" w:rsidP="006722D8">
      <w:pPr>
        <w:numPr>
          <w:ilvl w:val="0"/>
          <w:numId w:val="12"/>
        </w:numPr>
        <w:ind w:left="714" w:hanging="357"/>
        <w:contextualSpacing/>
        <w:rPr>
          <w:rFonts w:eastAsia="Calibri" w:cs="Arial"/>
        </w:rPr>
      </w:pPr>
      <w:r w:rsidRPr="006722D8">
        <w:rPr>
          <w:rFonts w:eastAsia="Calibri" w:cs="Arial"/>
        </w:rPr>
        <w:t>Many commissioners are unclear about the details of the contracts or service specification and there may be uncertainty in some areas about the difference between non-specialist lymphoedema care and s</w:t>
      </w:r>
      <w:r w:rsidR="007C51FC" w:rsidRPr="006722D8">
        <w:rPr>
          <w:rFonts w:eastAsia="Calibri" w:cs="Arial"/>
        </w:rPr>
        <w:t>pecialist lymphoedema services</w:t>
      </w:r>
    </w:p>
    <w:p w14:paraId="1D01DF61" w14:textId="5812FBC1" w:rsidR="00284EDF" w:rsidRPr="0069639D" w:rsidRDefault="003F741E" w:rsidP="00284EDF">
      <w:pPr>
        <w:numPr>
          <w:ilvl w:val="0"/>
          <w:numId w:val="12"/>
        </w:numPr>
        <w:ind w:left="714" w:hanging="357"/>
        <w:contextualSpacing/>
        <w:rPr>
          <w:rFonts w:eastAsia="Calibri" w:cs="Arial"/>
        </w:rPr>
      </w:pPr>
      <w:r w:rsidRPr="006722D8">
        <w:rPr>
          <w:rFonts w:eastAsia="Calibri" w:cs="Arial"/>
        </w:rPr>
        <w:t>There is a lack of consistency of referral criteria across London leading to inequality.</w:t>
      </w:r>
    </w:p>
    <w:p w14:paraId="6BE3578A" w14:textId="77777777" w:rsidR="003F741E" w:rsidRPr="007C51FC" w:rsidRDefault="00D5350C" w:rsidP="003F741E">
      <w:pPr>
        <w:pStyle w:val="Heading1"/>
        <w:rPr>
          <w:rFonts w:eastAsia="Calibri" w:cs="Arial"/>
          <w:color w:val="0072C6" w:themeColor="text1"/>
        </w:rPr>
      </w:pPr>
      <w:bookmarkStart w:id="14" w:name="_Toc458074729"/>
      <w:bookmarkStart w:id="15" w:name="_Toc458089352"/>
      <w:r>
        <w:rPr>
          <w:rFonts w:cs="Arial"/>
          <w:color w:val="0072C6" w:themeColor="text1"/>
        </w:rPr>
        <w:t>3</w:t>
      </w:r>
      <w:r w:rsidR="003F741E" w:rsidRPr="007C51FC">
        <w:rPr>
          <w:rFonts w:eastAsia="Calibri" w:cs="Arial"/>
          <w:color w:val="0072C6" w:themeColor="text1"/>
        </w:rPr>
        <w:tab/>
      </w:r>
      <w:bookmarkEnd w:id="14"/>
      <w:bookmarkEnd w:id="15"/>
      <w:r w:rsidR="007C51FC">
        <w:rPr>
          <w:rFonts w:cs="Arial"/>
          <w:color w:val="0072C6" w:themeColor="text1"/>
        </w:rPr>
        <w:t>Lymphoedema s</w:t>
      </w:r>
      <w:r w:rsidR="003F741E" w:rsidRPr="007C51FC">
        <w:rPr>
          <w:rFonts w:cs="Arial"/>
          <w:color w:val="0072C6" w:themeColor="text1"/>
        </w:rPr>
        <w:t>ervice</w:t>
      </w:r>
    </w:p>
    <w:p w14:paraId="0BA23808" w14:textId="77777777" w:rsidR="003F741E" w:rsidRPr="007C51FC" w:rsidRDefault="00D5350C" w:rsidP="003F741E">
      <w:pPr>
        <w:pStyle w:val="Heading2"/>
        <w:spacing w:before="0" w:after="200"/>
        <w:rPr>
          <w:rFonts w:cs="Arial"/>
          <w:color w:val="0072C6" w:themeColor="text1"/>
        </w:rPr>
      </w:pPr>
      <w:bookmarkStart w:id="16" w:name="_Toc458074730"/>
      <w:bookmarkStart w:id="17" w:name="_Toc458089353"/>
      <w:r>
        <w:rPr>
          <w:rFonts w:cs="Arial"/>
          <w:color w:val="0072C6" w:themeColor="text1"/>
        </w:rPr>
        <w:t>3</w:t>
      </w:r>
      <w:r w:rsidR="007C51FC" w:rsidRPr="007C51FC">
        <w:rPr>
          <w:rFonts w:cs="Arial"/>
          <w:color w:val="0072C6" w:themeColor="text1"/>
        </w:rPr>
        <w:t>.1</w:t>
      </w:r>
      <w:r w:rsidR="007C51FC" w:rsidRPr="007C51FC">
        <w:rPr>
          <w:rFonts w:cs="Arial"/>
          <w:color w:val="0072C6" w:themeColor="text1"/>
        </w:rPr>
        <w:tab/>
        <w:t>Management of l</w:t>
      </w:r>
      <w:r w:rsidR="003F741E" w:rsidRPr="007C51FC">
        <w:rPr>
          <w:rFonts w:cs="Arial"/>
          <w:color w:val="0072C6" w:themeColor="text1"/>
        </w:rPr>
        <w:t>ymphoedema</w:t>
      </w:r>
      <w:bookmarkEnd w:id="16"/>
      <w:bookmarkEnd w:id="17"/>
    </w:p>
    <w:p w14:paraId="694C37C9" w14:textId="77777777" w:rsidR="003F741E" w:rsidRPr="003F741E" w:rsidRDefault="003F741E" w:rsidP="003F741E">
      <w:pPr>
        <w:rPr>
          <w:rFonts w:eastAsia="Calibri" w:cs="Arial"/>
        </w:rPr>
      </w:pPr>
      <w:r w:rsidRPr="003F741E">
        <w:rPr>
          <w:rFonts w:eastAsia="Calibri" w:cs="Arial"/>
        </w:rPr>
        <w:t>The ‘Lymphoedema Framework Template for management’ suggests, “</w:t>
      </w:r>
      <w:r w:rsidRPr="003F741E">
        <w:rPr>
          <w:rFonts w:eastAsia="Calibri" w:cs="Arial"/>
          <w:i/>
        </w:rPr>
        <w:t>A carefully set up service should provide an easily accessible, multi professional service that improves equity of access, promotes early intervention, limits disease progression, reduces the need for time-consuming intensive therapy, and lowers hospital admission rates for cellulitis</w:t>
      </w:r>
      <w:r w:rsidR="007C51FC">
        <w:rPr>
          <w:rFonts w:eastAsia="Calibri" w:cs="Arial"/>
        </w:rPr>
        <w:t>”.</w:t>
      </w:r>
    </w:p>
    <w:p w14:paraId="2C0512A8" w14:textId="77777777" w:rsidR="003F741E" w:rsidRPr="003F741E" w:rsidRDefault="003F741E" w:rsidP="003F741E">
      <w:pPr>
        <w:rPr>
          <w:rFonts w:eastAsia="Calibri" w:cs="Arial"/>
        </w:rPr>
      </w:pPr>
      <w:r w:rsidRPr="003F741E">
        <w:rPr>
          <w:rFonts w:eastAsia="Calibri" w:cs="Arial"/>
        </w:rPr>
        <w:t>The ‘Lymphoedema Framework International Consensus’ document recommends six standards for lymphoedema services, which align with the NHS Outcomes Framework (2015/16), and the Mandate to the NHS Commissioning Board (2012). They are:</w:t>
      </w:r>
    </w:p>
    <w:p w14:paraId="59A97B71" w14:textId="77777777" w:rsidR="003F741E" w:rsidRPr="003F741E" w:rsidRDefault="003F741E" w:rsidP="003F741E">
      <w:pPr>
        <w:numPr>
          <w:ilvl w:val="0"/>
          <w:numId w:val="16"/>
        </w:numPr>
        <w:contextualSpacing/>
        <w:rPr>
          <w:rFonts w:eastAsia="Calibri" w:cs="Arial"/>
        </w:rPr>
      </w:pPr>
      <w:r w:rsidRPr="003F741E">
        <w:rPr>
          <w:rFonts w:eastAsia="Calibri" w:cs="Arial"/>
        </w:rPr>
        <w:t>Identification of people at risk of, or with lymphoedema</w:t>
      </w:r>
    </w:p>
    <w:p w14:paraId="55F171AB" w14:textId="77777777" w:rsidR="003F741E" w:rsidRPr="003F741E" w:rsidRDefault="003F741E" w:rsidP="003F741E">
      <w:pPr>
        <w:numPr>
          <w:ilvl w:val="0"/>
          <w:numId w:val="16"/>
        </w:numPr>
        <w:contextualSpacing/>
        <w:rPr>
          <w:rFonts w:eastAsia="Calibri" w:cs="Arial"/>
        </w:rPr>
      </w:pPr>
      <w:r w:rsidRPr="003F741E">
        <w:rPr>
          <w:rFonts w:eastAsia="Calibri" w:cs="Arial"/>
        </w:rPr>
        <w:t>Empowerment of people at risk of, or with lymphoedema</w:t>
      </w:r>
    </w:p>
    <w:p w14:paraId="2AA2A23C" w14:textId="77777777" w:rsidR="003F741E" w:rsidRPr="003F741E" w:rsidRDefault="003F741E" w:rsidP="003F741E">
      <w:pPr>
        <w:numPr>
          <w:ilvl w:val="0"/>
          <w:numId w:val="16"/>
        </w:numPr>
        <w:contextualSpacing/>
        <w:rPr>
          <w:rFonts w:eastAsia="Calibri" w:cs="Arial"/>
        </w:rPr>
      </w:pPr>
      <w:r w:rsidRPr="003F741E">
        <w:rPr>
          <w:rFonts w:eastAsia="Calibri" w:cs="Arial"/>
        </w:rPr>
        <w:t>Provision of integrated community, hospital and hospice based services that deliver high quality clinical care that is subject to continuous improvement</w:t>
      </w:r>
    </w:p>
    <w:p w14:paraId="3C36ADF7" w14:textId="77777777" w:rsidR="003F741E" w:rsidRPr="003F741E" w:rsidRDefault="003F741E" w:rsidP="003F741E">
      <w:pPr>
        <w:numPr>
          <w:ilvl w:val="0"/>
          <w:numId w:val="16"/>
        </w:numPr>
        <w:contextualSpacing/>
        <w:rPr>
          <w:rFonts w:eastAsia="Calibri" w:cs="Arial"/>
        </w:rPr>
      </w:pPr>
      <w:r w:rsidRPr="003F741E">
        <w:rPr>
          <w:rFonts w:eastAsia="Calibri" w:cs="Arial"/>
        </w:rPr>
        <w:t>Provision of high quality clinical care for people with cellulitis/erysipelas</w:t>
      </w:r>
    </w:p>
    <w:p w14:paraId="18BCB23A" w14:textId="77777777" w:rsidR="003F741E" w:rsidRPr="003F741E" w:rsidRDefault="003F741E" w:rsidP="003F741E">
      <w:pPr>
        <w:numPr>
          <w:ilvl w:val="0"/>
          <w:numId w:val="16"/>
        </w:numPr>
        <w:contextualSpacing/>
        <w:rPr>
          <w:rFonts w:eastAsia="Calibri" w:cs="Arial"/>
        </w:rPr>
      </w:pPr>
      <w:r w:rsidRPr="003F741E">
        <w:rPr>
          <w:rFonts w:eastAsia="Calibri" w:cs="Arial"/>
        </w:rPr>
        <w:t>Provision of compression garments for people with lymphoedema</w:t>
      </w:r>
    </w:p>
    <w:p w14:paraId="29C3B1DA" w14:textId="755E3CCF" w:rsidR="003F741E" w:rsidRPr="0069639D" w:rsidRDefault="003F741E" w:rsidP="003F741E">
      <w:pPr>
        <w:numPr>
          <w:ilvl w:val="0"/>
          <w:numId w:val="16"/>
        </w:numPr>
        <w:contextualSpacing/>
        <w:rPr>
          <w:rFonts w:eastAsia="Calibri" w:cs="Arial"/>
        </w:rPr>
      </w:pPr>
      <w:r w:rsidRPr="003F741E">
        <w:rPr>
          <w:rFonts w:eastAsia="Calibri" w:cs="Arial"/>
        </w:rPr>
        <w:t>Provision of multi-agency health and social care.</w:t>
      </w:r>
    </w:p>
    <w:p w14:paraId="538AB0B1" w14:textId="77777777" w:rsidR="003F741E" w:rsidRPr="007C51FC" w:rsidRDefault="00D5350C" w:rsidP="003F741E">
      <w:pPr>
        <w:pStyle w:val="Heading2"/>
        <w:spacing w:before="0" w:after="200"/>
        <w:rPr>
          <w:rFonts w:cs="Arial"/>
          <w:color w:val="auto"/>
        </w:rPr>
      </w:pPr>
      <w:bookmarkStart w:id="18" w:name="_Toc458074733"/>
      <w:bookmarkStart w:id="19" w:name="_Toc458089356"/>
      <w:r>
        <w:rPr>
          <w:rFonts w:cs="Arial"/>
          <w:color w:val="0072C6" w:themeColor="text1"/>
        </w:rPr>
        <w:t>3</w:t>
      </w:r>
      <w:r w:rsidR="007C51FC">
        <w:rPr>
          <w:rFonts w:cs="Arial"/>
          <w:color w:val="0072C6" w:themeColor="text1"/>
        </w:rPr>
        <w:t>.2</w:t>
      </w:r>
      <w:r w:rsidR="007C51FC">
        <w:rPr>
          <w:rFonts w:cs="Arial"/>
          <w:color w:val="0072C6" w:themeColor="text1"/>
        </w:rPr>
        <w:tab/>
        <w:t>Service s</w:t>
      </w:r>
      <w:r w:rsidR="003F741E" w:rsidRPr="007C51FC">
        <w:rPr>
          <w:rFonts w:cs="Arial"/>
          <w:color w:val="0072C6" w:themeColor="text1"/>
        </w:rPr>
        <w:t>pecification</w:t>
      </w:r>
      <w:bookmarkEnd w:id="18"/>
      <w:bookmarkEnd w:id="19"/>
    </w:p>
    <w:p w14:paraId="0AA94E7F" w14:textId="77777777" w:rsidR="003F741E" w:rsidRPr="007C51FC" w:rsidRDefault="003F741E" w:rsidP="003F741E">
      <w:pPr>
        <w:rPr>
          <w:rFonts w:eastAsia="Calibri" w:cs="Arial"/>
          <w:color w:val="0072C6" w:themeColor="text1"/>
          <w:sz w:val="24"/>
          <w:szCs w:val="24"/>
        </w:rPr>
      </w:pPr>
      <w:r w:rsidRPr="003F741E">
        <w:rPr>
          <w:rFonts w:eastAsia="Calibri" w:cs="Arial"/>
        </w:rPr>
        <w:t xml:space="preserve">A detailed </w:t>
      </w:r>
      <w:r w:rsidRPr="003F741E">
        <w:rPr>
          <w:rFonts w:eastAsia="Calibri" w:cs="Arial"/>
          <w:highlight w:val="yellow"/>
        </w:rPr>
        <w:t>service specification/CQUIN</w:t>
      </w:r>
      <w:r w:rsidRPr="003F741E">
        <w:rPr>
          <w:rFonts w:eastAsia="Calibri" w:cs="Arial"/>
        </w:rPr>
        <w:t xml:space="preserve"> describing the service to be developed is included in </w:t>
      </w:r>
      <w:r w:rsidRPr="003F741E">
        <w:rPr>
          <w:rFonts w:eastAsia="Calibri" w:cs="Arial"/>
          <w:highlight w:val="yellow"/>
        </w:rPr>
        <w:t>Appendix 3/Appendix 4</w:t>
      </w:r>
      <w:r w:rsidR="007C51FC">
        <w:rPr>
          <w:rFonts w:eastAsia="Calibri" w:cs="Arial"/>
        </w:rPr>
        <w:t xml:space="preserve">. </w:t>
      </w:r>
    </w:p>
    <w:p w14:paraId="1C350999" w14:textId="77777777" w:rsidR="003F741E" w:rsidRPr="007C51FC" w:rsidRDefault="00D5350C" w:rsidP="003F741E">
      <w:pPr>
        <w:pStyle w:val="Heading2"/>
        <w:spacing w:before="0" w:after="200"/>
        <w:rPr>
          <w:rFonts w:cs="Arial"/>
          <w:color w:val="0072C6" w:themeColor="text1"/>
        </w:rPr>
      </w:pPr>
      <w:r>
        <w:rPr>
          <w:rFonts w:cs="Arial"/>
          <w:color w:val="0072C6" w:themeColor="text1"/>
        </w:rPr>
        <w:t>3</w:t>
      </w:r>
      <w:r w:rsidR="007C51FC">
        <w:rPr>
          <w:rFonts w:cs="Arial"/>
          <w:color w:val="0072C6" w:themeColor="text1"/>
        </w:rPr>
        <w:t>.3</w:t>
      </w:r>
      <w:r w:rsidR="007C51FC">
        <w:rPr>
          <w:rFonts w:cs="Arial"/>
          <w:color w:val="0072C6" w:themeColor="text1"/>
        </w:rPr>
        <w:tab/>
        <w:t>B</w:t>
      </w:r>
      <w:r w:rsidR="00A23902">
        <w:rPr>
          <w:rFonts w:cs="Arial"/>
          <w:color w:val="0072C6" w:themeColor="text1"/>
        </w:rPr>
        <w:t>enefits of a</w:t>
      </w:r>
      <w:r w:rsidR="007C51FC">
        <w:rPr>
          <w:rFonts w:cs="Arial"/>
          <w:color w:val="0072C6" w:themeColor="text1"/>
        </w:rPr>
        <w:t xml:space="preserve"> l</w:t>
      </w:r>
      <w:r w:rsidR="007C51FC" w:rsidRPr="007C51FC">
        <w:rPr>
          <w:rFonts w:cs="Arial"/>
          <w:color w:val="0072C6" w:themeColor="text1"/>
        </w:rPr>
        <w:t>ymphoedema s</w:t>
      </w:r>
      <w:r w:rsidR="003F741E" w:rsidRPr="007C51FC">
        <w:rPr>
          <w:rFonts w:cs="Arial"/>
          <w:color w:val="0072C6" w:themeColor="text1"/>
        </w:rPr>
        <w:t>ervice</w:t>
      </w:r>
    </w:p>
    <w:p w14:paraId="39BDF38C" w14:textId="77777777" w:rsidR="003F741E" w:rsidRPr="00A23902" w:rsidRDefault="00284EDF" w:rsidP="003F741E">
      <w:pPr>
        <w:rPr>
          <w:rFonts w:eastAsia="Calibri" w:cs="Arial"/>
        </w:rPr>
      </w:pPr>
      <w:r>
        <w:rPr>
          <w:rFonts w:cs="Arial"/>
        </w:rPr>
        <w:t xml:space="preserve">The benefits of </w:t>
      </w:r>
      <w:r w:rsidR="00A23902">
        <w:rPr>
          <w:rFonts w:cs="Arial"/>
        </w:rPr>
        <w:t xml:space="preserve">commissioning a </w:t>
      </w:r>
      <w:r w:rsidR="003F741E" w:rsidRPr="003F741E">
        <w:rPr>
          <w:rFonts w:cs="Arial"/>
        </w:rPr>
        <w:t>lymphoede</w:t>
      </w:r>
      <w:r w:rsidR="00D5350C">
        <w:rPr>
          <w:rFonts w:cs="Arial"/>
        </w:rPr>
        <w:t>ma service are shown in Figure 2</w:t>
      </w:r>
      <w:r w:rsidR="00A23902">
        <w:rPr>
          <w:rFonts w:cs="Arial"/>
        </w:rPr>
        <w:t xml:space="preserve">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7198"/>
      </w:tblGrid>
      <w:tr w:rsidR="003F741E" w:rsidRPr="003F741E" w14:paraId="76A3D663" w14:textId="77777777" w:rsidTr="00825214">
        <w:tc>
          <w:tcPr>
            <w:tcW w:w="2158" w:type="dxa"/>
          </w:tcPr>
          <w:p w14:paraId="473507D8" w14:textId="77777777" w:rsidR="003F741E" w:rsidRPr="003F741E" w:rsidRDefault="003F741E" w:rsidP="003F741E">
            <w:pPr>
              <w:rPr>
                <w:rFonts w:cs="Arial"/>
              </w:rPr>
            </w:pPr>
            <w:r w:rsidRPr="003F741E">
              <w:rPr>
                <w:rFonts w:cs="Arial"/>
              </w:rPr>
              <w:t>Group</w:t>
            </w:r>
          </w:p>
        </w:tc>
        <w:tc>
          <w:tcPr>
            <w:tcW w:w="7198" w:type="dxa"/>
          </w:tcPr>
          <w:p w14:paraId="587AB5F8" w14:textId="77777777" w:rsidR="003F741E" w:rsidRPr="003F741E" w:rsidRDefault="003F741E" w:rsidP="003F741E">
            <w:pPr>
              <w:rPr>
                <w:rFonts w:cs="Arial"/>
              </w:rPr>
            </w:pPr>
            <w:r w:rsidRPr="003F741E">
              <w:rPr>
                <w:rFonts w:cs="Arial"/>
              </w:rPr>
              <w:t>Benefits</w:t>
            </w:r>
          </w:p>
        </w:tc>
      </w:tr>
      <w:tr w:rsidR="003F741E" w:rsidRPr="003F741E" w14:paraId="27A52D25" w14:textId="77777777" w:rsidTr="00825214">
        <w:tc>
          <w:tcPr>
            <w:tcW w:w="2158" w:type="dxa"/>
          </w:tcPr>
          <w:p w14:paraId="0664985E" w14:textId="77777777" w:rsidR="003F741E" w:rsidRPr="003F741E" w:rsidRDefault="003F741E" w:rsidP="003F741E">
            <w:pPr>
              <w:rPr>
                <w:rFonts w:cs="Arial"/>
              </w:rPr>
            </w:pPr>
            <w:r w:rsidRPr="003F741E">
              <w:rPr>
                <w:rFonts w:cs="Arial"/>
              </w:rPr>
              <w:t>For patients</w:t>
            </w:r>
          </w:p>
        </w:tc>
        <w:tc>
          <w:tcPr>
            <w:tcW w:w="7198" w:type="dxa"/>
          </w:tcPr>
          <w:p w14:paraId="5C360020" w14:textId="77777777" w:rsidR="003F741E" w:rsidRPr="003F741E" w:rsidRDefault="003F741E" w:rsidP="003F741E">
            <w:pPr>
              <w:rPr>
                <w:rFonts w:cs="Arial"/>
              </w:rPr>
            </w:pPr>
            <w:r w:rsidRPr="003F741E">
              <w:rPr>
                <w:rFonts w:cs="Arial"/>
              </w:rPr>
              <w:t>Improved information and self-management</w:t>
            </w:r>
          </w:p>
          <w:p w14:paraId="1EAFAB63" w14:textId="77777777" w:rsidR="003F741E" w:rsidRPr="003F741E" w:rsidRDefault="003F741E" w:rsidP="003F741E">
            <w:pPr>
              <w:rPr>
                <w:rFonts w:cs="Arial"/>
              </w:rPr>
            </w:pPr>
            <w:r w:rsidRPr="003F741E">
              <w:rPr>
                <w:rFonts w:cs="Arial"/>
              </w:rPr>
              <w:t>Improved quality of care</w:t>
            </w:r>
          </w:p>
          <w:p w14:paraId="544EADAF" w14:textId="77777777" w:rsidR="003F741E" w:rsidRPr="003F741E" w:rsidRDefault="003F741E" w:rsidP="003F741E">
            <w:pPr>
              <w:rPr>
                <w:rFonts w:cs="Arial"/>
              </w:rPr>
            </w:pPr>
            <w:r w:rsidRPr="003F741E">
              <w:rPr>
                <w:rFonts w:cs="Arial"/>
              </w:rPr>
              <w:t xml:space="preserve">Reduced progression of lymphoedema </w:t>
            </w:r>
          </w:p>
          <w:p w14:paraId="6969FFAB" w14:textId="77777777" w:rsidR="003F741E" w:rsidRPr="003F741E" w:rsidRDefault="003F741E" w:rsidP="003F741E">
            <w:pPr>
              <w:rPr>
                <w:rFonts w:cs="Arial"/>
              </w:rPr>
            </w:pPr>
            <w:r w:rsidRPr="003F741E">
              <w:rPr>
                <w:rFonts w:cs="Arial"/>
              </w:rPr>
              <w:t>Reduced complications of lymphoedema (e.g. cellulitis, hospital admission)</w:t>
            </w:r>
          </w:p>
          <w:p w14:paraId="22822EF2" w14:textId="77777777" w:rsidR="003F741E" w:rsidRPr="003F741E" w:rsidRDefault="003F741E" w:rsidP="003F741E">
            <w:pPr>
              <w:rPr>
                <w:rFonts w:cs="Arial"/>
              </w:rPr>
            </w:pPr>
            <w:r w:rsidRPr="003F741E">
              <w:rPr>
                <w:rFonts w:cs="Arial"/>
              </w:rPr>
              <w:t>Improved patient experience and quality of life</w:t>
            </w:r>
          </w:p>
          <w:p w14:paraId="774FBBFF" w14:textId="77777777" w:rsidR="003F741E" w:rsidRPr="003F741E" w:rsidRDefault="003F741E" w:rsidP="003F741E">
            <w:pPr>
              <w:rPr>
                <w:rFonts w:cs="Arial"/>
              </w:rPr>
            </w:pPr>
            <w:r w:rsidRPr="003F741E">
              <w:rPr>
                <w:rFonts w:cs="Arial"/>
              </w:rPr>
              <w:t>Reduced carer strain</w:t>
            </w:r>
          </w:p>
          <w:p w14:paraId="48EC2DC8" w14:textId="77777777" w:rsidR="003F741E" w:rsidRPr="003F741E" w:rsidRDefault="003F741E" w:rsidP="003F741E">
            <w:pPr>
              <w:rPr>
                <w:rFonts w:cs="Arial"/>
              </w:rPr>
            </w:pPr>
            <w:r w:rsidRPr="003F741E">
              <w:rPr>
                <w:rFonts w:cs="Arial"/>
              </w:rPr>
              <w:t>Reduced personal costs of hospital attendance</w:t>
            </w:r>
          </w:p>
        </w:tc>
      </w:tr>
      <w:tr w:rsidR="003F741E" w:rsidRPr="003F741E" w14:paraId="1F0EFB0C" w14:textId="77777777" w:rsidTr="00825214">
        <w:tc>
          <w:tcPr>
            <w:tcW w:w="2158" w:type="dxa"/>
          </w:tcPr>
          <w:p w14:paraId="06C1B5F8" w14:textId="77777777" w:rsidR="003F741E" w:rsidRPr="003F741E" w:rsidRDefault="003F741E" w:rsidP="003F741E">
            <w:pPr>
              <w:rPr>
                <w:rFonts w:cs="Arial"/>
              </w:rPr>
            </w:pPr>
            <w:r w:rsidRPr="003F741E">
              <w:rPr>
                <w:rFonts w:cs="Arial"/>
              </w:rPr>
              <w:t>For primary care</w:t>
            </w:r>
          </w:p>
        </w:tc>
        <w:tc>
          <w:tcPr>
            <w:tcW w:w="7198" w:type="dxa"/>
          </w:tcPr>
          <w:p w14:paraId="506E902F" w14:textId="77777777" w:rsidR="003F741E" w:rsidRPr="003F741E" w:rsidRDefault="003F741E" w:rsidP="003F741E">
            <w:pPr>
              <w:rPr>
                <w:rFonts w:cs="Arial"/>
              </w:rPr>
            </w:pPr>
            <w:r w:rsidRPr="003F741E">
              <w:rPr>
                <w:rFonts w:cs="Arial"/>
              </w:rPr>
              <w:t>Reduced GP attendances, urgent appointments and home visits</w:t>
            </w:r>
          </w:p>
          <w:p w14:paraId="3C9E318B" w14:textId="77777777" w:rsidR="003F741E" w:rsidRPr="003F741E" w:rsidRDefault="003F741E" w:rsidP="003F741E">
            <w:pPr>
              <w:rPr>
                <w:rFonts w:cs="Arial"/>
              </w:rPr>
            </w:pPr>
            <w:r w:rsidRPr="003F741E">
              <w:rPr>
                <w:rFonts w:cs="Arial"/>
              </w:rPr>
              <w:t>Reduced complications of lymphoedema</w:t>
            </w:r>
          </w:p>
          <w:p w14:paraId="1BDF6C80" w14:textId="77777777" w:rsidR="003F741E" w:rsidRPr="003F741E" w:rsidRDefault="003F741E" w:rsidP="003F741E">
            <w:pPr>
              <w:rPr>
                <w:rFonts w:cs="Arial"/>
              </w:rPr>
            </w:pPr>
            <w:r w:rsidRPr="003F741E">
              <w:rPr>
                <w:rFonts w:cs="Arial"/>
              </w:rPr>
              <w:t>Skills development: improved non-specialist care of lymphoedema patients in primary care</w:t>
            </w:r>
          </w:p>
          <w:p w14:paraId="65523D85" w14:textId="77777777" w:rsidR="003F741E" w:rsidRPr="003F741E" w:rsidRDefault="003F741E" w:rsidP="003F741E">
            <w:pPr>
              <w:rPr>
                <w:rFonts w:cs="Arial"/>
              </w:rPr>
            </w:pPr>
            <w:r w:rsidRPr="003F741E">
              <w:rPr>
                <w:rFonts w:cs="Arial"/>
              </w:rPr>
              <w:t>Improved clinical and cost effectiveness of prescribing</w:t>
            </w:r>
          </w:p>
        </w:tc>
      </w:tr>
      <w:tr w:rsidR="003F741E" w:rsidRPr="003F741E" w14:paraId="78B70968" w14:textId="77777777" w:rsidTr="00825214">
        <w:tc>
          <w:tcPr>
            <w:tcW w:w="2158" w:type="dxa"/>
          </w:tcPr>
          <w:p w14:paraId="1CC1CC22" w14:textId="77777777" w:rsidR="003F741E" w:rsidRPr="003F741E" w:rsidRDefault="003F741E" w:rsidP="003F741E">
            <w:pPr>
              <w:rPr>
                <w:rFonts w:cs="Arial"/>
              </w:rPr>
            </w:pPr>
            <w:r w:rsidRPr="003F741E">
              <w:rPr>
                <w:rFonts w:cs="Arial"/>
              </w:rPr>
              <w:t>For providers</w:t>
            </w:r>
          </w:p>
        </w:tc>
        <w:tc>
          <w:tcPr>
            <w:tcW w:w="7198" w:type="dxa"/>
          </w:tcPr>
          <w:p w14:paraId="51C106D9" w14:textId="77777777" w:rsidR="003F741E" w:rsidRPr="003F741E" w:rsidRDefault="003F741E" w:rsidP="003F741E">
            <w:pPr>
              <w:rPr>
                <w:rFonts w:cs="Arial"/>
              </w:rPr>
            </w:pPr>
            <w:r w:rsidRPr="003F741E">
              <w:rPr>
                <w:rFonts w:cs="Arial"/>
              </w:rPr>
              <w:t>Reduced complications of lymphoedema</w:t>
            </w:r>
          </w:p>
          <w:p w14:paraId="75308C25" w14:textId="77777777" w:rsidR="003F741E" w:rsidRPr="003F741E" w:rsidRDefault="003F741E" w:rsidP="003F741E">
            <w:pPr>
              <w:rPr>
                <w:rFonts w:cs="Arial"/>
              </w:rPr>
            </w:pPr>
            <w:r w:rsidRPr="003F741E">
              <w:rPr>
                <w:rFonts w:cs="Arial"/>
              </w:rPr>
              <w:t>Reduced emergency admissions</w:t>
            </w:r>
          </w:p>
          <w:p w14:paraId="627D550F" w14:textId="77777777" w:rsidR="003F741E" w:rsidRPr="003F741E" w:rsidRDefault="003F741E" w:rsidP="003F741E">
            <w:pPr>
              <w:rPr>
                <w:rFonts w:cs="Arial"/>
              </w:rPr>
            </w:pPr>
            <w:r w:rsidRPr="003F741E">
              <w:rPr>
                <w:rFonts w:cs="Arial"/>
              </w:rPr>
              <w:t>Reduced pressure on outpatient clinic appointments</w:t>
            </w:r>
          </w:p>
          <w:p w14:paraId="7D3516C2" w14:textId="77777777" w:rsidR="003F741E" w:rsidRPr="003F741E" w:rsidRDefault="003F741E" w:rsidP="003F741E">
            <w:pPr>
              <w:rPr>
                <w:rFonts w:cs="Arial"/>
              </w:rPr>
            </w:pPr>
            <w:r w:rsidRPr="003F741E">
              <w:rPr>
                <w:rFonts w:cs="Arial"/>
              </w:rPr>
              <w:t>Improved patient experience/outcomes</w:t>
            </w:r>
          </w:p>
        </w:tc>
      </w:tr>
      <w:tr w:rsidR="003F741E" w:rsidRPr="003F741E" w14:paraId="41B97B5B" w14:textId="77777777" w:rsidTr="00825214">
        <w:tc>
          <w:tcPr>
            <w:tcW w:w="2158" w:type="dxa"/>
          </w:tcPr>
          <w:p w14:paraId="20F0E194" w14:textId="77777777" w:rsidR="003F741E" w:rsidRPr="003F741E" w:rsidRDefault="003F741E" w:rsidP="003F741E">
            <w:pPr>
              <w:rPr>
                <w:rFonts w:cs="Arial"/>
              </w:rPr>
            </w:pPr>
            <w:r w:rsidRPr="003F741E">
              <w:rPr>
                <w:rFonts w:cs="Arial"/>
              </w:rPr>
              <w:t>For commissioners</w:t>
            </w:r>
          </w:p>
        </w:tc>
        <w:tc>
          <w:tcPr>
            <w:tcW w:w="7198" w:type="dxa"/>
          </w:tcPr>
          <w:p w14:paraId="540ABBE9" w14:textId="77777777" w:rsidR="003F741E" w:rsidRPr="003F741E" w:rsidRDefault="003F741E" w:rsidP="003F741E">
            <w:pPr>
              <w:rPr>
                <w:rFonts w:cs="Arial"/>
              </w:rPr>
            </w:pPr>
            <w:r w:rsidRPr="003F741E">
              <w:rPr>
                <w:rFonts w:cs="Arial"/>
              </w:rPr>
              <w:t>More effective use of secondary care resources</w:t>
            </w:r>
          </w:p>
          <w:p w14:paraId="3AD7CEFC" w14:textId="77777777" w:rsidR="003F741E" w:rsidRPr="003F741E" w:rsidRDefault="003F741E" w:rsidP="003F741E">
            <w:pPr>
              <w:rPr>
                <w:rFonts w:cs="Arial"/>
              </w:rPr>
            </w:pPr>
            <w:r w:rsidRPr="003F741E">
              <w:rPr>
                <w:rFonts w:cs="Arial"/>
              </w:rPr>
              <w:t>Improved quality of care for local population</w:t>
            </w:r>
          </w:p>
          <w:p w14:paraId="042C5E43" w14:textId="77777777" w:rsidR="003F741E" w:rsidRPr="003F741E" w:rsidRDefault="003F741E" w:rsidP="003F741E">
            <w:pPr>
              <w:rPr>
                <w:rFonts w:cs="Arial"/>
              </w:rPr>
            </w:pPr>
            <w:r w:rsidRPr="003F741E">
              <w:rPr>
                <w:rFonts w:cs="Arial"/>
              </w:rPr>
              <w:t>Improved patient experience/outcomes</w:t>
            </w:r>
          </w:p>
          <w:p w14:paraId="3528D31C" w14:textId="77777777" w:rsidR="003F741E" w:rsidRPr="003F741E" w:rsidRDefault="003F741E" w:rsidP="003F741E">
            <w:pPr>
              <w:rPr>
                <w:rFonts w:cs="Arial"/>
              </w:rPr>
            </w:pPr>
            <w:r w:rsidRPr="003F741E">
              <w:rPr>
                <w:rFonts w:cs="Arial"/>
              </w:rPr>
              <w:t>Reduced variation/inequality</w:t>
            </w:r>
          </w:p>
          <w:p w14:paraId="7A37976F" w14:textId="77777777" w:rsidR="003F741E" w:rsidRPr="003F741E" w:rsidRDefault="003F741E" w:rsidP="003F741E">
            <w:pPr>
              <w:rPr>
                <w:rFonts w:cs="Arial"/>
              </w:rPr>
            </w:pPr>
            <w:r w:rsidRPr="003F741E">
              <w:rPr>
                <w:rFonts w:cs="Arial"/>
              </w:rPr>
              <w:t>Cost savings</w:t>
            </w:r>
          </w:p>
        </w:tc>
      </w:tr>
    </w:tbl>
    <w:p w14:paraId="03BE199E" w14:textId="77777777" w:rsidR="003F741E" w:rsidRPr="007C51FC" w:rsidRDefault="003F741E" w:rsidP="003F741E">
      <w:pPr>
        <w:rPr>
          <w:rFonts w:cs="Arial"/>
          <w:color w:val="0072C6" w:themeColor="text1"/>
          <w:sz w:val="24"/>
          <w:szCs w:val="24"/>
        </w:rPr>
      </w:pPr>
    </w:p>
    <w:p w14:paraId="2EE987C9" w14:textId="77777777" w:rsidR="003F741E" w:rsidRPr="00D5350C" w:rsidRDefault="00D5350C" w:rsidP="00D5350C">
      <w:pPr>
        <w:tabs>
          <w:tab w:val="left" w:pos="0"/>
        </w:tabs>
        <w:rPr>
          <w:rFonts w:cs="Arial"/>
          <w:b/>
          <w:color w:val="0072C6" w:themeColor="text1"/>
          <w:sz w:val="28"/>
          <w:szCs w:val="28"/>
        </w:rPr>
      </w:pPr>
      <w:bookmarkStart w:id="20" w:name="_Toc452484885"/>
      <w:r>
        <w:rPr>
          <w:rFonts w:cs="Arial"/>
          <w:b/>
          <w:color w:val="0072C6" w:themeColor="text1"/>
          <w:sz w:val="28"/>
          <w:szCs w:val="28"/>
        </w:rPr>
        <w:t xml:space="preserve">4 </w:t>
      </w:r>
      <w:r>
        <w:rPr>
          <w:rFonts w:cs="Arial"/>
          <w:b/>
          <w:color w:val="0072C6" w:themeColor="text1"/>
          <w:sz w:val="28"/>
          <w:szCs w:val="28"/>
        </w:rPr>
        <w:tab/>
      </w:r>
      <w:r w:rsidR="00F25E4B" w:rsidRPr="00D5350C">
        <w:rPr>
          <w:rFonts w:cs="Arial"/>
          <w:b/>
          <w:color w:val="0072C6" w:themeColor="text1"/>
          <w:sz w:val="28"/>
          <w:szCs w:val="28"/>
        </w:rPr>
        <w:t>Cost a</w:t>
      </w:r>
      <w:r w:rsidR="003F741E" w:rsidRPr="00D5350C">
        <w:rPr>
          <w:rFonts w:cs="Arial"/>
          <w:b/>
          <w:color w:val="0072C6" w:themeColor="text1"/>
          <w:sz w:val="28"/>
          <w:szCs w:val="28"/>
        </w:rPr>
        <w:t>nalysis</w:t>
      </w:r>
      <w:bookmarkStart w:id="21" w:name="_Toc458074731"/>
      <w:bookmarkStart w:id="22" w:name="_Toc458089354"/>
      <w:bookmarkEnd w:id="20"/>
    </w:p>
    <w:p w14:paraId="500AE523" w14:textId="77777777" w:rsidR="003F741E" w:rsidRPr="007C51FC" w:rsidRDefault="00D5350C" w:rsidP="003F741E">
      <w:pPr>
        <w:rPr>
          <w:rFonts w:cs="Arial"/>
          <w:b/>
          <w:color w:val="0072C6" w:themeColor="text1"/>
          <w:sz w:val="24"/>
          <w:szCs w:val="24"/>
        </w:rPr>
      </w:pPr>
      <w:r>
        <w:rPr>
          <w:rFonts w:cs="Arial"/>
          <w:b/>
          <w:color w:val="0072C6" w:themeColor="text1"/>
          <w:sz w:val="24"/>
          <w:szCs w:val="24"/>
        </w:rPr>
        <w:t>4</w:t>
      </w:r>
      <w:r w:rsidR="007C51FC" w:rsidRPr="007C51FC">
        <w:rPr>
          <w:rFonts w:cs="Arial"/>
          <w:b/>
          <w:color w:val="0072C6" w:themeColor="text1"/>
          <w:sz w:val="24"/>
          <w:szCs w:val="24"/>
        </w:rPr>
        <w:t>.1</w:t>
      </w:r>
      <w:r w:rsidR="007C51FC" w:rsidRPr="007C51FC">
        <w:rPr>
          <w:rFonts w:cs="Arial"/>
          <w:b/>
          <w:color w:val="0072C6" w:themeColor="text1"/>
          <w:sz w:val="24"/>
          <w:szCs w:val="24"/>
        </w:rPr>
        <w:tab/>
        <w:t>Financial i</w:t>
      </w:r>
      <w:r w:rsidR="003F741E" w:rsidRPr="007C51FC">
        <w:rPr>
          <w:rFonts w:cs="Arial"/>
          <w:b/>
          <w:color w:val="0072C6" w:themeColor="text1"/>
          <w:sz w:val="24"/>
          <w:szCs w:val="24"/>
        </w:rPr>
        <w:t xml:space="preserve">mpact </w:t>
      </w:r>
      <w:bookmarkEnd w:id="21"/>
      <w:bookmarkEnd w:id="22"/>
    </w:p>
    <w:p w14:paraId="4D05559E" w14:textId="77777777" w:rsidR="003F741E" w:rsidRPr="003F741E" w:rsidRDefault="003F741E" w:rsidP="003F741E">
      <w:pPr>
        <w:rPr>
          <w:rFonts w:eastAsia="Calibri" w:cs="Arial"/>
        </w:rPr>
      </w:pPr>
      <w:r w:rsidRPr="003F741E">
        <w:rPr>
          <w:rFonts w:eastAsia="Calibri" w:cs="Arial"/>
        </w:rPr>
        <w:t>The BLS National Lymphoedema Tariff Advisory Document sets out a comprehensive breakdown of patient and treat</w:t>
      </w:r>
      <w:r w:rsidR="00A23902">
        <w:rPr>
          <w:rFonts w:eastAsia="Calibri" w:cs="Arial"/>
        </w:rPr>
        <w:t>ment category and costs over a two</w:t>
      </w:r>
      <w:r w:rsidRPr="003F741E">
        <w:rPr>
          <w:rFonts w:eastAsia="Calibri" w:cs="Arial"/>
        </w:rPr>
        <w:t>-year period. It estima</w:t>
      </w:r>
      <w:r w:rsidR="00A23902">
        <w:rPr>
          <w:rFonts w:eastAsia="Calibri" w:cs="Arial"/>
        </w:rPr>
        <w:t>tes that the mean figure for a two</w:t>
      </w:r>
      <w:r w:rsidRPr="003F741E">
        <w:rPr>
          <w:rFonts w:eastAsia="Calibri" w:cs="Arial"/>
        </w:rPr>
        <w:t>-year lymphoedema treatment package is £1,902.00 per patient (£951 per year). This is calculate</w:t>
      </w:r>
      <w:r w:rsidR="00A23902">
        <w:rPr>
          <w:rFonts w:eastAsia="Calibri" w:cs="Arial"/>
        </w:rPr>
        <w:t>d by taking average costs from three</w:t>
      </w:r>
      <w:r w:rsidRPr="003F741E">
        <w:rPr>
          <w:rFonts w:eastAsia="Calibri" w:cs="Arial"/>
        </w:rPr>
        <w:t xml:space="preserve"> possible categories of treatment; simple treatment category, modified treatment category a</w:t>
      </w:r>
      <w:r w:rsidR="007C51FC">
        <w:rPr>
          <w:rFonts w:eastAsia="Calibri" w:cs="Arial"/>
        </w:rPr>
        <w:t xml:space="preserve">nd complex treatment category. </w:t>
      </w:r>
    </w:p>
    <w:p w14:paraId="60B2696F" w14:textId="368D1839" w:rsidR="003F741E" w:rsidRPr="003F741E" w:rsidRDefault="003F741E" w:rsidP="003F741E">
      <w:pPr>
        <w:rPr>
          <w:rFonts w:eastAsia="Calibri" w:cs="Arial"/>
        </w:rPr>
      </w:pPr>
      <w:r w:rsidRPr="003F741E">
        <w:rPr>
          <w:rFonts w:eastAsia="Calibri" w:cs="Arial"/>
        </w:rPr>
        <w:t>As a guide, specialist lymphoedema services could expect each 1.0WTE lymphoedema therapist to hold a caseload of 200-220 patients/year</w:t>
      </w:r>
      <w:r w:rsidRPr="003F741E">
        <w:rPr>
          <w:rFonts w:eastAsia="Calibri" w:cs="Arial"/>
          <w:vertAlign w:val="superscript"/>
        </w:rPr>
        <w:t xml:space="preserve"> </w:t>
      </w:r>
      <w:r w:rsidRPr="003F741E">
        <w:rPr>
          <w:rFonts w:eastAsia="Calibri" w:cs="Arial"/>
        </w:rPr>
        <w:t>but this is dependent on the availability of administrative support and clinical assistants.</w:t>
      </w:r>
    </w:p>
    <w:p w14:paraId="3783BBC3" w14:textId="77777777" w:rsidR="003F741E" w:rsidRPr="003F741E" w:rsidRDefault="003F741E" w:rsidP="003F741E">
      <w:pPr>
        <w:rPr>
          <w:rFonts w:eastAsia="Calibri" w:cs="Arial"/>
        </w:rPr>
      </w:pPr>
      <w:r w:rsidRPr="003F741E">
        <w:rPr>
          <w:rFonts w:eastAsia="Calibri" w:cs="Arial"/>
        </w:rPr>
        <w:t>Based on the estimated prevalence (see Appendix 1) and the cost per patient per year of £951, the cost of the service is estimated to be:</w:t>
      </w:r>
    </w:p>
    <w:p w14:paraId="53C70C05" w14:textId="77777777" w:rsidR="003F741E" w:rsidRPr="003F741E" w:rsidRDefault="003F741E" w:rsidP="003F741E">
      <w:pPr>
        <w:rPr>
          <w:rFonts w:eastAsia="Calibri" w:cs="Arial"/>
        </w:rPr>
      </w:pPr>
      <w:r w:rsidRPr="003F741E">
        <w:rPr>
          <w:rFonts w:eastAsia="Calibri" w:cs="Arial"/>
        </w:rPr>
        <w:tab/>
      </w:r>
      <w:r w:rsidRPr="003F741E">
        <w:rPr>
          <w:rFonts w:eastAsia="Calibri" w:cs="Arial"/>
          <w:highlight w:val="yellow"/>
        </w:rPr>
        <w:t>xxx patients x £951 per year = £xxx,xxx Total cost per year</w:t>
      </w:r>
    </w:p>
    <w:p w14:paraId="1624F00A" w14:textId="77777777" w:rsidR="003F741E" w:rsidRPr="003F741E" w:rsidRDefault="003F741E" w:rsidP="007C51FC">
      <w:pPr>
        <w:ind w:firstLine="720"/>
        <w:rPr>
          <w:rFonts w:eastAsia="Calibri" w:cs="Arial"/>
        </w:rPr>
      </w:pPr>
      <w:r w:rsidRPr="003F741E">
        <w:rPr>
          <w:rFonts w:cs="Arial"/>
          <w:highlight w:val="yellow"/>
        </w:rPr>
        <w:t>[INSERT SUMMARY based on CCG/STP calculations]</w:t>
      </w:r>
    </w:p>
    <w:p w14:paraId="22196968" w14:textId="77777777" w:rsidR="003F741E" w:rsidRPr="003F741E" w:rsidRDefault="003F741E" w:rsidP="003F741E">
      <w:pPr>
        <w:rPr>
          <w:rFonts w:eastAsia="Calibri" w:cs="Arial"/>
        </w:rPr>
      </w:pPr>
      <w:r w:rsidRPr="003F741E">
        <w:rPr>
          <w:rFonts w:eastAsia="Calibri" w:cs="Arial"/>
        </w:rPr>
        <w:t>The savings from reduced admissions (estimated to be 87% reduction in hospital admissions due to lymphoedema), and improved effectiveness of prescribing are estimated to be:</w:t>
      </w:r>
    </w:p>
    <w:p w14:paraId="43ED6FFB" w14:textId="77777777" w:rsidR="003F741E" w:rsidRPr="003F741E" w:rsidRDefault="003F741E" w:rsidP="003F741E">
      <w:pPr>
        <w:rPr>
          <w:rFonts w:eastAsia="Calibri" w:cs="Arial"/>
        </w:rPr>
      </w:pPr>
      <w:r w:rsidRPr="003F741E">
        <w:rPr>
          <w:rFonts w:eastAsia="Calibri" w:cs="Arial"/>
        </w:rPr>
        <w:tab/>
      </w:r>
      <w:r w:rsidRPr="003F741E">
        <w:rPr>
          <w:rFonts w:eastAsia="Calibri" w:cs="Arial"/>
          <w:highlight w:val="yellow"/>
        </w:rPr>
        <w:t>[Local data]</w:t>
      </w:r>
    </w:p>
    <w:p w14:paraId="4E3B3A24" w14:textId="3B4FD5BF" w:rsidR="00A23902" w:rsidRPr="0069639D" w:rsidRDefault="003F741E" w:rsidP="0069639D">
      <w:pPr>
        <w:ind w:firstLine="720"/>
        <w:rPr>
          <w:rFonts w:cs="Arial"/>
        </w:rPr>
      </w:pPr>
      <w:r w:rsidRPr="003F741E">
        <w:rPr>
          <w:rFonts w:cs="Arial"/>
          <w:highlight w:val="yellow"/>
        </w:rPr>
        <w:t>[INSERT SUMMARY based on CCG/STP calculations]</w:t>
      </w:r>
    </w:p>
    <w:p w14:paraId="513262E6" w14:textId="77777777" w:rsidR="003F741E" w:rsidRPr="007C51FC" w:rsidRDefault="006722D8" w:rsidP="003F741E">
      <w:pPr>
        <w:rPr>
          <w:rFonts w:cs="Arial"/>
          <w:b/>
          <w:color w:val="0072C6" w:themeColor="text1"/>
          <w:sz w:val="24"/>
          <w:szCs w:val="24"/>
        </w:rPr>
      </w:pPr>
      <w:r>
        <w:rPr>
          <w:rFonts w:cs="Arial"/>
          <w:b/>
          <w:color w:val="0072C6" w:themeColor="text1"/>
          <w:sz w:val="24"/>
          <w:szCs w:val="24"/>
        </w:rPr>
        <w:t>4</w:t>
      </w:r>
      <w:r w:rsidR="003F741E" w:rsidRPr="007C51FC">
        <w:rPr>
          <w:rFonts w:cs="Arial"/>
          <w:b/>
          <w:color w:val="0072C6" w:themeColor="text1"/>
          <w:sz w:val="24"/>
          <w:szCs w:val="24"/>
        </w:rPr>
        <w:t>.2</w:t>
      </w:r>
      <w:r w:rsidR="003F741E" w:rsidRPr="007C51FC">
        <w:rPr>
          <w:rFonts w:cs="Arial"/>
          <w:b/>
          <w:color w:val="0072C6" w:themeColor="text1"/>
          <w:sz w:val="24"/>
          <w:szCs w:val="24"/>
        </w:rPr>
        <w:tab/>
        <w:t>Option appraisal</w:t>
      </w:r>
    </w:p>
    <w:p w14:paraId="1508FA02" w14:textId="77777777" w:rsidR="00D5350C" w:rsidRDefault="003F741E" w:rsidP="003F741E">
      <w:pPr>
        <w:rPr>
          <w:rFonts w:cs="Arial"/>
        </w:rPr>
      </w:pPr>
      <w:r w:rsidRPr="003F741E">
        <w:rPr>
          <w:rFonts w:cs="Arial"/>
        </w:rPr>
        <w:t>The following options sh</w:t>
      </w:r>
      <w:r w:rsidR="00D5350C">
        <w:rPr>
          <w:rFonts w:cs="Arial"/>
        </w:rPr>
        <w:t>ould be considered (see Figure 3</w:t>
      </w:r>
      <w:r w:rsidR="00A23902">
        <w:rPr>
          <w:rFonts w:cs="Arial"/>
        </w:rPr>
        <w:t>):</w:t>
      </w:r>
    </w:p>
    <w:p w14:paraId="146BDA26" w14:textId="77777777" w:rsidR="003F741E" w:rsidRPr="003F741E" w:rsidRDefault="00D5350C" w:rsidP="003F741E">
      <w:pPr>
        <w:rPr>
          <w:rFonts w:cs="Arial"/>
        </w:rPr>
      </w:pPr>
      <w:r>
        <w:rPr>
          <w:rFonts w:cs="Arial"/>
        </w:rPr>
        <w:t>Figure 3</w:t>
      </w:r>
      <w:r w:rsidR="003F741E" w:rsidRPr="003F741E">
        <w:rPr>
          <w:rFonts w:cs="Arial"/>
        </w:rPr>
        <w:t>: Options appraisal</w:t>
      </w:r>
    </w:p>
    <w:tbl>
      <w:tblPr>
        <w:tblW w:w="0" w:type="auto"/>
        <w:tblCellMar>
          <w:left w:w="0" w:type="dxa"/>
          <w:right w:w="0" w:type="dxa"/>
        </w:tblCellMar>
        <w:tblLook w:val="04A0" w:firstRow="1" w:lastRow="0" w:firstColumn="1" w:lastColumn="0" w:noHBand="0" w:noVBand="1"/>
      </w:tblPr>
      <w:tblGrid>
        <w:gridCol w:w="3209"/>
        <w:gridCol w:w="3209"/>
        <w:gridCol w:w="3210"/>
      </w:tblGrid>
      <w:tr w:rsidR="003F741E" w:rsidRPr="003F741E" w14:paraId="2D07046A" w14:textId="77777777" w:rsidTr="00825214">
        <w:tc>
          <w:tcPr>
            <w:tcW w:w="32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9C98DC" w14:textId="77777777" w:rsidR="003F741E" w:rsidRPr="003F741E" w:rsidRDefault="003F741E" w:rsidP="003F741E">
            <w:pPr>
              <w:rPr>
                <w:rFonts w:cs="Arial"/>
              </w:rPr>
            </w:pPr>
            <w:r w:rsidRPr="003F741E">
              <w:rPr>
                <w:rFonts w:cs="Arial"/>
              </w:rPr>
              <w:t> </w:t>
            </w:r>
          </w:p>
        </w:tc>
        <w:tc>
          <w:tcPr>
            <w:tcW w:w="32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A0D41C" w14:textId="77777777" w:rsidR="003F741E" w:rsidRPr="003F741E" w:rsidRDefault="003F741E" w:rsidP="003F741E">
            <w:pPr>
              <w:rPr>
                <w:rFonts w:cs="Arial"/>
              </w:rPr>
            </w:pPr>
            <w:r w:rsidRPr="003F741E">
              <w:rPr>
                <w:rFonts w:cs="Arial"/>
              </w:rPr>
              <w:t>Advantages</w:t>
            </w:r>
          </w:p>
        </w:tc>
        <w:tc>
          <w:tcPr>
            <w:tcW w:w="32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F62C1D" w14:textId="77777777" w:rsidR="003F741E" w:rsidRPr="003F741E" w:rsidRDefault="003F741E" w:rsidP="003F741E">
            <w:pPr>
              <w:rPr>
                <w:rFonts w:cs="Arial"/>
              </w:rPr>
            </w:pPr>
            <w:r w:rsidRPr="003F741E">
              <w:rPr>
                <w:rFonts w:cs="Arial"/>
              </w:rPr>
              <w:t>Disadvantages</w:t>
            </w:r>
          </w:p>
        </w:tc>
      </w:tr>
      <w:tr w:rsidR="003F741E" w:rsidRPr="003F741E" w14:paraId="4302B7E6" w14:textId="77777777" w:rsidTr="00825214">
        <w:tc>
          <w:tcPr>
            <w:tcW w:w="3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132F9" w14:textId="77777777" w:rsidR="003F741E" w:rsidRPr="003F741E" w:rsidRDefault="003F741E" w:rsidP="003F741E">
            <w:pPr>
              <w:rPr>
                <w:rFonts w:cs="Arial"/>
              </w:rPr>
            </w:pPr>
            <w:r w:rsidRPr="003F741E">
              <w:rPr>
                <w:rFonts w:cs="Arial"/>
              </w:rPr>
              <w:t>Option 1: Do nothing</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14:paraId="3D4D337A" w14:textId="77777777" w:rsidR="003F741E" w:rsidRPr="003F741E" w:rsidRDefault="003F741E" w:rsidP="003F741E">
            <w:pPr>
              <w:rPr>
                <w:rFonts w:cs="Arial"/>
              </w:rPr>
            </w:pPr>
            <w:r w:rsidRPr="003F741E">
              <w:rPr>
                <w:rFonts w:cs="Arial"/>
              </w:rPr>
              <w:t>None</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14:paraId="55BCB1ED" w14:textId="77777777" w:rsidR="003F741E" w:rsidRPr="003F741E" w:rsidRDefault="003F741E" w:rsidP="003F741E">
            <w:pPr>
              <w:rPr>
                <w:rFonts w:cs="Arial"/>
              </w:rPr>
            </w:pPr>
            <w:r w:rsidRPr="003F741E">
              <w:rPr>
                <w:rFonts w:cs="Arial"/>
              </w:rPr>
              <w:t>The benefits shown in Figure 2 will not be realised</w:t>
            </w:r>
          </w:p>
        </w:tc>
      </w:tr>
      <w:tr w:rsidR="003F741E" w:rsidRPr="003F741E" w14:paraId="472A1063" w14:textId="77777777" w:rsidTr="00825214">
        <w:tc>
          <w:tcPr>
            <w:tcW w:w="3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55D47C" w14:textId="77777777" w:rsidR="003F741E" w:rsidRPr="003F741E" w:rsidRDefault="003F741E" w:rsidP="003F741E">
            <w:pPr>
              <w:rPr>
                <w:rFonts w:cs="Arial"/>
              </w:rPr>
            </w:pPr>
            <w:r w:rsidRPr="003F741E">
              <w:rPr>
                <w:rFonts w:cs="Arial"/>
              </w:rPr>
              <w:t>Option 2: Develop a comprehensive lymphoedema service at CCG level</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14:paraId="29C58266" w14:textId="77777777" w:rsidR="003F741E" w:rsidRPr="003F741E" w:rsidRDefault="003F741E" w:rsidP="003F741E">
            <w:pPr>
              <w:rPr>
                <w:rFonts w:cs="Arial"/>
              </w:rPr>
            </w:pPr>
            <w:r w:rsidRPr="003F741E">
              <w:rPr>
                <w:rFonts w:cs="Arial"/>
              </w:rPr>
              <w:t xml:space="preserve">The benefits shown in Figure 2 will be realised </w:t>
            </w:r>
          </w:p>
          <w:p w14:paraId="1928455E" w14:textId="77777777" w:rsidR="003F741E" w:rsidRPr="003F741E" w:rsidRDefault="003F741E" w:rsidP="003F741E">
            <w:pPr>
              <w:rPr>
                <w:rFonts w:cs="Arial"/>
              </w:rPr>
            </w:pPr>
            <w:r w:rsidRPr="003F741E">
              <w:rPr>
                <w:rFonts w:cs="Arial"/>
              </w:rPr>
              <w:t xml:space="preserve">Service is more adaptable to local needs </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14:paraId="38F9F779" w14:textId="77777777" w:rsidR="003F741E" w:rsidRPr="003F741E" w:rsidRDefault="003F741E" w:rsidP="003F741E">
            <w:pPr>
              <w:rPr>
                <w:rFonts w:cs="Arial"/>
              </w:rPr>
            </w:pPr>
            <w:r w:rsidRPr="003F741E">
              <w:rPr>
                <w:rFonts w:cs="Arial"/>
              </w:rPr>
              <w:t>Project implementation requires set up costs and management capacity</w:t>
            </w:r>
          </w:p>
          <w:p w14:paraId="6897AC01" w14:textId="77777777" w:rsidR="003F741E" w:rsidRPr="003F741E" w:rsidRDefault="003F741E" w:rsidP="003F741E">
            <w:pPr>
              <w:rPr>
                <w:rFonts w:cs="Arial"/>
              </w:rPr>
            </w:pPr>
            <w:r w:rsidRPr="003F741E">
              <w:rPr>
                <w:rFonts w:cs="Arial"/>
              </w:rPr>
              <w:t>More difficult to recruit to small services and less skill mix</w:t>
            </w:r>
          </w:p>
          <w:p w14:paraId="1DAE9468" w14:textId="77777777" w:rsidR="003F741E" w:rsidRPr="003F741E" w:rsidRDefault="003F741E" w:rsidP="003F741E">
            <w:pPr>
              <w:rPr>
                <w:rFonts w:cs="Arial"/>
              </w:rPr>
            </w:pPr>
            <w:r w:rsidRPr="003F741E">
              <w:rPr>
                <w:rFonts w:cs="Arial"/>
              </w:rPr>
              <w:t>Small services are less resilient</w:t>
            </w:r>
          </w:p>
          <w:p w14:paraId="4D801ECA" w14:textId="77777777" w:rsidR="003F741E" w:rsidRPr="003F741E" w:rsidRDefault="003F741E" w:rsidP="003F741E">
            <w:pPr>
              <w:rPr>
                <w:rFonts w:cs="Arial"/>
              </w:rPr>
            </w:pPr>
            <w:r w:rsidRPr="003F741E">
              <w:rPr>
                <w:rFonts w:cs="Arial"/>
              </w:rPr>
              <w:t>Fewer patients can access service</w:t>
            </w:r>
          </w:p>
        </w:tc>
      </w:tr>
      <w:tr w:rsidR="003F741E" w:rsidRPr="003F741E" w14:paraId="13B00CCC" w14:textId="77777777" w:rsidTr="00825214">
        <w:tc>
          <w:tcPr>
            <w:tcW w:w="3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C37A1C" w14:textId="77777777" w:rsidR="003F741E" w:rsidRPr="003F741E" w:rsidRDefault="003F741E" w:rsidP="003F741E">
            <w:pPr>
              <w:rPr>
                <w:rFonts w:cs="Arial"/>
              </w:rPr>
            </w:pPr>
            <w:r w:rsidRPr="003F741E">
              <w:rPr>
                <w:rFonts w:cs="Arial"/>
              </w:rPr>
              <w:t>Option 3: Develop a comprehensive lymphoedema service at STP level</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14:paraId="6D305D56" w14:textId="77777777" w:rsidR="003F741E" w:rsidRPr="003F741E" w:rsidRDefault="003F741E" w:rsidP="003F741E">
            <w:pPr>
              <w:rPr>
                <w:rFonts w:cs="Arial"/>
              </w:rPr>
            </w:pPr>
            <w:r w:rsidRPr="003F741E">
              <w:rPr>
                <w:rFonts w:cs="Arial"/>
              </w:rPr>
              <w:t xml:space="preserve">The benefits shown in Figure 2 will be realised </w:t>
            </w:r>
          </w:p>
          <w:p w14:paraId="73798BEC" w14:textId="77777777" w:rsidR="003F741E" w:rsidRPr="003F741E" w:rsidRDefault="003F741E" w:rsidP="003F741E">
            <w:pPr>
              <w:rPr>
                <w:rFonts w:cs="Arial"/>
              </w:rPr>
            </w:pPr>
            <w:r w:rsidRPr="003F741E">
              <w:rPr>
                <w:rFonts w:cs="Arial"/>
              </w:rPr>
              <w:t>Larger service footprint covers more patients</w:t>
            </w:r>
          </w:p>
          <w:p w14:paraId="18F9DB4A" w14:textId="77777777" w:rsidR="003F741E" w:rsidRPr="003F741E" w:rsidRDefault="003F741E" w:rsidP="003F741E">
            <w:pPr>
              <w:rPr>
                <w:rFonts w:cs="Arial"/>
              </w:rPr>
            </w:pPr>
            <w:r w:rsidRPr="003F741E">
              <w:rPr>
                <w:rFonts w:cs="Arial"/>
              </w:rPr>
              <w:t>Larger services are more resilient</w:t>
            </w:r>
          </w:p>
          <w:p w14:paraId="445E77C8" w14:textId="77777777" w:rsidR="003F741E" w:rsidRPr="003F741E" w:rsidRDefault="003F741E" w:rsidP="003F741E">
            <w:pPr>
              <w:rPr>
                <w:rFonts w:cs="Arial"/>
              </w:rPr>
            </w:pPr>
            <w:r w:rsidRPr="003F741E">
              <w:rPr>
                <w:rFonts w:cs="Arial"/>
              </w:rPr>
              <w:t>Easier to recruit and better skill-mix</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14:paraId="7725FB96" w14:textId="77777777" w:rsidR="003F741E" w:rsidRPr="003F741E" w:rsidRDefault="003F741E" w:rsidP="003F741E">
            <w:pPr>
              <w:rPr>
                <w:rFonts w:cs="Arial"/>
              </w:rPr>
            </w:pPr>
            <w:r w:rsidRPr="003F741E">
              <w:rPr>
                <w:rFonts w:cs="Arial"/>
              </w:rPr>
              <w:t>Project implementation requires set up costs and management capacity</w:t>
            </w:r>
          </w:p>
          <w:p w14:paraId="073191B9" w14:textId="77777777" w:rsidR="003F741E" w:rsidRPr="003F741E" w:rsidRDefault="003F741E" w:rsidP="003F741E">
            <w:pPr>
              <w:rPr>
                <w:rFonts w:cs="Arial"/>
              </w:rPr>
            </w:pPr>
            <w:r w:rsidRPr="003F741E">
              <w:rPr>
                <w:rFonts w:cs="Arial"/>
              </w:rPr>
              <w:t>Set up phase for a larger service may take longer</w:t>
            </w:r>
          </w:p>
        </w:tc>
      </w:tr>
      <w:tr w:rsidR="003F741E" w:rsidRPr="003F741E" w14:paraId="46E07FA4" w14:textId="77777777" w:rsidTr="00825214">
        <w:tc>
          <w:tcPr>
            <w:tcW w:w="3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7B67D" w14:textId="77777777" w:rsidR="003F741E" w:rsidRDefault="003F741E" w:rsidP="003F741E">
            <w:pPr>
              <w:rPr>
                <w:rFonts w:cs="Arial"/>
                <w:highlight w:val="yellow"/>
                <w:shd w:val="clear" w:color="auto" w:fill="FFFF00"/>
              </w:rPr>
            </w:pPr>
            <w:r w:rsidRPr="003F741E">
              <w:rPr>
                <w:rFonts w:cs="Arial"/>
                <w:highlight w:val="yellow"/>
                <w:shd w:val="clear" w:color="auto" w:fill="FFFF00"/>
              </w:rPr>
              <w:t>Option 4: To be defined locally</w:t>
            </w:r>
          </w:p>
          <w:p w14:paraId="4B50C515" w14:textId="77777777" w:rsidR="00D5350C" w:rsidRDefault="00D5350C" w:rsidP="003F741E">
            <w:pPr>
              <w:rPr>
                <w:rFonts w:cs="Arial"/>
                <w:highlight w:val="yellow"/>
                <w:shd w:val="clear" w:color="auto" w:fill="FFFF00"/>
              </w:rPr>
            </w:pPr>
          </w:p>
          <w:p w14:paraId="74A59124" w14:textId="77777777" w:rsidR="00D5350C" w:rsidRPr="003F741E" w:rsidRDefault="00D5350C" w:rsidP="003F741E">
            <w:pPr>
              <w:rPr>
                <w:rFonts w:cs="Arial"/>
                <w:highlight w:val="yellow"/>
              </w:rPr>
            </w:pP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14:paraId="0EBDFC1B" w14:textId="77777777" w:rsidR="003F741E" w:rsidRPr="003F741E" w:rsidRDefault="00284EDF" w:rsidP="003F741E">
            <w:pPr>
              <w:rPr>
                <w:rFonts w:cs="Arial"/>
                <w:highlight w:val="yellow"/>
              </w:rPr>
            </w:pPr>
            <w:r>
              <w:rPr>
                <w:rFonts w:cs="Arial"/>
                <w:highlight w:val="yellow"/>
                <w:shd w:val="clear" w:color="auto" w:fill="FFFF00"/>
              </w:rPr>
              <w:t>Add in advantages</w:t>
            </w:r>
            <w:r w:rsidR="003F741E" w:rsidRPr="003F741E">
              <w:rPr>
                <w:rFonts w:cs="Arial"/>
                <w:highlight w:val="yellow"/>
                <w:shd w:val="clear" w:color="auto" w:fill="FFFF00"/>
              </w:rPr>
              <w:t> </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14:paraId="297D4C2F" w14:textId="77777777" w:rsidR="003F741E" w:rsidRPr="003F741E" w:rsidRDefault="00284EDF" w:rsidP="003F741E">
            <w:pPr>
              <w:rPr>
                <w:rFonts w:cs="Arial"/>
                <w:highlight w:val="yellow"/>
              </w:rPr>
            </w:pPr>
            <w:r>
              <w:rPr>
                <w:rFonts w:cs="Arial"/>
                <w:highlight w:val="yellow"/>
                <w:shd w:val="clear" w:color="auto" w:fill="FFFF00"/>
              </w:rPr>
              <w:t>Add in disadvantages</w:t>
            </w:r>
            <w:r w:rsidR="003F741E" w:rsidRPr="003F741E">
              <w:rPr>
                <w:rFonts w:cs="Arial"/>
                <w:highlight w:val="yellow"/>
                <w:shd w:val="clear" w:color="auto" w:fill="FFFF00"/>
              </w:rPr>
              <w:t> </w:t>
            </w:r>
          </w:p>
        </w:tc>
      </w:tr>
    </w:tbl>
    <w:p w14:paraId="2D8D84E1" w14:textId="77777777" w:rsidR="003F741E" w:rsidRPr="003F741E" w:rsidRDefault="003F741E" w:rsidP="003F741E">
      <w:pPr>
        <w:rPr>
          <w:rFonts w:cs="Arial"/>
          <w:b/>
        </w:rPr>
      </w:pPr>
    </w:p>
    <w:p w14:paraId="292F7E76" w14:textId="77777777" w:rsidR="003F741E" w:rsidRPr="007C51FC" w:rsidRDefault="006722D8" w:rsidP="003F741E">
      <w:pPr>
        <w:rPr>
          <w:rFonts w:cs="Arial"/>
          <w:b/>
          <w:color w:val="0072C6" w:themeColor="text1"/>
          <w:sz w:val="24"/>
          <w:szCs w:val="24"/>
        </w:rPr>
      </w:pPr>
      <w:r>
        <w:rPr>
          <w:rFonts w:cs="Arial"/>
          <w:b/>
          <w:color w:val="0072C6" w:themeColor="text1"/>
          <w:sz w:val="24"/>
          <w:szCs w:val="24"/>
        </w:rPr>
        <w:t>4</w:t>
      </w:r>
      <w:r w:rsidR="003F741E" w:rsidRPr="007C51FC">
        <w:rPr>
          <w:rFonts w:cs="Arial"/>
          <w:b/>
          <w:color w:val="0072C6" w:themeColor="text1"/>
          <w:sz w:val="24"/>
          <w:szCs w:val="24"/>
        </w:rPr>
        <w:t>.3</w:t>
      </w:r>
      <w:r w:rsidR="003F741E" w:rsidRPr="007C51FC">
        <w:rPr>
          <w:rFonts w:cs="Arial"/>
          <w:b/>
          <w:color w:val="0072C6" w:themeColor="text1"/>
          <w:sz w:val="24"/>
          <w:szCs w:val="24"/>
        </w:rPr>
        <w:tab/>
        <w:t>Implementation</w:t>
      </w:r>
    </w:p>
    <w:p w14:paraId="1E133CBA" w14:textId="77777777" w:rsidR="003F741E" w:rsidRPr="003F741E" w:rsidRDefault="003F741E" w:rsidP="003F741E">
      <w:pPr>
        <w:rPr>
          <w:rFonts w:cs="Arial"/>
        </w:rPr>
      </w:pPr>
      <w:r w:rsidRPr="003F741E">
        <w:rPr>
          <w:rFonts w:cs="Arial"/>
        </w:rPr>
        <w:t>It is essential that the introduction of this service is adequately supported. The local requirements for this are anticipated to be [</w:t>
      </w:r>
      <w:r w:rsidRPr="003F741E">
        <w:rPr>
          <w:rFonts w:cs="Arial"/>
          <w:highlight w:val="yellow"/>
        </w:rPr>
        <w:t>The CCG/STP may wish to explore alternative sources of funding for some of these costs</w:t>
      </w:r>
      <w:r w:rsidRPr="003F741E">
        <w:rPr>
          <w:rFonts w:cs="Arial"/>
        </w:rPr>
        <w:t>]:</w:t>
      </w:r>
    </w:p>
    <w:p w14:paraId="630D6676" w14:textId="77777777" w:rsidR="003F741E" w:rsidRPr="003F741E" w:rsidRDefault="003F741E" w:rsidP="003F741E">
      <w:pPr>
        <w:rPr>
          <w:rFonts w:cs="Arial"/>
        </w:rPr>
      </w:pPr>
      <w:r w:rsidRPr="003F741E">
        <w:rPr>
          <w:rFonts w:cs="Arial"/>
        </w:rPr>
        <w:t xml:space="preserve">Project management: </w:t>
      </w:r>
      <w:r w:rsidRPr="003F741E">
        <w:rPr>
          <w:rFonts w:cs="Arial"/>
        </w:rPr>
        <w:tab/>
      </w:r>
      <w:r w:rsidRPr="003F741E">
        <w:rPr>
          <w:rFonts w:cs="Arial"/>
        </w:rPr>
        <w:tab/>
      </w:r>
      <w:r w:rsidRPr="003F741E">
        <w:rPr>
          <w:rFonts w:cs="Arial"/>
        </w:rPr>
        <w:tab/>
      </w:r>
      <w:r w:rsidRPr="003F741E">
        <w:rPr>
          <w:rFonts w:cs="Arial"/>
          <w:highlight w:val="yellow"/>
        </w:rPr>
        <w:t>[BRIEF DESCRIPTION]</w:t>
      </w:r>
    </w:p>
    <w:p w14:paraId="1420B43B" w14:textId="77777777" w:rsidR="003F741E" w:rsidRPr="003F741E" w:rsidRDefault="003F741E" w:rsidP="003F741E">
      <w:pPr>
        <w:rPr>
          <w:rFonts w:cs="Arial"/>
        </w:rPr>
      </w:pPr>
      <w:r w:rsidRPr="003F741E">
        <w:rPr>
          <w:rFonts w:cs="Arial"/>
        </w:rPr>
        <w:t>Project administration:</w:t>
      </w:r>
      <w:r w:rsidRPr="003F741E">
        <w:rPr>
          <w:rFonts w:cs="Arial"/>
        </w:rPr>
        <w:tab/>
      </w:r>
      <w:r w:rsidRPr="003F741E">
        <w:rPr>
          <w:rFonts w:cs="Arial"/>
        </w:rPr>
        <w:tab/>
      </w:r>
      <w:r w:rsidRPr="003F741E">
        <w:rPr>
          <w:rFonts w:cs="Arial"/>
          <w:highlight w:val="yellow"/>
        </w:rPr>
        <w:t>[BRIEF DESCRIPTION]</w:t>
      </w:r>
    </w:p>
    <w:p w14:paraId="45AEFC79" w14:textId="77777777" w:rsidR="003F741E" w:rsidRPr="003F741E" w:rsidRDefault="003F741E" w:rsidP="003F741E">
      <w:pPr>
        <w:rPr>
          <w:rFonts w:cs="Arial"/>
        </w:rPr>
      </w:pPr>
      <w:r w:rsidRPr="003F741E">
        <w:rPr>
          <w:rFonts w:cs="Arial"/>
        </w:rPr>
        <w:t>Educational events:</w:t>
      </w:r>
      <w:r w:rsidRPr="003F741E">
        <w:rPr>
          <w:rFonts w:cs="Arial"/>
        </w:rPr>
        <w:tab/>
      </w:r>
      <w:r w:rsidRPr="003F741E">
        <w:rPr>
          <w:rFonts w:cs="Arial"/>
        </w:rPr>
        <w:tab/>
      </w:r>
      <w:r w:rsidRPr="003F741E">
        <w:rPr>
          <w:rFonts w:cs="Arial"/>
        </w:rPr>
        <w:tab/>
      </w:r>
      <w:r w:rsidRPr="003F741E">
        <w:rPr>
          <w:rFonts w:cs="Arial"/>
          <w:highlight w:val="yellow"/>
        </w:rPr>
        <w:t>[BRIEF DESCRIPTION]</w:t>
      </w:r>
    </w:p>
    <w:p w14:paraId="65187AE8" w14:textId="77777777" w:rsidR="003F741E" w:rsidRPr="003F741E" w:rsidRDefault="003F741E" w:rsidP="003F741E">
      <w:pPr>
        <w:rPr>
          <w:rFonts w:cs="Arial"/>
        </w:rPr>
      </w:pPr>
      <w:r w:rsidRPr="003F741E">
        <w:rPr>
          <w:rFonts w:cs="Arial"/>
        </w:rPr>
        <w:t xml:space="preserve">Other support (e.g. evaluation): </w:t>
      </w:r>
      <w:r w:rsidRPr="003F741E">
        <w:rPr>
          <w:rFonts w:cs="Arial"/>
        </w:rPr>
        <w:tab/>
      </w:r>
      <w:r w:rsidRPr="003F741E">
        <w:rPr>
          <w:rFonts w:cs="Arial"/>
          <w:highlight w:val="yellow"/>
        </w:rPr>
        <w:t>[BRIEF DESCRIPTION]</w:t>
      </w:r>
    </w:p>
    <w:p w14:paraId="77300506" w14:textId="77777777" w:rsidR="003F741E" w:rsidRPr="003F741E" w:rsidRDefault="003F741E" w:rsidP="003F741E">
      <w:pPr>
        <w:rPr>
          <w:rFonts w:cs="Arial"/>
        </w:rPr>
      </w:pPr>
      <w:r w:rsidRPr="003F741E">
        <w:rPr>
          <w:rFonts w:cs="Arial"/>
        </w:rPr>
        <w:t>Governance arrangements:</w:t>
      </w:r>
      <w:r w:rsidRPr="003F741E">
        <w:rPr>
          <w:rFonts w:cs="Arial"/>
        </w:rPr>
        <w:tab/>
      </w:r>
      <w:r w:rsidRPr="003F741E">
        <w:rPr>
          <w:rFonts w:cs="Arial"/>
        </w:rPr>
        <w:tab/>
      </w:r>
      <w:r w:rsidRPr="003F741E">
        <w:rPr>
          <w:rFonts w:cs="Arial"/>
          <w:highlight w:val="yellow"/>
        </w:rPr>
        <w:t>[BRIEF DESCRIPTION]</w:t>
      </w:r>
    </w:p>
    <w:p w14:paraId="083DA2DB" w14:textId="77777777" w:rsidR="003F741E" w:rsidRPr="003F741E" w:rsidRDefault="003F741E" w:rsidP="003F741E">
      <w:pPr>
        <w:rPr>
          <w:rFonts w:cs="Arial"/>
        </w:rPr>
      </w:pPr>
      <w:r w:rsidRPr="003F741E">
        <w:rPr>
          <w:rFonts w:cs="Arial"/>
        </w:rPr>
        <w:t>Timescales for introduction of service:</w:t>
      </w:r>
    </w:p>
    <w:p w14:paraId="3F9D5FC9" w14:textId="77777777" w:rsidR="003F741E" w:rsidRPr="003F741E" w:rsidRDefault="003F741E" w:rsidP="003F741E">
      <w:pPr>
        <w:rPr>
          <w:rFonts w:cs="Arial"/>
        </w:rPr>
      </w:pPr>
      <w:r w:rsidRPr="003F741E">
        <w:rPr>
          <w:rFonts w:cs="Arial"/>
        </w:rPr>
        <w:t>Planning:</w:t>
      </w:r>
      <w:r w:rsidRPr="003F741E">
        <w:rPr>
          <w:rFonts w:cs="Arial"/>
        </w:rPr>
        <w:tab/>
      </w:r>
      <w:r w:rsidRPr="003F741E">
        <w:rPr>
          <w:rFonts w:cs="Arial"/>
        </w:rPr>
        <w:tab/>
      </w:r>
      <w:r w:rsidRPr="003F741E">
        <w:rPr>
          <w:rFonts w:cs="Arial"/>
          <w:highlight w:val="yellow"/>
        </w:rPr>
        <w:t>[Duration]</w:t>
      </w:r>
    </w:p>
    <w:p w14:paraId="13706CA7" w14:textId="77777777" w:rsidR="003F741E" w:rsidRPr="003F741E" w:rsidRDefault="003F741E" w:rsidP="003F741E">
      <w:pPr>
        <w:rPr>
          <w:rFonts w:cs="Arial"/>
        </w:rPr>
      </w:pPr>
      <w:r w:rsidRPr="003F741E">
        <w:rPr>
          <w:rFonts w:cs="Arial"/>
        </w:rPr>
        <w:t>Recruitment:</w:t>
      </w:r>
      <w:r w:rsidRPr="003F741E">
        <w:rPr>
          <w:rFonts w:cs="Arial"/>
        </w:rPr>
        <w:tab/>
      </w:r>
      <w:r w:rsidRPr="003F741E">
        <w:rPr>
          <w:rFonts w:cs="Arial"/>
        </w:rPr>
        <w:tab/>
      </w:r>
      <w:r w:rsidRPr="003F741E">
        <w:rPr>
          <w:rFonts w:cs="Arial"/>
          <w:highlight w:val="yellow"/>
        </w:rPr>
        <w:t>[Duration]</w:t>
      </w:r>
    </w:p>
    <w:p w14:paraId="5B04F2D8" w14:textId="77777777" w:rsidR="003F741E" w:rsidRPr="003F741E" w:rsidRDefault="003F741E" w:rsidP="003F741E">
      <w:pPr>
        <w:rPr>
          <w:rFonts w:cs="Arial"/>
        </w:rPr>
      </w:pPr>
      <w:r w:rsidRPr="003F741E">
        <w:rPr>
          <w:rFonts w:cs="Arial"/>
        </w:rPr>
        <w:t>Anticipated launch:</w:t>
      </w:r>
      <w:r w:rsidRPr="003F741E">
        <w:rPr>
          <w:rFonts w:cs="Arial"/>
        </w:rPr>
        <w:tab/>
      </w:r>
      <w:r w:rsidRPr="003F741E">
        <w:rPr>
          <w:rFonts w:cs="Arial"/>
          <w:highlight w:val="yellow"/>
        </w:rPr>
        <w:t>[Date]</w:t>
      </w:r>
    </w:p>
    <w:p w14:paraId="67E540CD" w14:textId="77777777" w:rsidR="003F741E" w:rsidRPr="003F741E" w:rsidRDefault="003F741E" w:rsidP="003F741E">
      <w:pPr>
        <w:rPr>
          <w:rFonts w:cs="Arial"/>
        </w:rPr>
      </w:pPr>
      <w:r w:rsidRPr="003F741E">
        <w:rPr>
          <w:rFonts w:cs="Arial"/>
        </w:rPr>
        <w:t>This proposal has the support of:</w:t>
      </w:r>
    </w:p>
    <w:p w14:paraId="60F3EDBC" w14:textId="77777777" w:rsidR="006722D8" w:rsidRDefault="003F741E" w:rsidP="00A933BB">
      <w:pPr>
        <w:ind w:left="1080"/>
        <w:rPr>
          <w:rFonts w:cs="Arial"/>
          <w:highlight w:val="yellow"/>
        </w:rPr>
      </w:pPr>
      <w:r w:rsidRPr="003F741E">
        <w:rPr>
          <w:rFonts w:cs="Arial"/>
          <w:highlight w:val="yellow"/>
        </w:rPr>
        <w:t>[List the boards/groups that have considered/approved this business case]</w:t>
      </w:r>
      <w:r w:rsidR="00A933BB">
        <w:rPr>
          <w:rFonts w:cs="Arial"/>
          <w:highlight w:val="yellow"/>
        </w:rPr>
        <w:t xml:space="preserve"> </w:t>
      </w:r>
    </w:p>
    <w:p w14:paraId="08F42968" w14:textId="77777777" w:rsidR="00A933BB" w:rsidRDefault="00A933BB" w:rsidP="00A933BB">
      <w:pPr>
        <w:ind w:left="1080"/>
        <w:rPr>
          <w:rFonts w:cs="Arial"/>
          <w:highlight w:val="yellow"/>
        </w:rPr>
      </w:pPr>
    </w:p>
    <w:p w14:paraId="00C7E6AB" w14:textId="77777777" w:rsidR="0069639D" w:rsidRDefault="0069639D" w:rsidP="00A933BB">
      <w:pPr>
        <w:ind w:left="1080"/>
        <w:rPr>
          <w:rFonts w:cs="Arial"/>
          <w:highlight w:val="yellow"/>
        </w:rPr>
      </w:pPr>
    </w:p>
    <w:p w14:paraId="0FE8DF47" w14:textId="77777777" w:rsidR="0069639D" w:rsidRPr="007C51FC" w:rsidRDefault="0069639D" w:rsidP="00A933BB">
      <w:pPr>
        <w:ind w:left="1080"/>
        <w:rPr>
          <w:rFonts w:cs="Arial"/>
          <w:highlight w:val="yellow"/>
        </w:rPr>
      </w:pPr>
    </w:p>
    <w:p w14:paraId="19E521AC" w14:textId="77777777" w:rsidR="003F741E" w:rsidRPr="007C51FC" w:rsidRDefault="006722D8" w:rsidP="006722D8">
      <w:pPr>
        <w:rPr>
          <w:rFonts w:cs="Arial"/>
          <w:b/>
        </w:rPr>
      </w:pPr>
      <w:r>
        <w:rPr>
          <w:rFonts w:cs="Arial"/>
          <w:b/>
          <w:color w:val="0072C6" w:themeColor="text1"/>
          <w:sz w:val="28"/>
          <w:szCs w:val="28"/>
        </w:rPr>
        <w:t>5.</w:t>
      </w:r>
      <w:r>
        <w:rPr>
          <w:rFonts w:cs="Arial"/>
          <w:b/>
          <w:color w:val="0072C6" w:themeColor="text1"/>
          <w:sz w:val="28"/>
          <w:szCs w:val="28"/>
        </w:rPr>
        <w:tab/>
      </w:r>
      <w:r w:rsidR="00D97B1E" w:rsidRPr="006722D8">
        <w:rPr>
          <w:rFonts w:cs="Arial"/>
          <w:b/>
          <w:color w:val="0072C6" w:themeColor="text1"/>
          <w:sz w:val="28"/>
          <w:szCs w:val="28"/>
        </w:rPr>
        <w:t>Risks and i</w:t>
      </w:r>
      <w:r w:rsidR="003F741E" w:rsidRPr="006722D8">
        <w:rPr>
          <w:rFonts w:cs="Arial"/>
          <w:b/>
          <w:color w:val="0072C6" w:themeColor="text1"/>
          <w:sz w:val="28"/>
          <w:szCs w:val="28"/>
        </w:rPr>
        <w:t>ssues</w:t>
      </w:r>
      <w:r w:rsidR="003F741E" w:rsidRPr="007C51FC">
        <w:rPr>
          <w:rFonts w:cs="Arial"/>
          <w:b/>
          <w:color w:val="0072C6" w:themeColor="text1"/>
          <w:sz w:val="24"/>
          <w:szCs w:val="24"/>
        </w:rPr>
        <w:t xml:space="preserve"> </w:t>
      </w:r>
      <w:r w:rsidR="003F741E" w:rsidRPr="007C51FC">
        <w:rPr>
          <w:rFonts w:cs="Arial"/>
          <w:b/>
          <w:color w:val="0072C6" w:themeColor="text1"/>
          <w:sz w:val="24"/>
          <w:szCs w:val="24"/>
        </w:rPr>
        <w:tab/>
      </w:r>
      <w:r w:rsidR="003F741E" w:rsidRPr="003F741E">
        <w:rPr>
          <w:rFonts w:cs="Arial"/>
          <w:b/>
        </w:rPr>
        <w:tab/>
      </w:r>
      <w:r w:rsidR="003F741E" w:rsidRPr="003F741E">
        <w:rPr>
          <w:rFonts w:cs="Arial"/>
          <w:b/>
        </w:rPr>
        <w:tab/>
      </w:r>
      <w:r w:rsidR="003F741E" w:rsidRPr="003F741E">
        <w:rPr>
          <w:rFonts w:cs="Arial"/>
          <w:b/>
        </w:rPr>
        <w:tab/>
      </w:r>
      <w:r w:rsidR="003F741E" w:rsidRPr="003F741E">
        <w:rPr>
          <w:rFonts w:cs="Arial"/>
          <w:b/>
        </w:rPr>
        <w:tab/>
      </w:r>
      <w:r w:rsidR="003F741E" w:rsidRPr="003F741E">
        <w:rPr>
          <w:rFonts w:cs="Arial"/>
          <w:b/>
        </w:rPr>
        <w:tab/>
      </w:r>
      <w:r w:rsidR="003F741E" w:rsidRPr="003F741E">
        <w:rPr>
          <w:rFonts w:cs="Arial"/>
          <w:b/>
        </w:rPr>
        <w:tab/>
      </w:r>
      <w:r w:rsidR="003F741E" w:rsidRPr="003F741E">
        <w:rPr>
          <w:rFonts w:cs="Arial"/>
          <w:b/>
        </w:rPr>
        <w:tab/>
      </w:r>
    </w:p>
    <w:p w14:paraId="06498161" w14:textId="77777777" w:rsidR="003F741E" w:rsidRPr="003F741E" w:rsidRDefault="003F741E" w:rsidP="003F741E">
      <w:pPr>
        <w:rPr>
          <w:rFonts w:cs="Arial"/>
        </w:rPr>
      </w:pPr>
      <w:r w:rsidRPr="003F741E">
        <w:rPr>
          <w:rFonts w:cs="Arial"/>
        </w:rPr>
        <w:t xml:space="preserve">The potential risks and issues of this </w:t>
      </w:r>
      <w:r w:rsidR="00D5350C">
        <w:rPr>
          <w:rFonts w:cs="Arial"/>
        </w:rPr>
        <w:t>proposal are shown in Figure 4</w:t>
      </w:r>
      <w:r w:rsidR="007C51FC">
        <w:rPr>
          <w:rFonts w:cs="Arial"/>
        </w:rPr>
        <w:t>.</w:t>
      </w:r>
    </w:p>
    <w:p w14:paraId="4CF51B10" w14:textId="77777777" w:rsidR="003F741E" w:rsidRPr="003F741E" w:rsidRDefault="00D5350C" w:rsidP="003F741E">
      <w:pPr>
        <w:rPr>
          <w:rFonts w:cs="Arial"/>
        </w:rPr>
      </w:pPr>
      <w:r>
        <w:rPr>
          <w:rFonts w:cs="Arial"/>
        </w:rPr>
        <w:t>Figure 4</w:t>
      </w:r>
      <w:r w:rsidR="003F741E" w:rsidRPr="003F741E">
        <w:rPr>
          <w:rFonts w:cs="Arial"/>
        </w:rPr>
        <w:t>: Risks and issues</w:t>
      </w:r>
    </w:p>
    <w:tbl>
      <w:tblPr>
        <w:tblStyle w:val="TableGrid"/>
        <w:tblW w:w="9498" w:type="dxa"/>
        <w:tblInd w:w="108" w:type="dxa"/>
        <w:tblLayout w:type="fixed"/>
        <w:tblLook w:val="04A0" w:firstRow="1" w:lastRow="0" w:firstColumn="1" w:lastColumn="0" w:noHBand="0" w:noVBand="1"/>
      </w:tblPr>
      <w:tblGrid>
        <w:gridCol w:w="426"/>
        <w:gridCol w:w="2551"/>
        <w:gridCol w:w="1276"/>
        <w:gridCol w:w="877"/>
        <w:gridCol w:w="824"/>
        <w:gridCol w:w="3544"/>
      </w:tblGrid>
      <w:tr w:rsidR="003F741E" w:rsidRPr="003F741E" w14:paraId="120045A2" w14:textId="77777777" w:rsidTr="00825214">
        <w:tc>
          <w:tcPr>
            <w:tcW w:w="426" w:type="dxa"/>
            <w:vMerge w:val="restart"/>
          </w:tcPr>
          <w:p w14:paraId="721C10D2" w14:textId="77777777" w:rsidR="003F741E" w:rsidRPr="003F741E" w:rsidRDefault="003F741E" w:rsidP="003F741E">
            <w:pPr>
              <w:spacing w:after="200" w:line="276" w:lineRule="auto"/>
              <w:rPr>
                <w:rFonts w:cs="Arial"/>
              </w:rPr>
            </w:pPr>
          </w:p>
        </w:tc>
        <w:tc>
          <w:tcPr>
            <w:tcW w:w="2551" w:type="dxa"/>
            <w:vMerge w:val="restart"/>
          </w:tcPr>
          <w:p w14:paraId="39BE4A97" w14:textId="77777777" w:rsidR="003F741E" w:rsidRPr="003F741E" w:rsidRDefault="003F741E" w:rsidP="003F741E">
            <w:pPr>
              <w:spacing w:after="200" w:line="276" w:lineRule="auto"/>
              <w:rPr>
                <w:rFonts w:cs="Arial"/>
              </w:rPr>
            </w:pPr>
            <w:r w:rsidRPr="003F741E">
              <w:rPr>
                <w:rFonts w:cs="Arial"/>
              </w:rPr>
              <w:t>Risk</w:t>
            </w:r>
          </w:p>
        </w:tc>
        <w:tc>
          <w:tcPr>
            <w:tcW w:w="2977" w:type="dxa"/>
            <w:gridSpan w:val="3"/>
          </w:tcPr>
          <w:p w14:paraId="544057E6" w14:textId="77777777" w:rsidR="003F741E" w:rsidRPr="003F741E" w:rsidRDefault="003F741E" w:rsidP="003F741E">
            <w:pPr>
              <w:spacing w:after="200" w:line="276" w:lineRule="auto"/>
              <w:rPr>
                <w:rFonts w:cs="Arial"/>
              </w:rPr>
            </w:pPr>
            <w:r w:rsidRPr="003F741E">
              <w:rPr>
                <w:rFonts w:cs="Arial"/>
              </w:rPr>
              <w:t>1 = low, 5 = high</w:t>
            </w:r>
          </w:p>
        </w:tc>
        <w:tc>
          <w:tcPr>
            <w:tcW w:w="3544" w:type="dxa"/>
            <w:vMerge w:val="restart"/>
          </w:tcPr>
          <w:p w14:paraId="4378F29D" w14:textId="77777777" w:rsidR="003F741E" w:rsidRPr="003F741E" w:rsidRDefault="003F741E" w:rsidP="003F741E">
            <w:pPr>
              <w:spacing w:after="200" w:line="276" w:lineRule="auto"/>
              <w:rPr>
                <w:rFonts w:cs="Arial"/>
              </w:rPr>
            </w:pPr>
            <w:r w:rsidRPr="003F741E">
              <w:rPr>
                <w:rFonts w:cs="Arial"/>
              </w:rPr>
              <w:t>Mitigation</w:t>
            </w:r>
          </w:p>
        </w:tc>
      </w:tr>
      <w:tr w:rsidR="003F741E" w:rsidRPr="003F741E" w14:paraId="34C8292A" w14:textId="77777777" w:rsidTr="00825214">
        <w:tc>
          <w:tcPr>
            <w:tcW w:w="426" w:type="dxa"/>
            <w:vMerge/>
          </w:tcPr>
          <w:p w14:paraId="2F7C0E1A" w14:textId="77777777" w:rsidR="003F741E" w:rsidRPr="003F741E" w:rsidRDefault="003F741E" w:rsidP="003F741E">
            <w:pPr>
              <w:spacing w:after="200" w:line="276" w:lineRule="auto"/>
              <w:rPr>
                <w:rFonts w:cs="Arial"/>
              </w:rPr>
            </w:pPr>
          </w:p>
        </w:tc>
        <w:tc>
          <w:tcPr>
            <w:tcW w:w="2551" w:type="dxa"/>
            <w:vMerge/>
          </w:tcPr>
          <w:p w14:paraId="4535C267" w14:textId="77777777" w:rsidR="003F741E" w:rsidRPr="003F741E" w:rsidRDefault="003F741E" w:rsidP="003F741E">
            <w:pPr>
              <w:spacing w:after="200" w:line="276" w:lineRule="auto"/>
              <w:rPr>
                <w:rFonts w:cs="Arial"/>
              </w:rPr>
            </w:pPr>
          </w:p>
        </w:tc>
        <w:tc>
          <w:tcPr>
            <w:tcW w:w="1276" w:type="dxa"/>
          </w:tcPr>
          <w:p w14:paraId="3A6FC3C8" w14:textId="77777777" w:rsidR="003F741E" w:rsidRPr="003F741E" w:rsidRDefault="003F741E" w:rsidP="003F741E">
            <w:pPr>
              <w:spacing w:after="200" w:line="276" w:lineRule="auto"/>
              <w:rPr>
                <w:rFonts w:cs="Arial"/>
              </w:rPr>
            </w:pPr>
            <w:r w:rsidRPr="003F741E">
              <w:rPr>
                <w:rFonts w:cs="Arial"/>
              </w:rPr>
              <w:t>Probability</w:t>
            </w:r>
          </w:p>
        </w:tc>
        <w:tc>
          <w:tcPr>
            <w:tcW w:w="877" w:type="dxa"/>
          </w:tcPr>
          <w:p w14:paraId="6CB6ABBE" w14:textId="77777777" w:rsidR="003F741E" w:rsidRPr="003F741E" w:rsidRDefault="003F741E" w:rsidP="003F741E">
            <w:pPr>
              <w:spacing w:after="200" w:line="276" w:lineRule="auto"/>
              <w:rPr>
                <w:rFonts w:cs="Arial"/>
              </w:rPr>
            </w:pPr>
            <w:r w:rsidRPr="003F741E">
              <w:rPr>
                <w:rFonts w:cs="Arial"/>
              </w:rPr>
              <w:t xml:space="preserve">Impact </w:t>
            </w:r>
          </w:p>
        </w:tc>
        <w:tc>
          <w:tcPr>
            <w:tcW w:w="824" w:type="dxa"/>
          </w:tcPr>
          <w:p w14:paraId="36E77AEE" w14:textId="77777777" w:rsidR="003F741E" w:rsidRPr="003F741E" w:rsidRDefault="003F741E" w:rsidP="003F741E">
            <w:pPr>
              <w:spacing w:after="200" w:line="276" w:lineRule="auto"/>
              <w:rPr>
                <w:rFonts w:cs="Arial"/>
              </w:rPr>
            </w:pPr>
            <w:r w:rsidRPr="003F741E">
              <w:rPr>
                <w:rFonts w:cs="Arial"/>
              </w:rPr>
              <w:t>Risk score</w:t>
            </w:r>
          </w:p>
        </w:tc>
        <w:tc>
          <w:tcPr>
            <w:tcW w:w="3544" w:type="dxa"/>
            <w:vMerge/>
          </w:tcPr>
          <w:p w14:paraId="6963CD4E" w14:textId="77777777" w:rsidR="003F741E" w:rsidRPr="003F741E" w:rsidRDefault="003F741E" w:rsidP="003F741E">
            <w:pPr>
              <w:spacing w:after="200" w:line="276" w:lineRule="auto"/>
              <w:rPr>
                <w:rFonts w:cs="Arial"/>
              </w:rPr>
            </w:pPr>
          </w:p>
        </w:tc>
      </w:tr>
      <w:tr w:rsidR="003F741E" w:rsidRPr="003F741E" w14:paraId="3022D73A" w14:textId="77777777" w:rsidTr="00825214">
        <w:tc>
          <w:tcPr>
            <w:tcW w:w="426" w:type="dxa"/>
          </w:tcPr>
          <w:p w14:paraId="7DE00573" w14:textId="77777777" w:rsidR="003F741E" w:rsidRPr="003F741E" w:rsidRDefault="003F741E" w:rsidP="003F741E">
            <w:pPr>
              <w:spacing w:after="200" w:line="276" w:lineRule="auto"/>
              <w:rPr>
                <w:rFonts w:cs="Arial"/>
              </w:rPr>
            </w:pPr>
            <w:r w:rsidRPr="003F741E">
              <w:rPr>
                <w:rFonts w:cs="Arial"/>
              </w:rPr>
              <w:t>1</w:t>
            </w:r>
          </w:p>
        </w:tc>
        <w:tc>
          <w:tcPr>
            <w:tcW w:w="2551" w:type="dxa"/>
          </w:tcPr>
          <w:p w14:paraId="163DFAC6" w14:textId="77777777" w:rsidR="003F741E" w:rsidRPr="003F741E" w:rsidRDefault="003F741E" w:rsidP="003F741E">
            <w:pPr>
              <w:spacing w:after="200" w:line="276" w:lineRule="auto"/>
              <w:rPr>
                <w:rFonts w:cs="Arial"/>
                <w:highlight w:val="yellow"/>
              </w:rPr>
            </w:pPr>
            <w:r w:rsidRPr="003F741E">
              <w:rPr>
                <w:rFonts w:cs="Arial"/>
                <w:highlight w:val="yellow"/>
              </w:rPr>
              <w:t xml:space="preserve">For example: </w:t>
            </w:r>
          </w:p>
          <w:p w14:paraId="62CA4A48" w14:textId="77777777" w:rsidR="003F741E" w:rsidRPr="003F741E" w:rsidRDefault="003F741E" w:rsidP="003F741E">
            <w:pPr>
              <w:spacing w:after="200" w:line="276" w:lineRule="auto"/>
              <w:rPr>
                <w:rFonts w:cs="Arial"/>
                <w:highlight w:val="yellow"/>
              </w:rPr>
            </w:pPr>
            <w:r w:rsidRPr="003F741E">
              <w:rPr>
                <w:rFonts w:cs="Arial"/>
                <w:highlight w:val="yellow"/>
              </w:rPr>
              <w:t xml:space="preserve">Difficulty recruiting/retaining specialist staff </w:t>
            </w:r>
          </w:p>
        </w:tc>
        <w:tc>
          <w:tcPr>
            <w:tcW w:w="1276" w:type="dxa"/>
          </w:tcPr>
          <w:p w14:paraId="05908985" w14:textId="77777777" w:rsidR="003F741E" w:rsidRPr="003F741E" w:rsidRDefault="003F741E" w:rsidP="003F741E">
            <w:pPr>
              <w:spacing w:after="200" w:line="276" w:lineRule="auto"/>
              <w:rPr>
                <w:rFonts w:cs="Arial"/>
              </w:rPr>
            </w:pPr>
          </w:p>
        </w:tc>
        <w:tc>
          <w:tcPr>
            <w:tcW w:w="877" w:type="dxa"/>
          </w:tcPr>
          <w:p w14:paraId="14F8733C" w14:textId="77777777" w:rsidR="003F741E" w:rsidRPr="003F741E" w:rsidRDefault="003F741E" w:rsidP="003F741E">
            <w:pPr>
              <w:spacing w:after="200" w:line="276" w:lineRule="auto"/>
              <w:rPr>
                <w:rFonts w:cs="Arial"/>
              </w:rPr>
            </w:pPr>
          </w:p>
        </w:tc>
        <w:tc>
          <w:tcPr>
            <w:tcW w:w="824" w:type="dxa"/>
          </w:tcPr>
          <w:p w14:paraId="1A6975F4" w14:textId="77777777" w:rsidR="003F741E" w:rsidRPr="003F741E" w:rsidRDefault="003F741E" w:rsidP="003F741E">
            <w:pPr>
              <w:spacing w:after="200" w:line="276" w:lineRule="auto"/>
              <w:rPr>
                <w:rFonts w:cs="Arial"/>
              </w:rPr>
            </w:pPr>
          </w:p>
        </w:tc>
        <w:tc>
          <w:tcPr>
            <w:tcW w:w="3544" w:type="dxa"/>
          </w:tcPr>
          <w:p w14:paraId="5ADECB1C" w14:textId="77777777" w:rsidR="003F741E" w:rsidRPr="003F741E" w:rsidRDefault="003F741E" w:rsidP="003F741E">
            <w:pPr>
              <w:spacing w:after="200" w:line="276" w:lineRule="auto"/>
              <w:rPr>
                <w:rFonts w:cs="Arial"/>
                <w:highlight w:val="yellow"/>
              </w:rPr>
            </w:pPr>
            <w:r w:rsidRPr="003F741E">
              <w:rPr>
                <w:rFonts w:cs="Arial"/>
                <w:highlight w:val="yellow"/>
              </w:rPr>
              <w:t>Recruitment processes</w:t>
            </w:r>
          </w:p>
        </w:tc>
      </w:tr>
      <w:tr w:rsidR="003F741E" w:rsidRPr="003F741E" w14:paraId="50EBDC1E" w14:textId="77777777" w:rsidTr="00825214">
        <w:tc>
          <w:tcPr>
            <w:tcW w:w="426" w:type="dxa"/>
          </w:tcPr>
          <w:p w14:paraId="43A78EAF" w14:textId="77777777" w:rsidR="003F741E" w:rsidRPr="003F741E" w:rsidRDefault="003F741E" w:rsidP="003F741E">
            <w:pPr>
              <w:spacing w:after="200" w:line="276" w:lineRule="auto"/>
              <w:rPr>
                <w:rFonts w:cs="Arial"/>
              </w:rPr>
            </w:pPr>
            <w:r w:rsidRPr="003F741E">
              <w:rPr>
                <w:rFonts w:cs="Arial"/>
              </w:rPr>
              <w:t>2</w:t>
            </w:r>
          </w:p>
        </w:tc>
        <w:tc>
          <w:tcPr>
            <w:tcW w:w="2551" w:type="dxa"/>
          </w:tcPr>
          <w:p w14:paraId="0E199569" w14:textId="77777777" w:rsidR="003F741E" w:rsidRPr="003F741E" w:rsidRDefault="003F741E" w:rsidP="003F741E">
            <w:pPr>
              <w:spacing w:after="200" w:line="276" w:lineRule="auto"/>
              <w:rPr>
                <w:rFonts w:cs="Arial"/>
                <w:highlight w:val="yellow"/>
              </w:rPr>
            </w:pPr>
            <w:r w:rsidRPr="003F741E">
              <w:rPr>
                <w:rFonts w:cs="Arial"/>
                <w:highlight w:val="yellow"/>
              </w:rPr>
              <w:t>Lack of administrative support</w:t>
            </w:r>
          </w:p>
        </w:tc>
        <w:tc>
          <w:tcPr>
            <w:tcW w:w="1276" w:type="dxa"/>
          </w:tcPr>
          <w:p w14:paraId="06859BB7" w14:textId="77777777" w:rsidR="003F741E" w:rsidRPr="003F741E" w:rsidRDefault="003F741E" w:rsidP="003F741E">
            <w:pPr>
              <w:spacing w:after="200" w:line="276" w:lineRule="auto"/>
              <w:rPr>
                <w:rFonts w:cs="Arial"/>
              </w:rPr>
            </w:pPr>
          </w:p>
        </w:tc>
        <w:tc>
          <w:tcPr>
            <w:tcW w:w="877" w:type="dxa"/>
          </w:tcPr>
          <w:p w14:paraId="4EB3624B" w14:textId="77777777" w:rsidR="003F741E" w:rsidRPr="003F741E" w:rsidRDefault="003F741E" w:rsidP="003F741E">
            <w:pPr>
              <w:spacing w:after="200" w:line="276" w:lineRule="auto"/>
              <w:rPr>
                <w:rFonts w:cs="Arial"/>
              </w:rPr>
            </w:pPr>
          </w:p>
        </w:tc>
        <w:tc>
          <w:tcPr>
            <w:tcW w:w="824" w:type="dxa"/>
          </w:tcPr>
          <w:p w14:paraId="52CEB488" w14:textId="77777777" w:rsidR="003F741E" w:rsidRPr="003F741E" w:rsidRDefault="003F741E" w:rsidP="003F741E">
            <w:pPr>
              <w:spacing w:after="200" w:line="276" w:lineRule="auto"/>
              <w:rPr>
                <w:rFonts w:cs="Arial"/>
              </w:rPr>
            </w:pPr>
          </w:p>
        </w:tc>
        <w:tc>
          <w:tcPr>
            <w:tcW w:w="3544" w:type="dxa"/>
          </w:tcPr>
          <w:p w14:paraId="5EF0A4B7" w14:textId="77777777" w:rsidR="003F741E" w:rsidRPr="003F741E" w:rsidRDefault="003F741E" w:rsidP="003F741E">
            <w:pPr>
              <w:spacing w:after="200" w:line="276" w:lineRule="auto"/>
              <w:rPr>
                <w:rFonts w:cs="Arial"/>
                <w:highlight w:val="yellow"/>
              </w:rPr>
            </w:pPr>
            <w:r w:rsidRPr="003F741E">
              <w:rPr>
                <w:rFonts w:cs="Arial"/>
                <w:highlight w:val="yellow"/>
              </w:rPr>
              <w:t>Dedicated administrative support for service</w:t>
            </w:r>
          </w:p>
        </w:tc>
      </w:tr>
      <w:tr w:rsidR="003F741E" w:rsidRPr="003F741E" w14:paraId="1A209A5D" w14:textId="77777777" w:rsidTr="00825214">
        <w:tc>
          <w:tcPr>
            <w:tcW w:w="426" w:type="dxa"/>
          </w:tcPr>
          <w:p w14:paraId="03684A5C" w14:textId="77777777" w:rsidR="003F741E" w:rsidRPr="003F741E" w:rsidRDefault="003F741E" w:rsidP="003F741E">
            <w:pPr>
              <w:spacing w:after="200" w:line="276" w:lineRule="auto"/>
              <w:rPr>
                <w:rFonts w:cs="Arial"/>
              </w:rPr>
            </w:pPr>
            <w:r w:rsidRPr="003F741E">
              <w:rPr>
                <w:rFonts w:cs="Arial"/>
              </w:rPr>
              <w:t>3</w:t>
            </w:r>
          </w:p>
        </w:tc>
        <w:tc>
          <w:tcPr>
            <w:tcW w:w="2551" w:type="dxa"/>
          </w:tcPr>
          <w:p w14:paraId="52F96EA2" w14:textId="77777777" w:rsidR="003F741E" w:rsidRPr="003F741E" w:rsidRDefault="003F741E" w:rsidP="003F741E">
            <w:pPr>
              <w:spacing w:after="200" w:line="276" w:lineRule="auto"/>
              <w:rPr>
                <w:rFonts w:cs="Arial"/>
              </w:rPr>
            </w:pPr>
          </w:p>
        </w:tc>
        <w:tc>
          <w:tcPr>
            <w:tcW w:w="1276" w:type="dxa"/>
          </w:tcPr>
          <w:p w14:paraId="46161411" w14:textId="77777777" w:rsidR="003F741E" w:rsidRPr="003F741E" w:rsidRDefault="003F741E" w:rsidP="003F741E">
            <w:pPr>
              <w:spacing w:after="200" w:line="276" w:lineRule="auto"/>
              <w:rPr>
                <w:rFonts w:cs="Arial"/>
              </w:rPr>
            </w:pPr>
          </w:p>
        </w:tc>
        <w:tc>
          <w:tcPr>
            <w:tcW w:w="877" w:type="dxa"/>
          </w:tcPr>
          <w:p w14:paraId="580CBA7F" w14:textId="77777777" w:rsidR="003F741E" w:rsidRPr="003F741E" w:rsidRDefault="003F741E" w:rsidP="003F741E">
            <w:pPr>
              <w:spacing w:after="200" w:line="276" w:lineRule="auto"/>
              <w:rPr>
                <w:rFonts w:cs="Arial"/>
              </w:rPr>
            </w:pPr>
          </w:p>
        </w:tc>
        <w:tc>
          <w:tcPr>
            <w:tcW w:w="824" w:type="dxa"/>
          </w:tcPr>
          <w:p w14:paraId="7B5B90AC" w14:textId="77777777" w:rsidR="003F741E" w:rsidRPr="003F741E" w:rsidRDefault="003F741E" w:rsidP="003F741E">
            <w:pPr>
              <w:spacing w:after="200" w:line="276" w:lineRule="auto"/>
              <w:rPr>
                <w:rFonts w:cs="Arial"/>
              </w:rPr>
            </w:pPr>
          </w:p>
        </w:tc>
        <w:tc>
          <w:tcPr>
            <w:tcW w:w="3544" w:type="dxa"/>
          </w:tcPr>
          <w:p w14:paraId="02C9FDF7" w14:textId="77777777" w:rsidR="003F741E" w:rsidRPr="003F741E" w:rsidRDefault="003F741E" w:rsidP="003F741E">
            <w:pPr>
              <w:spacing w:after="200" w:line="276" w:lineRule="auto"/>
              <w:rPr>
                <w:rFonts w:cs="Arial"/>
              </w:rPr>
            </w:pPr>
          </w:p>
        </w:tc>
      </w:tr>
      <w:tr w:rsidR="003F741E" w:rsidRPr="003F741E" w14:paraId="28AAE7C5" w14:textId="77777777" w:rsidTr="00825214">
        <w:tc>
          <w:tcPr>
            <w:tcW w:w="426" w:type="dxa"/>
          </w:tcPr>
          <w:p w14:paraId="6FCEAD03" w14:textId="77777777" w:rsidR="003F741E" w:rsidRPr="003F741E" w:rsidRDefault="003F741E" w:rsidP="003F741E">
            <w:pPr>
              <w:spacing w:after="200" w:line="276" w:lineRule="auto"/>
              <w:rPr>
                <w:rFonts w:cs="Arial"/>
              </w:rPr>
            </w:pPr>
            <w:r w:rsidRPr="003F741E">
              <w:rPr>
                <w:rFonts w:cs="Arial"/>
              </w:rPr>
              <w:t>4</w:t>
            </w:r>
          </w:p>
        </w:tc>
        <w:tc>
          <w:tcPr>
            <w:tcW w:w="2551" w:type="dxa"/>
          </w:tcPr>
          <w:p w14:paraId="66D04B04" w14:textId="77777777" w:rsidR="003F741E" w:rsidRPr="003F741E" w:rsidRDefault="003F741E" w:rsidP="003F741E">
            <w:pPr>
              <w:spacing w:after="200" w:line="276" w:lineRule="auto"/>
              <w:rPr>
                <w:rFonts w:cs="Arial"/>
              </w:rPr>
            </w:pPr>
          </w:p>
        </w:tc>
        <w:tc>
          <w:tcPr>
            <w:tcW w:w="1276" w:type="dxa"/>
          </w:tcPr>
          <w:p w14:paraId="5FDACD44" w14:textId="77777777" w:rsidR="003F741E" w:rsidRPr="003F741E" w:rsidRDefault="003F741E" w:rsidP="003F741E">
            <w:pPr>
              <w:spacing w:after="200" w:line="276" w:lineRule="auto"/>
              <w:rPr>
                <w:rFonts w:cs="Arial"/>
              </w:rPr>
            </w:pPr>
          </w:p>
        </w:tc>
        <w:tc>
          <w:tcPr>
            <w:tcW w:w="877" w:type="dxa"/>
          </w:tcPr>
          <w:p w14:paraId="68018A5C" w14:textId="77777777" w:rsidR="003F741E" w:rsidRPr="003F741E" w:rsidRDefault="003F741E" w:rsidP="003F741E">
            <w:pPr>
              <w:spacing w:after="200" w:line="276" w:lineRule="auto"/>
              <w:rPr>
                <w:rFonts w:cs="Arial"/>
              </w:rPr>
            </w:pPr>
          </w:p>
        </w:tc>
        <w:tc>
          <w:tcPr>
            <w:tcW w:w="824" w:type="dxa"/>
          </w:tcPr>
          <w:p w14:paraId="1E25D167" w14:textId="77777777" w:rsidR="003F741E" w:rsidRPr="003F741E" w:rsidRDefault="003F741E" w:rsidP="003F741E">
            <w:pPr>
              <w:spacing w:after="200" w:line="276" w:lineRule="auto"/>
              <w:rPr>
                <w:rFonts w:cs="Arial"/>
              </w:rPr>
            </w:pPr>
          </w:p>
        </w:tc>
        <w:tc>
          <w:tcPr>
            <w:tcW w:w="3544" w:type="dxa"/>
          </w:tcPr>
          <w:p w14:paraId="2BDF1810" w14:textId="77777777" w:rsidR="003F741E" w:rsidRPr="003F741E" w:rsidRDefault="003F741E" w:rsidP="003F741E">
            <w:pPr>
              <w:spacing w:after="200" w:line="276" w:lineRule="auto"/>
              <w:rPr>
                <w:rFonts w:cs="Arial"/>
              </w:rPr>
            </w:pPr>
          </w:p>
        </w:tc>
      </w:tr>
    </w:tbl>
    <w:p w14:paraId="3F8A2EC2" w14:textId="77777777" w:rsidR="0071789D" w:rsidRDefault="0071789D" w:rsidP="003F741E">
      <w:pPr>
        <w:rPr>
          <w:rFonts w:cs="Arial"/>
          <w:b/>
          <w:color w:val="0072C6" w:themeColor="text1"/>
          <w:sz w:val="28"/>
          <w:szCs w:val="28"/>
        </w:rPr>
      </w:pPr>
      <w:bookmarkStart w:id="23" w:name="_Toc452484886"/>
    </w:p>
    <w:p w14:paraId="3330992D" w14:textId="77777777" w:rsidR="003F741E" w:rsidRPr="007C51FC" w:rsidRDefault="006722D8" w:rsidP="003F741E">
      <w:pPr>
        <w:rPr>
          <w:rFonts w:cs="Arial"/>
          <w:b/>
          <w:color w:val="0072C6" w:themeColor="text1"/>
          <w:sz w:val="28"/>
          <w:szCs w:val="28"/>
        </w:rPr>
      </w:pPr>
      <w:r>
        <w:rPr>
          <w:rFonts w:cs="Arial"/>
          <w:b/>
          <w:color w:val="0072C6" w:themeColor="text1"/>
          <w:sz w:val="28"/>
          <w:szCs w:val="28"/>
        </w:rPr>
        <w:t>6</w:t>
      </w:r>
      <w:r w:rsidR="003F741E" w:rsidRPr="007C51FC">
        <w:rPr>
          <w:rFonts w:cs="Arial"/>
          <w:b/>
          <w:color w:val="0072C6" w:themeColor="text1"/>
          <w:sz w:val="28"/>
          <w:szCs w:val="28"/>
        </w:rPr>
        <w:t>.</w:t>
      </w:r>
      <w:r w:rsidR="003F741E" w:rsidRPr="007C51FC">
        <w:rPr>
          <w:rFonts w:cs="Arial"/>
          <w:b/>
          <w:color w:val="0072C6" w:themeColor="text1"/>
          <w:sz w:val="28"/>
          <w:szCs w:val="28"/>
        </w:rPr>
        <w:tab/>
        <w:t>Recommendation</w:t>
      </w:r>
      <w:bookmarkEnd w:id="23"/>
    </w:p>
    <w:p w14:paraId="6A711EE0" w14:textId="77777777" w:rsidR="007C51FC" w:rsidRPr="00C077C1" w:rsidRDefault="00C077C1" w:rsidP="003F741E">
      <w:pPr>
        <w:rPr>
          <w:rFonts w:cs="Arial"/>
          <w:bCs/>
          <w:highlight w:val="yellow"/>
        </w:rPr>
      </w:pPr>
      <w:r>
        <w:rPr>
          <w:rFonts w:cs="Arial"/>
          <w:bCs/>
          <w:highlight w:val="yellow"/>
        </w:rPr>
        <w:t xml:space="preserve">We recommend that </w:t>
      </w:r>
      <w:r w:rsidRPr="006722D8">
        <w:rPr>
          <w:rFonts w:cs="Arial"/>
          <w:highlight w:val="yellow"/>
        </w:rPr>
        <w:t>a comprehensive lymphoedema service</w:t>
      </w:r>
      <w:r>
        <w:rPr>
          <w:rFonts w:cs="Arial"/>
          <w:highlight w:val="yellow"/>
        </w:rPr>
        <w:t xml:space="preserve"> is developed</w:t>
      </w:r>
      <w:r w:rsidRPr="006722D8">
        <w:rPr>
          <w:rFonts w:cs="Arial"/>
          <w:highlight w:val="yellow"/>
        </w:rPr>
        <w:t xml:space="preserve"> at STP </w:t>
      </w:r>
      <w:r w:rsidRPr="00C077C1">
        <w:rPr>
          <w:rFonts w:cs="Arial"/>
          <w:highlight w:val="yellow"/>
        </w:rPr>
        <w:t>level for xxx (insert local area).</w:t>
      </w:r>
      <w:r>
        <w:rPr>
          <w:rFonts w:cs="Arial"/>
        </w:rPr>
        <w:t xml:space="preserve"> </w:t>
      </w:r>
      <w:r w:rsidRPr="00C077C1">
        <w:rPr>
          <w:rFonts w:cs="Arial"/>
          <w:highlight w:val="yellow"/>
        </w:rPr>
        <w:t>This recommendation is in line with the guidance and recommendation from</w:t>
      </w:r>
      <w:r>
        <w:rPr>
          <w:rFonts w:cs="Arial"/>
        </w:rPr>
        <w:t xml:space="preserve"> </w:t>
      </w:r>
      <w:r w:rsidR="00D36E28">
        <w:rPr>
          <w:rFonts w:cs="Arial"/>
          <w:bCs/>
          <w:highlight w:val="yellow"/>
        </w:rPr>
        <w:t xml:space="preserve">Healthy London Partnership’s </w:t>
      </w:r>
      <w:r w:rsidR="003F741E" w:rsidRPr="006722D8">
        <w:rPr>
          <w:rFonts w:cs="Arial"/>
          <w:bCs/>
          <w:highlight w:val="yellow"/>
        </w:rPr>
        <w:t>Transforming Cancer Services Team for London</w:t>
      </w:r>
      <w:r>
        <w:rPr>
          <w:rFonts w:cs="Arial"/>
          <w:bCs/>
          <w:highlight w:val="yellow"/>
        </w:rPr>
        <w:t xml:space="preserve">. </w:t>
      </w:r>
      <w:r w:rsidR="007C51FC" w:rsidRPr="006722D8">
        <w:rPr>
          <w:rFonts w:cs="Arial"/>
          <w:bCs/>
          <w:highlight w:val="yellow"/>
        </w:rPr>
        <w:t xml:space="preserve"> </w:t>
      </w:r>
    </w:p>
    <w:p w14:paraId="10BA54D0" w14:textId="77777777" w:rsidR="003F741E" w:rsidRPr="007C51FC" w:rsidRDefault="003F741E" w:rsidP="003F741E">
      <w:pPr>
        <w:rPr>
          <w:rFonts w:cs="Arial"/>
        </w:rPr>
      </w:pPr>
      <w:r w:rsidRPr="003F741E">
        <w:rPr>
          <w:rFonts w:cs="Arial"/>
          <w:bCs/>
        </w:rPr>
        <w:t>It is clear from the case outlined above that the</w:t>
      </w:r>
      <w:r w:rsidRPr="003F741E">
        <w:rPr>
          <w:rFonts w:cs="Arial"/>
        </w:rPr>
        <w:t xml:space="preserve"> development of this lymphoedema service will improve patient experience and improve the quality of life for those living with and beyond cancer and cancer treatment. The proposed service is highly cost effective and will release significant outpatient capacity and reduce the number and duration of hospital admissions for complications of lymphoedema</w:t>
      </w:r>
      <w:r w:rsidR="007C51FC">
        <w:rPr>
          <w:rFonts w:cs="Arial"/>
        </w:rPr>
        <w:t>.</w:t>
      </w:r>
    </w:p>
    <w:p w14:paraId="57547672" w14:textId="77777777" w:rsidR="003F741E" w:rsidRPr="003F741E" w:rsidRDefault="003F741E" w:rsidP="003F741E">
      <w:pPr>
        <w:rPr>
          <w:rFonts w:cs="Arial"/>
        </w:rPr>
      </w:pPr>
      <w:r w:rsidRPr="003F741E">
        <w:rPr>
          <w:rFonts w:cs="Arial"/>
        </w:rPr>
        <w:t>This proposal has the support of:</w:t>
      </w:r>
    </w:p>
    <w:p w14:paraId="5E50C6CF" w14:textId="77777777" w:rsidR="003B5651" w:rsidRDefault="003F741E" w:rsidP="003B5651">
      <w:pPr>
        <w:ind w:left="1080"/>
        <w:rPr>
          <w:rFonts w:cs="Arial"/>
          <w:highlight w:val="yellow"/>
        </w:rPr>
      </w:pPr>
      <w:r w:rsidRPr="003F741E">
        <w:rPr>
          <w:rFonts w:cs="Arial"/>
          <w:highlight w:val="yellow"/>
        </w:rPr>
        <w:t>[List the boards/groups that have considered/approved</w:t>
      </w:r>
      <w:r w:rsidR="003B5651">
        <w:rPr>
          <w:rFonts w:cs="Arial"/>
          <w:highlight w:val="yellow"/>
        </w:rPr>
        <w:t xml:space="preserve"> this business case]. </w:t>
      </w:r>
    </w:p>
    <w:p w14:paraId="5BE7D368" w14:textId="77777777" w:rsidR="0071789D" w:rsidRDefault="0071789D" w:rsidP="003B5651">
      <w:pPr>
        <w:rPr>
          <w:rFonts w:cs="Arial"/>
          <w:b/>
          <w:color w:val="0070C0"/>
        </w:rPr>
      </w:pPr>
    </w:p>
    <w:p w14:paraId="4E8FB17D" w14:textId="77777777" w:rsidR="0069639D" w:rsidRDefault="0069639D" w:rsidP="003B5651">
      <w:pPr>
        <w:rPr>
          <w:rFonts w:cs="Arial"/>
          <w:b/>
          <w:color w:val="0070C0"/>
        </w:rPr>
      </w:pPr>
    </w:p>
    <w:p w14:paraId="7998E551" w14:textId="77777777" w:rsidR="0069639D" w:rsidRDefault="0069639D" w:rsidP="003B5651">
      <w:pPr>
        <w:rPr>
          <w:rFonts w:cs="Arial"/>
          <w:b/>
          <w:color w:val="0070C0"/>
        </w:rPr>
      </w:pPr>
    </w:p>
    <w:p w14:paraId="79A25D9E" w14:textId="77777777" w:rsidR="0069639D" w:rsidRDefault="0069639D" w:rsidP="003B5651">
      <w:pPr>
        <w:rPr>
          <w:rFonts w:cs="Arial"/>
          <w:b/>
          <w:color w:val="0070C0"/>
        </w:rPr>
      </w:pPr>
    </w:p>
    <w:p w14:paraId="64EE66B7" w14:textId="77777777" w:rsidR="0069639D" w:rsidRDefault="0069639D" w:rsidP="003B5651">
      <w:pPr>
        <w:rPr>
          <w:rFonts w:cs="Arial"/>
          <w:b/>
          <w:color w:val="0070C0"/>
        </w:rPr>
      </w:pPr>
    </w:p>
    <w:p w14:paraId="28E75F1C" w14:textId="77777777" w:rsidR="0069639D" w:rsidRDefault="0069639D" w:rsidP="003B5651">
      <w:pPr>
        <w:rPr>
          <w:rFonts w:cs="Arial"/>
          <w:b/>
          <w:color w:val="0070C0"/>
        </w:rPr>
      </w:pPr>
    </w:p>
    <w:p w14:paraId="4F388CD6" w14:textId="77777777" w:rsidR="0069639D" w:rsidRDefault="0069639D" w:rsidP="003B5651">
      <w:pPr>
        <w:rPr>
          <w:rFonts w:cs="Arial"/>
          <w:b/>
          <w:color w:val="0070C0"/>
        </w:rPr>
      </w:pPr>
    </w:p>
    <w:p w14:paraId="67A61F4F" w14:textId="77777777" w:rsidR="003B5651" w:rsidRPr="00D97B1E" w:rsidRDefault="003B5651" w:rsidP="003B5651">
      <w:pPr>
        <w:rPr>
          <w:rFonts w:cs="Arial"/>
          <w:b/>
          <w:color w:val="0070C0"/>
        </w:rPr>
      </w:pPr>
      <w:r w:rsidRPr="00D97B1E">
        <w:rPr>
          <w:rFonts w:cs="Arial"/>
          <w:b/>
          <w:color w:val="0070C0"/>
        </w:rPr>
        <w:t>Appe</w:t>
      </w:r>
      <w:r>
        <w:rPr>
          <w:rFonts w:cs="Arial"/>
          <w:b/>
          <w:color w:val="0070C0"/>
        </w:rPr>
        <w:t>ndix 1: Lymphoedema prevalence b</w:t>
      </w:r>
      <w:r w:rsidRPr="00D97B1E">
        <w:rPr>
          <w:rFonts w:cs="Arial"/>
          <w:b/>
          <w:color w:val="0070C0"/>
        </w:rPr>
        <w:t>y London CCG</w:t>
      </w:r>
    </w:p>
    <w:p w14:paraId="6B0C146E" w14:textId="18E493B6" w:rsidR="003B5651" w:rsidRPr="007C51FC" w:rsidRDefault="003B5651" w:rsidP="003B5651">
      <w:pPr>
        <w:contextualSpacing/>
        <w:rPr>
          <w:rFonts w:eastAsia="Calibri" w:cs="Arial"/>
        </w:rPr>
      </w:pPr>
      <w:r w:rsidRPr="007C51FC">
        <w:rPr>
          <w:rFonts w:eastAsia="Calibri" w:cs="Arial"/>
        </w:rPr>
        <w:t>Estimated prevalence of lymphoedema in London CCGs (information received from the Lymhoedema Support Network, Feb 2016, based on prevalence rate of 3.99/100</w:t>
      </w:r>
      <w:r w:rsidR="007F0D51">
        <w:rPr>
          <w:rFonts w:eastAsia="Calibri" w:cs="Arial"/>
        </w:rPr>
        <w:t>0</w:t>
      </w:r>
      <w:r w:rsidRPr="007C51FC">
        <w:rPr>
          <w:rFonts w:eastAsia="Calibri" w:cs="Arial"/>
        </w:rPr>
        <w:t xml:space="preserve"> from Moffatt and Pinnington 2012)</w:t>
      </w:r>
    </w:p>
    <w:p w14:paraId="4978AE08" w14:textId="77777777" w:rsidR="003B5651" w:rsidRPr="007C51FC" w:rsidRDefault="003B5651" w:rsidP="003B5651">
      <w:pPr>
        <w:contextualSpacing/>
        <w:rPr>
          <w:rFonts w:eastAsia="Calibri" w:cs="Arial"/>
          <w:b/>
        </w:rPr>
      </w:pPr>
    </w:p>
    <w:tbl>
      <w:tblPr>
        <w:tblStyle w:val="TableGrid"/>
        <w:tblW w:w="0" w:type="auto"/>
        <w:tblLook w:val="04A0" w:firstRow="1" w:lastRow="0" w:firstColumn="1" w:lastColumn="0" w:noHBand="0" w:noVBand="1"/>
      </w:tblPr>
      <w:tblGrid>
        <w:gridCol w:w="5070"/>
        <w:gridCol w:w="4172"/>
      </w:tblGrid>
      <w:tr w:rsidR="003B5651" w:rsidRPr="007C51FC" w14:paraId="466A653E" w14:textId="77777777" w:rsidTr="00BB4B58">
        <w:tc>
          <w:tcPr>
            <w:tcW w:w="5070" w:type="dxa"/>
          </w:tcPr>
          <w:p w14:paraId="35B93C4D" w14:textId="77777777" w:rsidR="003B5651" w:rsidRPr="007C51FC" w:rsidRDefault="003B5651" w:rsidP="00BB4B58">
            <w:pPr>
              <w:spacing w:after="200" w:line="276" w:lineRule="auto"/>
              <w:contextualSpacing/>
              <w:rPr>
                <w:rFonts w:eastAsia="Calibri" w:cs="Arial"/>
                <w:b/>
              </w:rPr>
            </w:pPr>
            <w:r w:rsidRPr="007C51FC">
              <w:rPr>
                <w:rFonts w:eastAsia="Calibri" w:cs="Arial"/>
                <w:b/>
              </w:rPr>
              <w:t>CCG</w:t>
            </w:r>
          </w:p>
        </w:tc>
        <w:tc>
          <w:tcPr>
            <w:tcW w:w="4172" w:type="dxa"/>
          </w:tcPr>
          <w:p w14:paraId="1E4B362F" w14:textId="77777777" w:rsidR="003B5651" w:rsidRPr="007C51FC" w:rsidRDefault="003B5651" w:rsidP="00BB4B58">
            <w:pPr>
              <w:spacing w:after="200" w:line="276" w:lineRule="auto"/>
              <w:contextualSpacing/>
              <w:rPr>
                <w:rFonts w:eastAsia="Calibri" w:cs="Arial"/>
                <w:b/>
              </w:rPr>
            </w:pPr>
            <w:r w:rsidRPr="007C51FC">
              <w:rPr>
                <w:rFonts w:eastAsia="Calibri" w:cs="Arial"/>
                <w:b/>
              </w:rPr>
              <w:t>Estimated Prevalence</w:t>
            </w:r>
          </w:p>
        </w:tc>
      </w:tr>
      <w:tr w:rsidR="003B5651" w:rsidRPr="007C51FC" w14:paraId="315A89F3" w14:textId="77777777" w:rsidTr="00BB4B58">
        <w:tc>
          <w:tcPr>
            <w:tcW w:w="5070" w:type="dxa"/>
          </w:tcPr>
          <w:p w14:paraId="7ABACFE4" w14:textId="77777777" w:rsidR="003B5651" w:rsidRPr="007C51FC" w:rsidRDefault="003B5651" w:rsidP="00BB4B58">
            <w:pPr>
              <w:spacing w:after="200" w:line="276" w:lineRule="auto"/>
              <w:contextualSpacing/>
              <w:rPr>
                <w:rFonts w:eastAsia="Calibri" w:cs="Arial"/>
              </w:rPr>
            </w:pPr>
            <w:r w:rsidRPr="007C51FC">
              <w:rPr>
                <w:rFonts w:eastAsia="Calibri" w:cs="Arial"/>
              </w:rPr>
              <w:t>NHS Barking and Dagenham CCG</w:t>
            </w:r>
          </w:p>
        </w:tc>
        <w:tc>
          <w:tcPr>
            <w:tcW w:w="4172" w:type="dxa"/>
          </w:tcPr>
          <w:p w14:paraId="6BC64BE5" w14:textId="77777777" w:rsidR="003B5651" w:rsidRPr="007C51FC" w:rsidRDefault="003B5651" w:rsidP="00BB4B58">
            <w:pPr>
              <w:spacing w:after="200" w:line="276" w:lineRule="auto"/>
              <w:contextualSpacing/>
              <w:rPr>
                <w:rFonts w:eastAsia="Calibri" w:cs="Arial"/>
              </w:rPr>
            </w:pPr>
            <w:r w:rsidRPr="007C51FC">
              <w:rPr>
                <w:rFonts w:eastAsia="Calibri" w:cs="Arial"/>
              </w:rPr>
              <w:t>572</w:t>
            </w:r>
          </w:p>
        </w:tc>
      </w:tr>
      <w:tr w:rsidR="003B5651" w:rsidRPr="007C51FC" w14:paraId="1FA36E07" w14:textId="77777777" w:rsidTr="00BB4B58">
        <w:tc>
          <w:tcPr>
            <w:tcW w:w="5070" w:type="dxa"/>
          </w:tcPr>
          <w:p w14:paraId="796B0F8F" w14:textId="77777777" w:rsidR="003B5651" w:rsidRPr="007C51FC" w:rsidRDefault="003B5651" w:rsidP="00BB4B58">
            <w:pPr>
              <w:spacing w:after="200" w:line="276" w:lineRule="auto"/>
              <w:contextualSpacing/>
              <w:rPr>
                <w:rFonts w:eastAsia="Calibri" w:cs="Arial"/>
              </w:rPr>
            </w:pPr>
            <w:r w:rsidRPr="007C51FC">
              <w:rPr>
                <w:rFonts w:eastAsia="Calibri" w:cs="Arial"/>
              </w:rPr>
              <w:t>NHS Barnet CCG</w:t>
            </w:r>
          </w:p>
        </w:tc>
        <w:tc>
          <w:tcPr>
            <w:tcW w:w="4172" w:type="dxa"/>
          </w:tcPr>
          <w:p w14:paraId="1B40CA73" w14:textId="77777777" w:rsidR="003B5651" w:rsidRPr="007C51FC" w:rsidRDefault="003B5651" w:rsidP="00BB4B58">
            <w:pPr>
              <w:spacing w:after="200" w:line="276" w:lineRule="auto"/>
              <w:contextualSpacing/>
              <w:rPr>
                <w:rFonts w:eastAsia="Calibri" w:cs="Arial"/>
              </w:rPr>
            </w:pPr>
            <w:r w:rsidRPr="007C51FC">
              <w:rPr>
                <w:rFonts w:eastAsia="Calibri" w:cs="Arial"/>
              </w:rPr>
              <w:t>1,302</w:t>
            </w:r>
          </w:p>
        </w:tc>
      </w:tr>
      <w:tr w:rsidR="003B5651" w:rsidRPr="007C51FC" w14:paraId="02E3E7BC" w14:textId="77777777" w:rsidTr="00BB4B58">
        <w:tc>
          <w:tcPr>
            <w:tcW w:w="5070" w:type="dxa"/>
          </w:tcPr>
          <w:p w14:paraId="5BC0CA9F" w14:textId="77777777" w:rsidR="003B5651" w:rsidRPr="007C51FC" w:rsidRDefault="003B5651" w:rsidP="00BB4B58">
            <w:pPr>
              <w:spacing w:after="200" w:line="276" w:lineRule="auto"/>
              <w:contextualSpacing/>
              <w:rPr>
                <w:rFonts w:eastAsia="Calibri" w:cs="Arial"/>
              </w:rPr>
            </w:pPr>
            <w:r w:rsidRPr="007C51FC">
              <w:rPr>
                <w:rFonts w:eastAsia="Calibri" w:cs="Arial"/>
              </w:rPr>
              <w:t>NHS Bexley CCG</w:t>
            </w:r>
          </w:p>
        </w:tc>
        <w:tc>
          <w:tcPr>
            <w:tcW w:w="4172" w:type="dxa"/>
          </w:tcPr>
          <w:p w14:paraId="0E2A2BED" w14:textId="77777777" w:rsidR="003B5651" w:rsidRPr="007C51FC" w:rsidRDefault="003B5651" w:rsidP="00BB4B58">
            <w:pPr>
              <w:spacing w:after="200" w:line="276" w:lineRule="auto"/>
              <w:contextualSpacing/>
              <w:rPr>
                <w:rFonts w:eastAsia="Calibri" w:cs="Arial"/>
              </w:rPr>
            </w:pPr>
            <w:r w:rsidRPr="007C51FC">
              <w:rPr>
                <w:rFonts w:eastAsia="Calibri" w:cs="Arial"/>
              </w:rPr>
              <w:t>965</w:t>
            </w:r>
          </w:p>
        </w:tc>
      </w:tr>
      <w:tr w:rsidR="003B5651" w:rsidRPr="007C51FC" w14:paraId="16B019FC" w14:textId="77777777" w:rsidTr="00BB4B58">
        <w:tc>
          <w:tcPr>
            <w:tcW w:w="5070" w:type="dxa"/>
          </w:tcPr>
          <w:p w14:paraId="7C3DD975" w14:textId="77777777" w:rsidR="003B5651" w:rsidRPr="007C51FC" w:rsidRDefault="003B5651" w:rsidP="00BB4B58">
            <w:pPr>
              <w:spacing w:after="200" w:line="276" w:lineRule="auto"/>
              <w:contextualSpacing/>
              <w:rPr>
                <w:rFonts w:eastAsia="Calibri" w:cs="Arial"/>
              </w:rPr>
            </w:pPr>
            <w:r w:rsidRPr="007C51FC">
              <w:rPr>
                <w:rFonts w:eastAsia="Calibri" w:cs="Arial"/>
              </w:rPr>
              <w:t>NHS Brent</w:t>
            </w:r>
          </w:p>
        </w:tc>
        <w:tc>
          <w:tcPr>
            <w:tcW w:w="4172" w:type="dxa"/>
          </w:tcPr>
          <w:p w14:paraId="6BCC4641" w14:textId="77777777" w:rsidR="003B5651" w:rsidRPr="007C51FC" w:rsidRDefault="003B5651" w:rsidP="00BB4B58">
            <w:pPr>
              <w:spacing w:after="200" w:line="276" w:lineRule="auto"/>
              <w:contextualSpacing/>
              <w:rPr>
                <w:rFonts w:eastAsia="Calibri" w:cs="Arial"/>
              </w:rPr>
            </w:pPr>
            <w:r w:rsidRPr="007C51FC">
              <w:rPr>
                <w:rFonts w:eastAsia="Calibri" w:cs="Arial"/>
              </w:rPr>
              <w:t>960</w:t>
            </w:r>
          </w:p>
        </w:tc>
      </w:tr>
      <w:tr w:rsidR="003B5651" w:rsidRPr="007C51FC" w14:paraId="30703851" w14:textId="77777777" w:rsidTr="00BB4B58">
        <w:tc>
          <w:tcPr>
            <w:tcW w:w="5070" w:type="dxa"/>
          </w:tcPr>
          <w:p w14:paraId="7CE1A173" w14:textId="77777777" w:rsidR="003B5651" w:rsidRPr="007C51FC" w:rsidRDefault="003B5651" w:rsidP="00BB4B58">
            <w:pPr>
              <w:spacing w:after="200" w:line="276" w:lineRule="auto"/>
              <w:contextualSpacing/>
              <w:rPr>
                <w:rFonts w:eastAsia="Calibri" w:cs="Arial"/>
              </w:rPr>
            </w:pPr>
            <w:r w:rsidRPr="007C51FC">
              <w:rPr>
                <w:rFonts w:eastAsia="Calibri" w:cs="Arial"/>
              </w:rPr>
              <w:t>NHS Bromley CCG</w:t>
            </w:r>
          </w:p>
        </w:tc>
        <w:tc>
          <w:tcPr>
            <w:tcW w:w="4172" w:type="dxa"/>
          </w:tcPr>
          <w:p w14:paraId="76FBAEDC" w14:textId="77777777" w:rsidR="003B5651" w:rsidRPr="007C51FC" w:rsidRDefault="003B5651" w:rsidP="00BB4B58">
            <w:pPr>
              <w:spacing w:after="200" w:line="276" w:lineRule="auto"/>
              <w:contextualSpacing/>
              <w:rPr>
                <w:rFonts w:eastAsia="Calibri" w:cs="Arial"/>
              </w:rPr>
            </w:pPr>
            <w:r w:rsidRPr="007C51FC">
              <w:rPr>
                <w:rFonts w:eastAsia="Calibri" w:cs="Arial"/>
              </w:rPr>
              <w:t>962</w:t>
            </w:r>
          </w:p>
        </w:tc>
      </w:tr>
      <w:tr w:rsidR="003B5651" w:rsidRPr="007C51FC" w14:paraId="1F9827B2" w14:textId="77777777" w:rsidTr="00BB4B58">
        <w:tc>
          <w:tcPr>
            <w:tcW w:w="5070" w:type="dxa"/>
          </w:tcPr>
          <w:p w14:paraId="5C2D41C8" w14:textId="77777777" w:rsidR="003B5651" w:rsidRPr="007C51FC" w:rsidRDefault="003B5651" w:rsidP="00BB4B58">
            <w:pPr>
              <w:spacing w:after="200" w:line="276" w:lineRule="auto"/>
              <w:contextualSpacing/>
              <w:rPr>
                <w:rFonts w:eastAsia="Calibri" w:cs="Arial"/>
              </w:rPr>
            </w:pPr>
            <w:r w:rsidRPr="007C51FC">
              <w:rPr>
                <w:rFonts w:eastAsia="Calibri" w:cs="Arial"/>
              </w:rPr>
              <w:t>NHS Camden CCG</w:t>
            </w:r>
          </w:p>
        </w:tc>
        <w:tc>
          <w:tcPr>
            <w:tcW w:w="4172" w:type="dxa"/>
          </w:tcPr>
          <w:p w14:paraId="4F418500" w14:textId="77777777" w:rsidR="003B5651" w:rsidRPr="007C51FC" w:rsidRDefault="003B5651" w:rsidP="00BB4B58">
            <w:pPr>
              <w:spacing w:after="200" w:line="276" w:lineRule="auto"/>
              <w:contextualSpacing/>
              <w:rPr>
                <w:rFonts w:eastAsia="Calibri" w:cs="Arial"/>
              </w:rPr>
            </w:pPr>
            <w:r w:rsidRPr="007C51FC">
              <w:rPr>
                <w:rFonts w:eastAsia="Calibri" w:cs="Arial"/>
              </w:rPr>
              <w:t>689</w:t>
            </w:r>
          </w:p>
        </w:tc>
      </w:tr>
      <w:tr w:rsidR="003B5651" w:rsidRPr="007C51FC" w14:paraId="2E4DE149" w14:textId="77777777" w:rsidTr="00BB4B58">
        <w:tc>
          <w:tcPr>
            <w:tcW w:w="5070" w:type="dxa"/>
          </w:tcPr>
          <w:p w14:paraId="2B379136" w14:textId="77777777" w:rsidR="003B5651" w:rsidRPr="007C51FC" w:rsidRDefault="003B5651" w:rsidP="00BB4B58">
            <w:pPr>
              <w:spacing w:after="200" w:line="276" w:lineRule="auto"/>
              <w:contextualSpacing/>
              <w:rPr>
                <w:rFonts w:eastAsia="Calibri" w:cs="Arial"/>
              </w:rPr>
            </w:pPr>
            <w:r w:rsidRPr="007C51FC">
              <w:rPr>
                <w:rFonts w:eastAsia="Calibri" w:cs="Arial"/>
              </w:rPr>
              <w:t>NHS Central London CCG</w:t>
            </w:r>
          </w:p>
        </w:tc>
        <w:tc>
          <w:tcPr>
            <w:tcW w:w="4172" w:type="dxa"/>
          </w:tcPr>
          <w:p w14:paraId="0DCA8B47" w14:textId="77777777" w:rsidR="003B5651" w:rsidRPr="007C51FC" w:rsidRDefault="003B5651" w:rsidP="00BB4B58">
            <w:pPr>
              <w:spacing w:after="200" w:line="276" w:lineRule="auto"/>
              <w:contextualSpacing/>
              <w:rPr>
                <w:rFonts w:eastAsia="Calibri" w:cs="Arial"/>
              </w:rPr>
            </w:pPr>
            <w:r w:rsidRPr="007C51FC">
              <w:rPr>
                <w:rFonts w:eastAsia="Calibri" w:cs="Arial"/>
              </w:rPr>
              <w:t>535</w:t>
            </w:r>
          </w:p>
        </w:tc>
      </w:tr>
      <w:tr w:rsidR="003B5651" w:rsidRPr="007C51FC" w14:paraId="48C960C1" w14:textId="77777777" w:rsidTr="00BB4B58">
        <w:tc>
          <w:tcPr>
            <w:tcW w:w="5070" w:type="dxa"/>
          </w:tcPr>
          <w:p w14:paraId="7CC873B9" w14:textId="77777777" w:rsidR="003B5651" w:rsidRPr="007C51FC" w:rsidRDefault="003B5651" w:rsidP="00BB4B58">
            <w:pPr>
              <w:spacing w:after="200" w:line="276" w:lineRule="auto"/>
              <w:contextualSpacing/>
              <w:rPr>
                <w:rFonts w:eastAsia="Calibri" w:cs="Arial"/>
              </w:rPr>
            </w:pPr>
            <w:r w:rsidRPr="007C51FC">
              <w:rPr>
                <w:rFonts w:eastAsia="Calibri" w:cs="Arial"/>
              </w:rPr>
              <w:t>NHS City &amp; Hackney CCG</w:t>
            </w:r>
          </w:p>
        </w:tc>
        <w:tc>
          <w:tcPr>
            <w:tcW w:w="4172" w:type="dxa"/>
          </w:tcPr>
          <w:p w14:paraId="310C87FA" w14:textId="77777777" w:rsidR="003B5651" w:rsidRPr="007C51FC" w:rsidRDefault="003B5651" w:rsidP="00BB4B58">
            <w:pPr>
              <w:spacing w:after="200" w:line="276" w:lineRule="auto"/>
              <w:contextualSpacing/>
              <w:rPr>
                <w:rFonts w:eastAsia="Calibri" w:cs="Arial"/>
              </w:rPr>
            </w:pPr>
            <w:r w:rsidRPr="007C51FC">
              <w:rPr>
                <w:rFonts w:eastAsia="Calibri" w:cs="Arial"/>
              </w:rPr>
              <w:t>625</w:t>
            </w:r>
          </w:p>
        </w:tc>
      </w:tr>
      <w:tr w:rsidR="003B5651" w:rsidRPr="007C51FC" w14:paraId="6A485BC3" w14:textId="77777777" w:rsidTr="00BB4B58">
        <w:tc>
          <w:tcPr>
            <w:tcW w:w="5070" w:type="dxa"/>
          </w:tcPr>
          <w:p w14:paraId="7091AB45" w14:textId="77777777" w:rsidR="003B5651" w:rsidRPr="007C51FC" w:rsidRDefault="003B5651" w:rsidP="00BB4B58">
            <w:pPr>
              <w:spacing w:after="200" w:line="276" w:lineRule="auto"/>
              <w:contextualSpacing/>
              <w:rPr>
                <w:rFonts w:eastAsia="Calibri" w:cs="Arial"/>
              </w:rPr>
            </w:pPr>
            <w:r w:rsidRPr="007C51FC">
              <w:rPr>
                <w:rFonts w:eastAsia="Calibri" w:cs="Arial"/>
              </w:rPr>
              <w:t>NHS Croydon CCG</w:t>
            </w:r>
          </w:p>
        </w:tc>
        <w:tc>
          <w:tcPr>
            <w:tcW w:w="4172" w:type="dxa"/>
          </w:tcPr>
          <w:p w14:paraId="1F646A22" w14:textId="77777777" w:rsidR="003B5651" w:rsidRPr="007C51FC" w:rsidRDefault="003B5651" w:rsidP="00BB4B58">
            <w:pPr>
              <w:spacing w:after="200" w:line="276" w:lineRule="auto"/>
              <w:contextualSpacing/>
              <w:rPr>
                <w:rFonts w:eastAsia="Calibri" w:cs="Arial"/>
              </w:rPr>
            </w:pPr>
            <w:r w:rsidRPr="007C51FC">
              <w:rPr>
                <w:rFonts w:eastAsia="Calibri" w:cs="Arial"/>
              </w:rPr>
              <w:t>1,277</w:t>
            </w:r>
          </w:p>
        </w:tc>
      </w:tr>
      <w:tr w:rsidR="003B5651" w:rsidRPr="007C51FC" w14:paraId="6192A687" w14:textId="77777777" w:rsidTr="00BB4B58">
        <w:tc>
          <w:tcPr>
            <w:tcW w:w="5070" w:type="dxa"/>
          </w:tcPr>
          <w:p w14:paraId="74F537A1" w14:textId="77777777" w:rsidR="003B5651" w:rsidRPr="007C51FC" w:rsidRDefault="003B5651" w:rsidP="00BB4B58">
            <w:pPr>
              <w:spacing w:after="200" w:line="276" w:lineRule="auto"/>
              <w:contextualSpacing/>
              <w:rPr>
                <w:rFonts w:eastAsia="Calibri" w:cs="Arial"/>
              </w:rPr>
            </w:pPr>
            <w:r w:rsidRPr="007C51FC">
              <w:rPr>
                <w:rFonts w:eastAsia="Calibri" w:cs="Arial"/>
              </w:rPr>
              <w:t>NHS Ealing CCG</w:t>
            </w:r>
          </w:p>
        </w:tc>
        <w:tc>
          <w:tcPr>
            <w:tcW w:w="4172" w:type="dxa"/>
          </w:tcPr>
          <w:p w14:paraId="7E641BFD" w14:textId="77777777" w:rsidR="003B5651" w:rsidRPr="007C51FC" w:rsidRDefault="003B5651" w:rsidP="00BB4B58">
            <w:pPr>
              <w:spacing w:after="200" w:line="276" w:lineRule="auto"/>
              <w:contextualSpacing/>
              <w:rPr>
                <w:rFonts w:eastAsia="Calibri" w:cs="Arial"/>
              </w:rPr>
            </w:pPr>
            <w:r w:rsidRPr="007C51FC">
              <w:rPr>
                <w:rFonts w:eastAsia="Calibri" w:cs="Arial"/>
              </w:rPr>
              <w:t>1,070</w:t>
            </w:r>
          </w:p>
        </w:tc>
      </w:tr>
      <w:tr w:rsidR="003B5651" w:rsidRPr="007C51FC" w14:paraId="09E938C6" w14:textId="77777777" w:rsidTr="00BB4B58">
        <w:tc>
          <w:tcPr>
            <w:tcW w:w="5070" w:type="dxa"/>
          </w:tcPr>
          <w:p w14:paraId="520B7F5B" w14:textId="77777777" w:rsidR="003B5651" w:rsidRPr="007C51FC" w:rsidRDefault="003B5651" w:rsidP="00BB4B58">
            <w:pPr>
              <w:spacing w:after="200" w:line="276" w:lineRule="auto"/>
              <w:contextualSpacing/>
              <w:rPr>
                <w:rFonts w:eastAsia="Calibri" w:cs="Arial"/>
              </w:rPr>
            </w:pPr>
            <w:r w:rsidRPr="007C51FC">
              <w:rPr>
                <w:rFonts w:eastAsia="Calibri" w:cs="Arial"/>
              </w:rPr>
              <w:t>NHS Enfield CCG</w:t>
            </w:r>
          </w:p>
        </w:tc>
        <w:tc>
          <w:tcPr>
            <w:tcW w:w="4172" w:type="dxa"/>
          </w:tcPr>
          <w:p w14:paraId="1E2198A2" w14:textId="77777777" w:rsidR="003B5651" w:rsidRPr="007C51FC" w:rsidRDefault="003B5651" w:rsidP="00BB4B58">
            <w:pPr>
              <w:spacing w:after="200" w:line="276" w:lineRule="auto"/>
              <w:contextualSpacing/>
              <w:rPr>
                <w:rFonts w:eastAsia="Calibri" w:cs="Arial"/>
              </w:rPr>
            </w:pPr>
            <w:r w:rsidRPr="007C51FC">
              <w:rPr>
                <w:rFonts w:eastAsia="Calibri" w:cs="Arial"/>
              </w:rPr>
              <w:t>1,086</w:t>
            </w:r>
          </w:p>
        </w:tc>
      </w:tr>
      <w:tr w:rsidR="003B5651" w:rsidRPr="007C51FC" w14:paraId="3DEBC8AE" w14:textId="77777777" w:rsidTr="00BB4B58">
        <w:tc>
          <w:tcPr>
            <w:tcW w:w="5070" w:type="dxa"/>
          </w:tcPr>
          <w:p w14:paraId="5333C711" w14:textId="77777777" w:rsidR="003B5651" w:rsidRPr="007C51FC" w:rsidRDefault="003B5651" w:rsidP="00BB4B58">
            <w:pPr>
              <w:spacing w:after="200" w:line="276" w:lineRule="auto"/>
              <w:contextualSpacing/>
              <w:rPr>
                <w:rFonts w:eastAsia="Calibri" w:cs="Arial"/>
              </w:rPr>
            </w:pPr>
            <w:r w:rsidRPr="007C51FC">
              <w:rPr>
                <w:rFonts w:eastAsia="Calibri" w:cs="Arial"/>
              </w:rPr>
              <w:t>NHS Greenwich CCG</w:t>
            </w:r>
          </w:p>
        </w:tc>
        <w:tc>
          <w:tcPr>
            <w:tcW w:w="4172" w:type="dxa"/>
          </w:tcPr>
          <w:p w14:paraId="0468A76E" w14:textId="77777777" w:rsidR="003B5651" w:rsidRPr="007C51FC" w:rsidRDefault="003B5651" w:rsidP="00BB4B58">
            <w:pPr>
              <w:spacing w:after="200" w:line="276" w:lineRule="auto"/>
              <w:contextualSpacing/>
              <w:rPr>
                <w:rFonts w:eastAsia="Calibri" w:cs="Arial"/>
              </w:rPr>
            </w:pPr>
            <w:r w:rsidRPr="007C51FC">
              <w:rPr>
                <w:rFonts w:eastAsia="Calibri" w:cs="Arial"/>
              </w:rPr>
              <w:t>783</w:t>
            </w:r>
          </w:p>
        </w:tc>
      </w:tr>
      <w:tr w:rsidR="003B5651" w:rsidRPr="007C51FC" w14:paraId="0B19BFBC" w14:textId="77777777" w:rsidTr="00BB4B58">
        <w:tc>
          <w:tcPr>
            <w:tcW w:w="5070" w:type="dxa"/>
          </w:tcPr>
          <w:p w14:paraId="197E8B03" w14:textId="77777777" w:rsidR="003B5651" w:rsidRPr="007C51FC" w:rsidRDefault="003B5651" w:rsidP="00BB4B58">
            <w:pPr>
              <w:spacing w:after="200" w:line="276" w:lineRule="auto"/>
              <w:contextualSpacing/>
              <w:rPr>
                <w:rFonts w:eastAsia="Calibri" w:cs="Arial"/>
              </w:rPr>
            </w:pPr>
            <w:r w:rsidRPr="007C51FC">
              <w:rPr>
                <w:rFonts w:eastAsia="Calibri" w:cs="Arial"/>
              </w:rPr>
              <w:t>NHS Hammersmith &amp; Fulham CCG</w:t>
            </w:r>
          </w:p>
        </w:tc>
        <w:tc>
          <w:tcPr>
            <w:tcW w:w="4172" w:type="dxa"/>
          </w:tcPr>
          <w:p w14:paraId="26A7B6BA" w14:textId="77777777" w:rsidR="003B5651" w:rsidRPr="007C51FC" w:rsidRDefault="003B5651" w:rsidP="00BB4B58">
            <w:pPr>
              <w:spacing w:after="200" w:line="276" w:lineRule="auto"/>
              <w:contextualSpacing/>
              <w:rPr>
                <w:rFonts w:eastAsia="Calibri" w:cs="Arial"/>
              </w:rPr>
            </w:pPr>
            <w:r w:rsidRPr="007C51FC">
              <w:rPr>
                <w:rFonts w:eastAsia="Calibri" w:cs="Arial"/>
              </w:rPr>
              <w:t>509</w:t>
            </w:r>
          </w:p>
        </w:tc>
      </w:tr>
      <w:tr w:rsidR="003B5651" w:rsidRPr="007C51FC" w14:paraId="235078A7" w14:textId="77777777" w:rsidTr="00BB4B58">
        <w:tc>
          <w:tcPr>
            <w:tcW w:w="5070" w:type="dxa"/>
          </w:tcPr>
          <w:p w14:paraId="75DD51AE" w14:textId="77777777" w:rsidR="003B5651" w:rsidRPr="007C51FC" w:rsidRDefault="003B5651" w:rsidP="00BB4B58">
            <w:pPr>
              <w:spacing w:after="200" w:line="276" w:lineRule="auto"/>
              <w:contextualSpacing/>
              <w:rPr>
                <w:rFonts w:eastAsia="Calibri" w:cs="Arial"/>
              </w:rPr>
            </w:pPr>
            <w:r w:rsidRPr="007C51FC">
              <w:rPr>
                <w:rFonts w:eastAsia="Calibri" w:cs="Arial"/>
              </w:rPr>
              <w:t>NHS Haringey CCG</w:t>
            </w:r>
          </w:p>
        </w:tc>
        <w:tc>
          <w:tcPr>
            <w:tcW w:w="4172" w:type="dxa"/>
          </w:tcPr>
          <w:p w14:paraId="46937DDE" w14:textId="77777777" w:rsidR="003B5651" w:rsidRPr="007C51FC" w:rsidRDefault="003B5651" w:rsidP="00BB4B58">
            <w:pPr>
              <w:spacing w:after="200" w:line="276" w:lineRule="auto"/>
              <w:contextualSpacing/>
              <w:rPr>
                <w:rFonts w:eastAsia="Calibri" w:cs="Arial"/>
              </w:rPr>
            </w:pPr>
            <w:r w:rsidRPr="007C51FC">
              <w:rPr>
                <w:rFonts w:eastAsia="Calibri" w:cs="Arial"/>
              </w:rPr>
              <w:t>709</w:t>
            </w:r>
          </w:p>
        </w:tc>
      </w:tr>
      <w:tr w:rsidR="003B5651" w:rsidRPr="007C51FC" w14:paraId="6B9A80E4" w14:textId="77777777" w:rsidTr="00BB4B58">
        <w:tc>
          <w:tcPr>
            <w:tcW w:w="5070" w:type="dxa"/>
          </w:tcPr>
          <w:p w14:paraId="613171B0" w14:textId="77777777" w:rsidR="003B5651" w:rsidRPr="007C51FC" w:rsidRDefault="003B5651" w:rsidP="00BB4B58">
            <w:pPr>
              <w:spacing w:after="200" w:line="276" w:lineRule="auto"/>
              <w:contextualSpacing/>
              <w:rPr>
                <w:rFonts w:eastAsia="Calibri" w:cs="Arial"/>
              </w:rPr>
            </w:pPr>
            <w:r w:rsidRPr="007C51FC">
              <w:rPr>
                <w:rFonts w:eastAsia="Calibri" w:cs="Arial"/>
              </w:rPr>
              <w:t>NHS Harrow CCG</w:t>
            </w:r>
          </w:p>
        </w:tc>
        <w:tc>
          <w:tcPr>
            <w:tcW w:w="4172" w:type="dxa"/>
          </w:tcPr>
          <w:p w14:paraId="40E350AB" w14:textId="77777777" w:rsidR="003B5651" w:rsidRPr="007C51FC" w:rsidRDefault="003B5651" w:rsidP="00BB4B58">
            <w:pPr>
              <w:spacing w:after="200" w:line="276" w:lineRule="auto"/>
              <w:contextualSpacing/>
              <w:rPr>
                <w:rFonts w:eastAsia="Calibri" w:cs="Arial"/>
              </w:rPr>
            </w:pPr>
            <w:r w:rsidRPr="007C51FC">
              <w:rPr>
                <w:rFonts w:eastAsia="Calibri" w:cs="Arial"/>
              </w:rPr>
              <w:t>906</w:t>
            </w:r>
          </w:p>
        </w:tc>
      </w:tr>
      <w:tr w:rsidR="003B5651" w:rsidRPr="007C51FC" w14:paraId="5AAD14BD" w14:textId="77777777" w:rsidTr="00BB4B58">
        <w:tc>
          <w:tcPr>
            <w:tcW w:w="5070" w:type="dxa"/>
          </w:tcPr>
          <w:p w14:paraId="214FA3B1" w14:textId="77777777" w:rsidR="003B5651" w:rsidRPr="007C51FC" w:rsidRDefault="003B5651" w:rsidP="00BB4B58">
            <w:pPr>
              <w:spacing w:after="200" w:line="276" w:lineRule="auto"/>
              <w:contextualSpacing/>
              <w:rPr>
                <w:rFonts w:eastAsia="Calibri" w:cs="Arial"/>
              </w:rPr>
            </w:pPr>
            <w:r w:rsidRPr="007C51FC">
              <w:rPr>
                <w:rFonts w:eastAsia="Calibri" w:cs="Arial"/>
              </w:rPr>
              <w:t>NHS Havering CCG</w:t>
            </w:r>
          </w:p>
        </w:tc>
        <w:tc>
          <w:tcPr>
            <w:tcW w:w="4172" w:type="dxa"/>
          </w:tcPr>
          <w:p w14:paraId="07477055" w14:textId="77777777" w:rsidR="003B5651" w:rsidRPr="007C51FC" w:rsidRDefault="003B5651" w:rsidP="00BB4B58">
            <w:pPr>
              <w:spacing w:after="200" w:line="276" w:lineRule="auto"/>
              <w:contextualSpacing/>
              <w:rPr>
                <w:rFonts w:eastAsia="Calibri" w:cs="Arial"/>
              </w:rPr>
            </w:pPr>
            <w:r w:rsidRPr="007C51FC">
              <w:rPr>
                <w:rFonts w:eastAsia="Calibri" w:cs="Arial"/>
              </w:rPr>
              <w:t>709</w:t>
            </w:r>
          </w:p>
        </w:tc>
      </w:tr>
      <w:tr w:rsidR="003B5651" w:rsidRPr="007C51FC" w14:paraId="4CA265F3" w14:textId="77777777" w:rsidTr="00BB4B58">
        <w:tc>
          <w:tcPr>
            <w:tcW w:w="5070" w:type="dxa"/>
          </w:tcPr>
          <w:p w14:paraId="3D0188C7" w14:textId="77777777" w:rsidR="003B5651" w:rsidRPr="007C51FC" w:rsidRDefault="003B5651" w:rsidP="00BB4B58">
            <w:pPr>
              <w:spacing w:after="200" w:line="276" w:lineRule="auto"/>
              <w:contextualSpacing/>
              <w:rPr>
                <w:rFonts w:eastAsia="Calibri" w:cs="Arial"/>
              </w:rPr>
            </w:pPr>
            <w:r w:rsidRPr="007C51FC">
              <w:rPr>
                <w:rFonts w:eastAsia="Calibri" w:cs="Arial"/>
              </w:rPr>
              <w:t>NHS Hillingdon CCG</w:t>
            </w:r>
          </w:p>
        </w:tc>
        <w:tc>
          <w:tcPr>
            <w:tcW w:w="4172" w:type="dxa"/>
          </w:tcPr>
          <w:p w14:paraId="7EE90644" w14:textId="77777777" w:rsidR="003B5651" w:rsidRPr="007C51FC" w:rsidRDefault="003B5651" w:rsidP="00BB4B58">
            <w:pPr>
              <w:spacing w:after="200" w:line="276" w:lineRule="auto"/>
              <w:contextualSpacing/>
              <w:rPr>
                <w:rFonts w:eastAsia="Calibri" w:cs="Arial"/>
              </w:rPr>
            </w:pPr>
            <w:r w:rsidRPr="007C51FC">
              <w:rPr>
                <w:rFonts w:eastAsia="Calibri" w:cs="Arial"/>
              </w:rPr>
              <w:t>973</w:t>
            </w:r>
          </w:p>
        </w:tc>
      </w:tr>
      <w:tr w:rsidR="003B5651" w:rsidRPr="007C51FC" w14:paraId="6D023314" w14:textId="77777777" w:rsidTr="00BB4B58">
        <w:tc>
          <w:tcPr>
            <w:tcW w:w="5070" w:type="dxa"/>
          </w:tcPr>
          <w:p w14:paraId="0D2DEFE0" w14:textId="77777777" w:rsidR="003B5651" w:rsidRPr="007C51FC" w:rsidRDefault="003B5651" w:rsidP="00BB4B58">
            <w:pPr>
              <w:spacing w:after="200" w:line="276" w:lineRule="auto"/>
              <w:contextualSpacing/>
              <w:rPr>
                <w:rFonts w:eastAsia="Calibri" w:cs="Arial"/>
              </w:rPr>
            </w:pPr>
            <w:r w:rsidRPr="007C51FC">
              <w:rPr>
                <w:rFonts w:eastAsia="Calibri" w:cs="Arial"/>
              </w:rPr>
              <w:t>NHS Hounslow CCG</w:t>
            </w:r>
          </w:p>
        </w:tc>
        <w:tc>
          <w:tcPr>
            <w:tcW w:w="4172" w:type="dxa"/>
          </w:tcPr>
          <w:p w14:paraId="36581AA0" w14:textId="77777777" w:rsidR="003B5651" w:rsidRPr="007C51FC" w:rsidRDefault="003B5651" w:rsidP="00BB4B58">
            <w:pPr>
              <w:spacing w:after="200" w:line="276" w:lineRule="auto"/>
              <w:contextualSpacing/>
              <w:rPr>
                <w:rFonts w:eastAsia="Calibri" w:cs="Arial"/>
              </w:rPr>
            </w:pPr>
            <w:r w:rsidRPr="007C51FC">
              <w:rPr>
                <w:rFonts w:eastAsia="Calibri" w:cs="Arial"/>
              </w:rPr>
              <w:t>794</w:t>
            </w:r>
          </w:p>
        </w:tc>
      </w:tr>
      <w:tr w:rsidR="003B5651" w:rsidRPr="007C51FC" w14:paraId="3D5D5E12" w14:textId="77777777" w:rsidTr="00BB4B58">
        <w:tc>
          <w:tcPr>
            <w:tcW w:w="5070" w:type="dxa"/>
          </w:tcPr>
          <w:p w14:paraId="086E86FF" w14:textId="77777777" w:rsidR="003B5651" w:rsidRPr="007C51FC" w:rsidRDefault="003B5651" w:rsidP="00BB4B58">
            <w:pPr>
              <w:spacing w:after="200" w:line="276" w:lineRule="auto"/>
              <w:contextualSpacing/>
              <w:rPr>
                <w:rFonts w:eastAsia="Calibri" w:cs="Arial"/>
              </w:rPr>
            </w:pPr>
            <w:r w:rsidRPr="007C51FC">
              <w:rPr>
                <w:rFonts w:eastAsia="Calibri" w:cs="Arial"/>
              </w:rPr>
              <w:t>NHS Islington CCG</w:t>
            </w:r>
          </w:p>
        </w:tc>
        <w:tc>
          <w:tcPr>
            <w:tcW w:w="4172" w:type="dxa"/>
          </w:tcPr>
          <w:p w14:paraId="133D9A83" w14:textId="77777777" w:rsidR="003B5651" w:rsidRPr="007C51FC" w:rsidRDefault="003B5651" w:rsidP="00BB4B58">
            <w:pPr>
              <w:spacing w:after="200" w:line="276" w:lineRule="auto"/>
              <w:contextualSpacing/>
              <w:rPr>
                <w:rFonts w:eastAsia="Calibri" w:cs="Arial"/>
              </w:rPr>
            </w:pPr>
            <w:r w:rsidRPr="007C51FC">
              <w:rPr>
                <w:rFonts w:eastAsia="Calibri" w:cs="Arial"/>
              </w:rPr>
              <w:t>569</w:t>
            </w:r>
          </w:p>
        </w:tc>
      </w:tr>
      <w:tr w:rsidR="003B5651" w:rsidRPr="007C51FC" w14:paraId="3C0C152F" w14:textId="77777777" w:rsidTr="00BB4B58">
        <w:tc>
          <w:tcPr>
            <w:tcW w:w="5070" w:type="dxa"/>
          </w:tcPr>
          <w:p w14:paraId="41EEA125" w14:textId="77777777" w:rsidR="003B5651" w:rsidRPr="007C51FC" w:rsidRDefault="003B5651" w:rsidP="00BB4B58">
            <w:pPr>
              <w:spacing w:after="200" w:line="276" w:lineRule="auto"/>
              <w:contextualSpacing/>
              <w:rPr>
                <w:rFonts w:eastAsia="Calibri" w:cs="Arial"/>
              </w:rPr>
            </w:pPr>
            <w:r w:rsidRPr="007C51FC">
              <w:rPr>
                <w:rFonts w:eastAsia="Calibri" w:cs="Arial"/>
              </w:rPr>
              <w:t>NHS Kingston CCG</w:t>
            </w:r>
          </w:p>
        </w:tc>
        <w:tc>
          <w:tcPr>
            <w:tcW w:w="4172" w:type="dxa"/>
          </w:tcPr>
          <w:p w14:paraId="7AA8E2A7" w14:textId="77777777" w:rsidR="003B5651" w:rsidRPr="007C51FC" w:rsidRDefault="003B5651" w:rsidP="00BB4B58">
            <w:pPr>
              <w:spacing w:after="200" w:line="276" w:lineRule="auto"/>
              <w:contextualSpacing/>
              <w:rPr>
                <w:rFonts w:eastAsia="Calibri" w:cs="Arial"/>
              </w:rPr>
            </w:pPr>
            <w:r w:rsidRPr="007C51FC">
              <w:rPr>
                <w:rFonts w:eastAsia="Calibri" w:cs="Arial"/>
              </w:rPr>
              <w:t>577</w:t>
            </w:r>
          </w:p>
        </w:tc>
      </w:tr>
      <w:tr w:rsidR="003B5651" w:rsidRPr="007C51FC" w14:paraId="73AAA236" w14:textId="77777777" w:rsidTr="00BB4B58">
        <w:tc>
          <w:tcPr>
            <w:tcW w:w="5070" w:type="dxa"/>
          </w:tcPr>
          <w:p w14:paraId="369570EF" w14:textId="77777777" w:rsidR="003B5651" w:rsidRPr="007C51FC" w:rsidRDefault="003B5651" w:rsidP="00BB4B58">
            <w:pPr>
              <w:spacing w:after="200" w:line="276" w:lineRule="auto"/>
              <w:contextualSpacing/>
              <w:rPr>
                <w:rFonts w:eastAsia="Calibri" w:cs="Arial"/>
              </w:rPr>
            </w:pPr>
            <w:r w:rsidRPr="007C51FC">
              <w:rPr>
                <w:rFonts w:eastAsia="Calibri" w:cs="Arial"/>
              </w:rPr>
              <w:t>NHS Lambeth CCG</w:t>
            </w:r>
          </w:p>
        </w:tc>
        <w:tc>
          <w:tcPr>
            <w:tcW w:w="4172" w:type="dxa"/>
          </w:tcPr>
          <w:p w14:paraId="1E1A57E5" w14:textId="77777777" w:rsidR="003B5651" w:rsidRPr="007C51FC" w:rsidRDefault="003B5651" w:rsidP="00BB4B58">
            <w:pPr>
              <w:spacing w:after="200" w:line="276" w:lineRule="auto"/>
              <w:contextualSpacing/>
              <w:rPr>
                <w:rFonts w:eastAsia="Calibri" w:cs="Arial"/>
              </w:rPr>
            </w:pPr>
            <w:r w:rsidRPr="007C51FC">
              <w:rPr>
                <w:rFonts w:eastAsia="Calibri" w:cs="Arial"/>
              </w:rPr>
              <w:t>790</w:t>
            </w:r>
          </w:p>
        </w:tc>
      </w:tr>
      <w:tr w:rsidR="003B5651" w:rsidRPr="007C51FC" w14:paraId="735398E8" w14:textId="77777777" w:rsidTr="00BB4B58">
        <w:tc>
          <w:tcPr>
            <w:tcW w:w="5070" w:type="dxa"/>
          </w:tcPr>
          <w:p w14:paraId="741DF065" w14:textId="77777777" w:rsidR="003B5651" w:rsidRPr="007C51FC" w:rsidRDefault="003B5651" w:rsidP="00BB4B58">
            <w:pPr>
              <w:spacing w:after="200" w:line="276" w:lineRule="auto"/>
              <w:contextualSpacing/>
              <w:rPr>
                <w:rFonts w:eastAsia="Calibri" w:cs="Arial"/>
              </w:rPr>
            </w:pPr>
            <w:r w:rsidRPr="007C51FC">
              <w:rPr>
                <w:rFonts w:eastAsia="Calibri" w:cs="Arial"/>
              </w:rPr>
              <w:t>NHS Lewisham CCG</w:t>
            </w:r>
          </w:p>
        </w:tc>
        <w:tc>
          <w:tcPr>
            <w:tcW w:w="4172" w:type="dxa"/>
          </w:tcPr>
          <w:p w14:paraId="3B9C396B" w14:textId="77777777" w:rsidR="003B5651" w:rsidRPr="007C51FC" w:rsidRDefault="003B5651" w:rsidP="00BB4B58">
            <w:pPr>
              <w:spacing w:after="200" w:line="276" w:lineRule="auto"/>
              <w:contextualSpacing/>
              <w:rPr>
                <w:rFonts w:eastAsia="Calibri" w:cs="Arial"/>
              </w:rPr>
            </w:pPr>
            <w:r w:rsidRPr="007C51FC">
              <w:rPr>
                <w:rFonts w:eastAsia="Calibri" w:cs="Arial"/>
              </w:rPr>
              <w:t>818</w:t>
            </w:r>
          </w:p>
        </w:tc>
      </w:tr>
      <w:tr w:rsidR="003B5651" w:rsidRPr="007C51FC" w14:paraId="2D222524" w14:textId="77777777" w:rsidTr="00BB4B58">
        <w:tc>
          <w:tcPr>
            <w:tcW w:w="5070" w:type="dxa"/>
          </w:tcPr>
          <w:p w14:paraId="691DF0B8" w14:textId="77777777" w:rsidR="003B5651" w:rsidRPr="007C51FC" w:rsidRDefault="003B5651" w:rsidP="00BB4B58">
            <w:pPr>
              <w:spacing w:after="200" w:line="276" w:lineRule="auto"/>
              <w:contextualSpacing/>
              <w:rPr>
                <w:rFonts w:eastAsia="Calibri" w:cs="Arial"/>
              </w:rPr>
            </w:pPr>
            <w:r w:rsidRPr="007C51FC">
              <w:rPr>
                <w:rFonts w:eastAsia="Calibri" w:cs="Arial"/>
              </w:rPr>
              <w:t>NHS Merton CCG</w:t>
            </w:r>
          </w:p>
        </w:tc>
        <w:tc>
          <w:tcPr>
            <w:tcW w:w="4172" w:type="dxa"/>
          </w:tcPr>
          <w:p w14:paraId="3CA8A72C" w14:textId="77777777" w:rsidR="003B5651" w:rsidRPr="007C51FC" w:rsidRDefault="003B5651" w:rsidP="00BB4B58">
            <w:pPr>
              <w:spacing w:after="200" w:line="276" w:lineRule="auto"/>
              <w:contextualSpacing/>
              <w:rPr>
                <w:rFonts w:eastAsia="Calibri" w:cs="Arial"/>
              </w:rPr>
            </w:pPr>
            <w:r w:rsidRPr="007C51FC">
              <w:rPr>
                <w:rFonts w:eastAsia="Calibri" w:cs="Arial"/>
              </w:rPr>
              <w:t>667</w:t>
            </w:r>
          </w:p>
        </w:tc>
      </w:tr>
      <w:tr w:rsidR="003B5651" w:rsidRPr="007C51FC" w14:paraId="725C6A3A" w14:textId="77777777" w:rsidTr="00BB4B58">
        <w:tc>
          <w:tcPr>
            <w:tcW w:w="5070" w:type="dxa"/>
          </w:tcPr>
          <w:p w14:paraId="11F7ADF9" w14:textId="77777777" w:rsidR="003B5651" w:rsidRPr="007C51FC" w:rsidRDefault="003B5651" w:rsidP="00BB4B58">
            <w:pPr>
              <w:spacing w:after="200" w:line="276" w:lineRule="auto"/>
              <w:contextualSpacing/>
              <w:rPr>
                <w:rFonts w:eastAsia="Calibri" w:cs="Arial"/>
              </w:rPr>
            </w:pPr>
            <w:r w:rsidRPr="007C51FC">
              <w:rPr>
                <w:rFonts w:eastAsia="Calibri" w:cs="Arial"/>
              </w:rPr>
              <w:t>NHS Newham CCG</w:t>
            </w:r>
          </w:p>
        </w:tc>
        <w:tc>
          <w:tcPr>
            <w:tcW w:w="4172" w:type="dxa"/>
          </w:tcPr>
          <w:p w14:paraId="65D9DF67" w14:textId="77777777" w:rsidR="003B5651" w:rsidRPr="007C51FC" w:rsidRDefault="003B5651" w:rsidP="00BB4B58">
            <w:pPr>
              <w:spacing w:after="200" w:line="276" w:lineRule="auto"/>
              <w:contextualSpacing/>
              <w:rPr>
                <w:rFonts w:eastAsia="Calibri" w:cs="Arial"/>
              </w:rPr>
            </w:pPr>
            <w:r w:rsidRPr="007C51FC">
              <w:rPr>
                <w:rFonts w:eastAsia="Calibri" w:cs="Arial"/>
              </w:rPr>
              <w:t>722</w:t>
            </w:r>
          </w:p>
        </w:tc>
      </w:tr>
      <w:tr w:rsidR="003B5651" w:rsidRPr="007C51FC" w14:paraId="473759BD" w14:textId="77777777" w:rsidTr="00BB4B58">
        <w:tc>
          <w:tcPr>
            <w:tcW w:w="5070" w:type="dxa"/>
          </w:tcPr>
          <w:p w14:paraId="5E641DEB" w14:textId="77777777" w:rsidR="003B5651" w:rsidRPr="007C51FC" w:rsidRDefault="003B5651" w:rsidP="00BB4B58">
            <w:pPr>
              <w:spacing w:after="200" w:line="276" w:lineRule="auto"/>
              <w:contextualSpacing/>
              <w:rPr>
                <w:rFonts w:eastAsia="Calibri" w:cs="Arial"/>
              </w:rPr>
            </w:pPr>
            <w:r w:rsidRPr="007C51FC">
              <w:rPr>
                <w:rFonts w:eastAsia="Calibri" w:cs="Arial"/>
              </w:rPr>
              <w:t>NHS Redbridge CCG</w:t>
            </w:r>
          </w:p>
        </w:tc>
        <w:tc>
          <w:tcPr>
            <w:tcW w:w="4172" w:type="dxa"/>
          </w:tcPr>
          <w:p w14:paraId="41DC9B1C" w14:textId="77777777" w:rsidR="003B5651" w:rsidRPr="007C51FC" w:rsidRDefault="003B5651" w:rsidP="00BB4B58">
            <w:pPr>
              <w:spacing w:after="200" w:line="276" w:lineRule="auto"/>
              <w:contextualSpacing/>
              <w:rPr>
                <w:rFonts w:eastAsia="Calibri" w:cs="Arial"/>
              </w:rPr>
            </w:pPr>
            <w:r w:rsidRPr="007C51FC">
              <w:rPr>
                <w:rFonts w:eastAsia="Calibri" w:cs="Arial"/>
              </w:rPr>
              <w:t>955</w:t>
            </w:r>
          </w:p>
        </w:tc>
      </w:tr>
      <w:tr w:rsidR="003B5651" w:rsidRPr="007C51FC" w14:paraId="68C40736" w14:textId="77777777" w:rsidTr="00BB4B58">
        <w:tc>
          <w:tcPr>
            <w:tcW w:w="5070" w:type="dxa"/>
          </w:tcPr>
          <w:p w14:paraId="317A75F6" w14:textId="77777777" w:rsidR="003B5651" w:rsidRPr="007C51FC" w:rsidRDefault="003B5651" w:rsidP="00BB4B58">
            <w:pPr>
              <w:spacing w:after="200" w:line="276" w:lineRule="auto"/>
              <w:contextualSpacing/>
              <w:rPr>
                <w:rFonts w:eastAsia="Calibri" w:cs="Arial"/>
              </w:rPr>
            </w:pPr>
            <w:r w:rsidRPr="007C51FC">
              <w:rPr>
                <w:rFonts w:eastAsia="Calibri" w:cs="Arial"/>
              </w:rPr>
              <w:t>NHS Richmond CCG</w:t>
            </w:r>
          </w:p>
        </w:tc>
        <w:tc>
          <w:tcPr>
            <w:tcW w:w="4172" w:type="dxa"/>
          </w:tcPr>
          <w:p w14:paraId="420C3117" w14:textId="77777777" w:rsidR="003B5651" w:rsidRPr="007C51FC" w:rsidRDefault="003B5651" w:rsidP="00BB4B58">
            <w:pPr>
              <w:spacing w:after="200" w:line="276" w:lineRule="auto"/>
              <w:contextualSpacing/>
              <w:rPr>
                <w:rFonts w:eastAsia="Calibri" w:cs="Arial"/>
              </w:rPr>
            </w:pPr>
            <w:r w:rsidRPr="007C51FC">
              <w:rPr>
                <w:rFonts w:eastAsia="Calibri" w:cs="Arial"/>
              </w:rPr>
              <w:t>711</w:t>
            </w:r>
          </w:p>
        </w:tc>
      </w:tr>
      <w:tr w:rsidR="003B5651" w:rsidRPr="007C51FC" w14:paraId="1A5B98EA" w14:textId="77777777" w:rsidTr="00BB4B58">
        <w:tc>
          <w:tcPr>
            <w:tcW w:w="5070" w:type="dxa"/>
          </w:tcPr>
          <w:p w14:paraId="435583E0" w14:textId="77777777" w:rsidR="003B5651" w:rsidRPr="007C51FC" w:rsidRDefault="003B5651" w:rsidP="00BB4B58">
            <w:pPr>
              <w:spacing w:after="200" w:line="276" w:lineRule="auto"/>
              <w:contextualSpacing/>
              <w:rPr>
                <w:rFonts w:eastAsia="Calibri" w:cs="Arial"/>
              </w:rPr>
            </w:pPr>
            <w:r w:rsidRPr="007C51FC">
              <w:rPr>
                <w:rFonts w:eastAsia="Calibri" w:cs="Arial"/>
              </w:rPr>
              <w:t>NHS Southwark CCG</w:t>
            </w:r>
          </w:p>
        </w:tc>
        <w:tc>
          <w:tcPr>
            <w:tcW w:w="4172" w:type="dxa"/>
          </w:tcPr>
          <w:p w14:paraId="42B0F95F" w14:textId="77777777" w:rsidR="003B5651" w:rsidRPr="007C51FC" w:rsidRDefault="003B5651" w:rsidP="00BB4B58">
            <w:pPr>
              <w:spacing w:after="200" w:line="276" w:lineRule="auto"/>
              <w:contextualSpacing/>
              <w:rPr>
                <w:rFonts w:eastAsia="Calibri" w:cs="Arial"/>
              </w:rPr>
            </w:pPr>
            <w:r w:rsidRPr="007C51FC">
              <w:rPr>
                <w:rFonts w:eastAsia="Calibri" w:cs="Arial"/>
              </w:rPr>
              <w:t>767</w:t>
            </w:r>
          </w:p>
        </w:tc>
      </w:tr>
      <w:tr w:rsidR="003B5651" w:rsidRPr="007C51FC" w14:paraId="46F7F90F" w14:textId="77777777" w:rsidTr="00BB4B58">
        <w:tc>
          <w:tcPr>
            <w:tcW w:w="5070" w:type="dxa"/>
          </w:tcPr>
          <w:p w14:paraId="470615F6" w14:textId="77777777" w:rsidR="003B5651" w:rsidRPr="007C51FC" w:rsidRDefault="003B5651" w:rsidP="00BB4B58">
            <w:pPr>
              <w:spacing w:after="200" w:line="276" w:lineRule="auto"/>
              <w:contextualSpacing/>
              <w:rPr>
                <w:rFonts w:eastAsia="Calibri" w:cs="Arial"/>
              </w:rPr>
            </w:pPr>
            <w:r w:rsidRPr="007C51FC">
              <w:rPr>
                <w:rFonts w:eastAsia="Calibri" w:cs="Arial"/>
              </w:rPr>
              <w:t>NHS Sutton CCG</w:t>
            </w:r>
          </w:p>
        </w:tc>
        <w:tc>
          <w:tcPr>
            <w:tcW w:w="4172" w:type="dxa"/>
          </w:tcPr>
          <w:p w14:paraId="4F8546BF" w14:textId="77777777" w:rsidR="003B5651" w:rsidRPr="007C51FC" w:rsidRDefault="003B5651" w:rsidP="00BB4B58">
            <w:pPr>
              <w:spacing w:after="200" w:line="276" w:lineRule="auto"/>
              <w:contextualSpacing/>
              <w:rPr>
                <w:rFonts w:eastAsia="Calibri" w:cs="Arial"/>
              </w:rPr>
            </w:pPr>
            <w:r w:rsidRPr="007C51FC">
              <w:rPr>
                <w:rFonts w:eastAsia="Calibri" w:cs="Arial"/>
              </w:rPr>
              <w:t>744</w:t>
            </w:r>
          </w:p>
        </w:tc>
      </w:tr>
      <w:tr w:rsidR="003B5651" w:rsidRPr="007C51FC" w14:paraId="436A9FFE" w14:textId="77777777" w:rsidTr="00BB4B58">
        <w:tc>
          <w:tcPr>
            <w:tcW w:w="5070" w:type="dxa"/>
          </w:tcPr>
          <w:p w14:paraId="321A8EF7" w14:textId="77777777" w:rsidR="003B5651" w:rsidRPr="007C51FC" w:rsidRDefault="003B5651" w:rsidP="00BB4B58">
            <w:pPr>
              <w:spacing w:after="200" w:line="276" w:lineRule="auto"/>
              <w:contextualSpacing/>
              <w:rPr>
                <w:rFonts w:eastAsia="Calibri" w:cs="Arial"/>
              </w:rPr>
            </w:pPr>
            <w:r w:rsidRPr="007C51FC">
              <w:rPr>
                <w:rFonts w:eastAsia="Calibri" w:cs="Arial"/>
              </w:rPr>
              <w:t>NHS Tower Hamlets CCG</w:t>
            </w:r>
          </w:p>
        </w:tc>
        <w:tc>
          <w:tcPr>
            <w:tcW w:w="4172" w:type="dxa"/>
          </w:tcPr>
          <w:p w14:paraId="3FEB5D64" w14:textId="77777777" w:rsidR="003B5651" w:rsidRPr="007C51FC" w:rsidRDefault="003B5651" w:rsidP="00BB4B58">
            <w:pPr>
              <w:spacing w:after="200" w:line="276" w:lineRule="auto"/>
              <w:contextualSpacing/>
              <w:rPr>
                <w:rFonts w:eastAsia="Calibri" w:cs="Arial"/>
              </w:rPr>
            </w:pPr>
            <w:r w:rsidRPr="007C51FC">
              <w:rPr>
                <w:rFonts w:eastAsia="Calibri" w:cs="Arial"/>
              </w:rPr>
              <w:t>550</w:t>
            </w:r>
          </w:p>
        </w:tc>
      </w:tr>
      <w:tr w:rsidR="003B5651" w:rsidRPr="007C51FC" w14:paraId="4C5461AC" w14:textId="77777777" w:rsidTr="00BB4B58">
        <w:tc>
          <w:tcPr>
            <w:tcW w:w="5070" w:type="dxa"/>
          </w:tcPr>
          <w:p w14:paraId="6C88A4DE" w14:textId="77777777" w:rsidR="003B5651" w:rsidRPr="007C51FC" w:rsidRDefault="003B5651" w:rsidP="00BB4B58">
            <w:pPr>
              <w:tabs>
                <w:tab w:val="left" w:pos="3600"/>
              </w:tabs>
              <w:spacing w:after="200" w:line="276" w:lineRule="auto"/>
              <w:contextualSpacing/>
              <w:rPr>
                <w:rFonts w:eastAsia="Calibri" w:cs="Arial"/>
              </w:rPr>
            </w:pPr>
            <w:r w:rsidRPr="007C51FC">
              <w:rPr>
                <w:rFonts w:eastAsia="Calibri" w:cs="Arial"/>
              </w:rPr>
              <w:t>NHS Waltham Forest CCG</w:t>
            </w:r>
          </w:p>
        </w:tc>
        <w:tc>
          <w:tcPr>
            <w:tcW w:w="4172" w:type="dxa"/>
          </w:tcPr>
          <w:p w14:paraId="5129D16F" w14:textId="77777777" w:rsidR="003B5651" w:rsidRPr="007C51FC" w:rsidRDefault="003B5651" w:rsidP="00BB4B58">
            <w:pPr>
              <w:spacing w:after="200" w:line="276" w:lineRule="auto"/>
              <w:contextualSpacing/>
              <w:rPr>
                <w:rFonts w:eastAsia="Calibri" w:cs="Arial"/>
              </w:rPr>
            </w:pPr>
            <w:r w:rsidRPr="007C51FC">
              <w:rPr>
                <w:rFonts w:eastAsia="Calibri" w:cs="Arial"/>
              </w:rPr>
              <w:t>780</w:t>
            </w:r>
          </w:p>
        </w:tc>
      </w:tr>
      <w:tr w:rsidR="003B5651" w:rsidRPr="007C51FC" w14:paraId="21CAC525" w14:textId="77777777" w:rsidTr="00BB4B58">
        <w:tc>
          <w:tcPr>
            <w:tcW w:w="5070" w:type="dxa"/>
          </w:tcPr>
          <w:p w14:paraId="5C33CEDC" w14:textId="77777777" w:rsidR="003B5651" w:rsidRPr="007C51FC" w:rsidRDefault="003B5651" w:rsidP="00BB4B58">
            <w:pPr>
              <w:spacing w:after="200" w:line="276" w:lineRule="auto"/>
              <w:contextualSpacing/>
              <w:rPr>
                <w:rFonts w:eastAsia="Calibri" w:cs="Arial"/>
              </w:rPr>
            </w:pPr>
            <w:r w:rsidRPr="007C51FC">
              <w:rPr>
                <w:rFonts w:eastAsia="Calibri" w:cs="Arial"/>
              </w:rPr>
              <w:t>NHS Wandsworth CCG</w:t>
            </w:r>
          </w:p>
        </w:tc>
        <w:tc>
          <w:tcPr>
            <w:tcW w:w="4172" w:type="dxa"/>
          </w:tcPr>
          <w:p w14:paraId="4A93C3C9" w14:textId="77777777" w:rsidR="003B5651" w:rsidRPr="007C51FC" w:rsidRDefault="003B5651" w:rsidP="00BB4B58">
            <w:pPr>
              <w:spacing w:after="200" w:line="276" w:lineRule="auto"/>
              <w:contextualSpacing/>
              <w:rPr>
                <w:rFonts w:eastAsia="Calibri" w:cs="Arial"/>
              </w:rPr>
            </w:pPr>
            <w:r w:rsidRPr="007C51FC">
              <w:rPr>
                <w:rFonts w:eastAsia="Calibri" w:cs="Arial"/>
              </w:rPr>
              <w:t>843</w:t>
            </w:r>
          </w:p>
        </w:tc>
      </w:tr>
      <w:tr w:rsidR="003B5651" w:rsidRPr="007C51FC" w14:paraId="3C3A5E0D" w14:textId="77777777" w:rsidTr="00BB4B58">
        <w:tc>
          <w:tcPr>
            <w:tcW w:w="5070" w:type="dxa"/>
          </w:tcPr>
          <w:p w14:paraId="7AF9EF16" w14:textId="77777777" w:rsidR="003B5651" w:rsidRPr="007C51FC" w:rsidRDefault="003B5651" w:rsidP="00BB4B58">
            <w:pPr>
              <w:spacing w:after="200" w:line="276" w:lineRule="auto"/>
              <w:contextualSpacing/>
              <w:rPr>
                <w:rFonts w:eastAsia="Calibri" w:cs="Arial"/>
              </w:rPr>
            </w:pPr>
            <w:r w:rsidRPr="007C51FC">
              <w:rPr>
                <w:rFonts w:eastAsia="Calibri" w:cs="Arial"/>
              </w:rPr>
              <w:t>NHS West Essex CCG</w:t>
            </w:r>
          </w:p>
        </w:tc>
        <w:tc>
          <w:tcPr>
            <w:tcW w:w="4172" w:type="dxa"/>
          </w:tcPr>
          <w:p w14:paraId="6156063E" w14:textId="77777777" w:rsidR="003B5651" w:rsidRPr="007C51FC" w:rsidRDefault="003B5651" w:rsidP="00BB4B58">
            <w:pPr>
              <w:spacing w:after="200" w:line="276" w:lineRule="auto"/>
              <w:contextualSpacing/>
              <w:rPr>
                <w:rFonts w:eastAsia="Calibri" w:cs="Arial"/>
              </w:rPr>
            </w:pPr>
            <w:r w:rsidRPr="007C51FC">
              <w:rPr>
                <w:rFonts w:eastAsia="Calibri" w:cs="Arial"/>
              </w:rPr>
              <w:t>1,254</w:t>
            </w:r>
          </w:p>
        </w:tc>
      </w:tr>
      <w:tr w:rsidR="003B5651" w:rsidRPr="007C51FC" w14:paraId="54D15F0C" w14:textId="77777777" w:rsidTr="00BB4B58">
        <w:tc>
          <w:tcPr>
            <w:tcW w:w="5070" w:type="dxa"/>
          </w:tcPr>
          <w:p w14:paraId="2636F749" w14:textId="77777777" w:rsidR="003B5651" w:rsidRPr="007C51FC" w:rsidRDefault="003B5651" w:rsidP="00BB4B58">
            <w:pPr>
              <w:spacing w:after="200" w:line="276" w:lineRule="auto"/>
              <w:contextualSpacing/>
              <w:rPr>
                <w:rFonts w:eastAsia="Calibri" w:cs="Arial"/>
              </w:rPr>
            </w:pPr>
            <w:r w:rsidRPr="007C51FC">
              <w:rPr>
                <w:rFonts w:eastAsia="Calibri" w:cs="Arial"/>
              </w:rPr>
              <w:t>NHS West London CCG</w:t>
            </w:r>
          </w:p>
        </w:tc>
        <w:tc>
          <w:tcPr>
            <w:tcW w:w="4172" w:type="dxa"/>
          </w:tcPr>
          <w:p w14:paraId="25B967D7" w14:textId="77777777" w:rsidR="003B5651" w:rsidRPr="007C51FC" w:rsidRDefault="003B5651" w:rsidP="00BB4B58">
            <w:pPr>
              <w:spacing w:after="200" w:line="276" w:lineRule="auto"/>
              <w:contextualSpacing/>
              <w:rPr>
                <w:rFonts w:eastAsia="Calibri" w:cs="Arial"/>
              </w:rPr>
            </w:pPr>
            <w:r w:rsidRPr="007C51FC">
              <w:rPr>
                <w:rFonts w:eastAsia="Calibri" w:cs="Arial"/>
              </w:rPr>
              <w:t>715</w:t>
            </w:r>
          </w:p>
        </w:tc>
      </w:tr>
    </w:tbl>
    <w:p w14:paraId="7F38352F" w14:textId="77777777" w:rsidR="003B5651" w:rsidRPr="007C51FC" w:rsidRDefault="003B5651" w:rsidP="003B5651">
      <w:pPr>
        <w:contextualSpacing/>
        <w:rPr>
          <w:rFonts w:eastAsia="Calibri" w:cs="Arial"/>
          <w:b/>
        </w:rPr>
      </w:pPr>
    </w:p>
    <w:p w14:paraId="2A5D4682" w14:textId="77777777" w:rsidR="003B5651" w:rsidRPr="007C51FC" w:rsidRDefault="003B5651" w:rsidP="003B5651">
      <w:pPr>
        <w:rPr>
          <w:rFonts w:cs="Arial"/>
        </w:rPr>
      </w:pPr>
    </w:p>
    <w:p w14:paraId="5766BB92" w14:textId="77777777" w:rsidR="003B5651" w:rsidRPr="007C51FC" w:rsidRDefault="003B5651" w:rsidP="003B5651">
      <w:pPr>
        <w:rPr>
          <w:rFonts w:cs="Arial"/>
        </w:rPr>
      </w:pPr>
      <w:r w:rsidRPr="007C51FC">
        <w:rPr>
          <w:rFonts w:cs="Arial"/>
        </w:rPr>
        <w:br w:type="page"/>
      </w:r>
    </w:p>
    <w:p w14:paraId="1B36C1C8" w14:textId="77777777" w:rsidR="003B5651" w:rsidRPr="00D97B1E" w:rsidRDefault="003B5651" w:rsidP="003B5651">
      <w:pPr>
        <w:rPr>
          <w:rFonts w:cs="Arial"/>
          <w:b/>
          <w:color w:val="0070C0"/>
        </w:rPr>
      </w:pPr>
      <w:r w:rsidRPr="00D97B1E">
        <w:rPr>
          <w:rFonts w:cs="Arial"/>
          <w:b/>
          <w:color w:val="0070C0"/>
        </w:rPr>
        <w:t>Appendix 2: Lymphoedema services in London</w:t>
      </w:r>
    </w:p>
    <w:p w14:paraId="1EB4E528" w14:textId="77777777" w:rsidR="003B5651" w:rsidRPr="007C51FC" w:rsidRDefault="003B5651" w:rsidP="003B5651">
      <w:pPr>
        <w:rPr>
          <w:rFonts w:cs="Arial"/>
          <w:b/>
        </w:rPr>
      </w:pPr>
      <w:r w:rsidRPr="007C51FC">
        <w:rPr>
          <w:rFonts w:eastAsia="Calibri" w:cs="Arial"/>
        </w:rPr>
        <w:t>An illustration of all specialist services in London is shown on the ‘Lymphoedema Service Map’ below.</w:t>
      </w:r>
    </w:p>
    <w:p w14:paraId="1CC7FEA8" w14:textId="77777777" w:rsidR="003B5651" w:rsidRPr="007C51FC" w:rsidRDefault="003B5651" w:rsidP="003B5651">
      <w:pPr>
        <w:ind w:right="-188" w:hanging="142"/>
        <w:rPr>
          <w:rFonts w:cs="Arial"/>
          <w:b/>
        </w:rPr>
      </w:pPr>
      <w:r w:rsidRPr="007C51FC">
        <w:rPr>
          <w:rFonts w:cs="Arial"/>
          <w:b/>
          <w:noProof/>
          <w:lang w:eastAsia="en-GB"/>
        </w:rPr>
        <w:drawing>
          <wp:inline distT="0" distB="0" distL="0" distR="0" wp14:anchorId="6A91C9B4" wp14:editId="75F3EF4E">
            <wp:extent cx="3769743" cy="440809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9743" cy="4408098"/>
                    </a:xfrm>
                    <a:prstGeom prst="rect">
                      <a:avLst/>
                    </a:prstGeom>
                    <a:noFill/>
                    <a:ln>
                      <a:noFill/>
                    </a:ln>
                  </pic:spPr>
                </pic:pic>
              </a:graphicData>
            </a:graphic>
          </wp:inline>
        </w:drawing>
      </w:r>
      <w:r w:rsidRPr="007C51FC">
        <w:rPr>
          <w:rFonts w:cs="Arial"/>
          <w:b/>
        </w:rPr>
        <w:t xml:space="preserve"> </w:t>
      </w:r>
      <w:r w:rsidRPr="007C51FC">
        <w:rPr>
          <w:rFonts w:cs="Arial"/>
          <w:b/>
          <w:noProof/>
          <w:lang w:eastAsia="en-GB"/>
        </w:rPr>
        <w:drawing>
          <wp:inline distT="0" distB="0" distL="0" distR="0" wp14:anchorId="2A307946" wp14:editId="20A948AD">
            <wp:extent cx="2096219" cy="44080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6219" cy="4408098"/>
                    </a:xfrm>
                    <a:prstGeom prst="rect">
                      <a:avLst/>
                    </a:prstGeom>
                    <a:noFill/>
                    <a:ln>
                      <a:noFill/>
                    </a:ln>
                  </pic:spPr>
                </pic:pic>
              </a:graphicData>
            </a:graphic>
          </wp:inline>
        </w:drawing>
      </w:r>
    </w:p>
    <w:p w14:paraId="3F8145AD" w14:textId="77777777" w:rsidR="003B5651" w:rsidRPr="007C51FC" w:rsidRDefault="003B5651" w:rsidP="003B5651">
      <w:pPr>
        <w:rPr>
          <w:rFonts w:eastAsia="Calibri" w:cs="Arial"/>
        </w:rPr>
      </w:pPr>
    </w:p>
    <w:p w14:paraId="5D5AE519" w14:textId="77777777" w:rsidR="003B5651" w:rsidRPr="007C51FC" w:rsidRDefault="003B5651" w:rsidP="003B5651">
      <w:pPr>
        <w:rPr>
          <w:rFonts w:eastAsia="Calibri" w:cs="Arial"/>
        </w:rPr>
      </w:pPr>
      <w:r w:rsidRPr="007C51FC">
        <w:rPr>
          <w:rFonts w:eastAsia="Calibri" w:cs="Arial"/>
        </w:rPr>
        <w:t>This illustration shows there are 18 services providers providing 23 different services across the STP footprints including West Essex.  One additional service in Surrey has been included as it serves two London CCGs. There is no service currently within Barking and Dagenham, Havering and Redbridge. Fifteen services are commissioned by CCGs, three are commissioned through contracts with NHS England and two are funded by the charitable sector. For one tertiary referral service, there appears to be a combination of NHS England and CCG commissioning. One service is not commissioned but gene</w:t>
      </w:r>
      <w:r>
        <w:rPr>
          <w:rFonts w:eastAsia="Calibri" w:cs="Arial"/>
        </w:rPr>
        <w:t xml:space="preserve">rates income for the provider. </w:t>
      </w:r>
    </w:p>
    <w:p w14:paraId="0313D577" w14:textId="77777777" w:rsidR="003B5651" w:rsidRPr="007C51FC" w:rsidRDefault="003B5651" w:rsidP="003B5651">
      <w:pPr>
        <w:rPr>
          <w:rFonts w:eastAsia="Calibri" w:cs="Arial"/>
        </w:rPr>
      </w:pPr>
      <w:r w:rsidRPr="007C51FC">
        <w:rPr>
          <w:rFonts w:eastAsia="Calibri" w:cs="Arial"/>
        </w:rPr>
        <w:t xml:space="preserve">Services are based in a variety of settings including hospices (n=8), hospitals (n= 9), community settings (n= 4) and cancer support centres (n=2). They all provide a comprehensive lymphoedema service and provide a variety of treatment options. Seven services are operated by single-handed healthcare professionals or have one or less than one whole time equivalent staffing. One service is staffed by MLD therapists with no healthcare professional involved, and one service uses staff from the private sector on an hourly basis. </w:t>
      </w:r>
    </w:p>
    <w:p w14:paraId="2AF0E07E" w14:textId="77777777" w:rsidR="003B5651" w:rsidRDefault="003B5651" w:rsidP="003B5651">
      <w:pPr>
        <w:rPr>
          <w:rFonts w:eastAsia="Calibri" w:cs="Arial"/>
          <w:b/>
        </w:rPr>
      </w:pPr>
    </w:p>
    <w:p w14:paraId="75E10655" w14:textId="77777777" w:rsidR="003B5651" w:rsidRDefault="003B5651" w:rsidP="003B5651">
      <w:pPr>
        <w:rPr>
          <w:rFonts w:eastAsia="Calibri" w:cs="Arial"/>
          <w:b/>
        </w:rPr>
      </w:pPr>
    </w:p>
    <w:p w14:paraId="54BCE370" w14:textId="77777777" w:rsidR="003B5651" w:rsidRPr="007C51FC" w:rsidRDefault="003B5651" w:rsidP="003B5651">
      <w:pPr>
        <w:rPr>
          <w:rFonts w:eastAsia="Calibri" w:cs="Arial"/>
          <w:b/>
        </w:rPr>
      </w:pPr>
    </w:p>
    <w:p w14:paraId="6D6E2391" w14:textId="77777777" w:rsidR="003B5651" w:rsidRPr="00D97B1E" w:rsidRDefault="003B5651" w:rsidP="003B5651">
      <w:pPr>
        <w:pStyle w:val="Heading2"/>
        <w:spacing w:before="0" w:after="200"/>
        <w:rPr>
          <w:rFonts w:cs="Arial"/>
          <w:color w:val="0070C0"/>
          <w:sz w:val="22"/>
          <w:szCs w:val="22"/>
        </w:rPr>
      </w:pPr>
      <w:bookmarkStart w:id="24" w:name="_Toc458074714"/>
      <w:bookmarkStart w:id="25" w:name="_Toc458089337"/>
      <w:r w:rsidRPr="00D97B1E">
        <w:rPr>
          <w:rFonts w:cs="Arial"/>
          <w:color w:val="0070C0"/>
          <w:sz w:val="22"/>
          <w:szCs w:val="22"/>
        </w:rPr>
        <w:t>Details of services in S</w:t>
      </w:r>
      <w:bookmarkEnd w:id="24"/>
      <w:bookmarkEnd w:id="25"/>
      <w:r w:rsidRPr="00D97B1E">
        <w:rPr>
          <w:rFonts w:cs="Arial"/>
          <w:color w:val="0070C0"/>
          <w:sz w:val="22"/>
          <w:szCs w:val="22"/>
        </w:rPr>
        <w:t>TP areas</w:t>
      </w:r>
    </w:p>
    <w:p w14:paraId="35575063" w14:textId="63FF2C60" w:rsidR="003B5651" w:rsidRPr="00D97B1E" w:rsidRDefault="003B5651" w:rsidP="003B5651">
      <w:pPr>
        <w:rPr>
          <w:rFonts w:eastAsia="Calibri" w:cs="Arial"/>
        </w:rPr>
      </w:pPr>
      <w:r w:rsidRPr="007C51FC">
        <w:rPr>
          <w:rFonts w:eastAsia="Calibri" w:cs="Arial"/>
        </w:rPr>
        <w:t>The estimated specialist lymphoedema workforce needed per STP is based on a recommendation in the BLS Tariff Advisory Document</w:t>
      </w:r>
      <w:bookmarkStart w:id="26" w:name="_GoBack"/>
      <w:bookmarkEnd w:id="26"/>
      <w:r w:rsidRPr="007C51FC">
        <w:rPr>
          <w:rFonts w:eastAsia="Calibri" w:cs="Arial"/>
        </w:rPr>
        <w:t xml:space="preserve"> of 220 patients per 1.0 WTE lymphoedema therapist. The numbers of specialist workforce reported for each STP does not include ad</w:t>
      </w:r>
      <w:bookmarkStart w:id="27" w:name="_Toc458071318"/>
      <w:bookmarkStart w:id="28" w:name="_Toc458071551"/>
      <w:bookmarkStart w:id="29" w:name="_Toc458074715"/>
      <w:bookmarkStart w:id="30" w:name="_Toc458089338"/>
      <w:r>
        <w:rPr>
          <w:rFonts w:eastAsia="Calibri" w:cs="Arial"/>
        </w:rPr>
        <w:t xml:space="preserve">ministrative or medical staff. </w:t>
      </w:r>
    </w:p>
    <w:p w14:paraId="71B3B037" w14:textId="77777777" w:rsidR="003B5651" w:rsidRPr="00D97B1E" w:rsidRDefault="003B5651" w:rsidP="003B5651">
      <w:pPr>
        <w:pStyle w:val="Heading3"/>
        <w:spacing w:before="0" w:after="200"/>
        <w:rPr>
          <w:rFonts w:cs="Arial"/>
          <w:color w:val="0070C0"/>
        </w:rPr>
      </w:pPr>
      <w:r w:rsidRPr="00D97B1E">
        <w:rPr>
          <w:rFonts w:cs="Arial"/>
          <w:color w:val="0070C0"/>
        </w:rPr>
        <w:t>North East London</w:t>
      </w:r>
      <w:bookmarkEnd w:id="27"/>
      <w:bookmarkEnd w:id="28"/>
      <w:bookmarkEnd w:id="29"/>
      <w:bookmarkEnd w:id="30"/>
      <w:r w:rsidRPr="00D97B1E">
        <w:rPr>
          <w:rFonts w:cs="Arial"/>
          <w:color w:val="0070C0"/>
        </w:rPr>
        <w:t xml:space="preserve"> (NEL)</w:t>
      </w:r>
    </w:p>
    <w:p w14:paraId="157C2E69" w14:textId="77777777" w:rsidR="003B5651" w:rsidRPr="00D97B1E" w:rsidRDefault="003B5651" w:rsidP="003B5651">
      <w:pPr>
        <w:rPr>
          <w:rFonts w:eastAsia="Calibri" w:cs="Arial"/>
        </w:rPr>
      </w:pPr>
      <w:r w:rsidRPr="007C51FC">
        <w:rPr>
          <w:rFonts w:eastAsia="Calibri" w:cs="Arial"/>
        </w:rPr>
        <w:t>There are two services available in North East London. Both services are located within Waltham Forest, East London &amp; the City (WELC). The estimated prevalence of lymphoedema in WELC is 2,677 patients. The estimated workforce requirement is 12.2 WTE staff. There are currently 9 WTE staff of various grades in posts across the STP. There are currently no services in BHR despite an estimated prevalence of 2,236 patients and an estimated workforce</w:t>
      </w:r>
      <w:bookmarkStart w:id="31" w:name="_Toc458071319"/>
      <w:bookmarkStart w:id="32" w:name="_Toc458071552"/>
      <w:bookmarkStart w:id="33" w:name="_Toc458074716"/>
      <w:bookmarkStart w:id="34" w:name="_Toc458089339"/>
      <w:r>
        <w:rPr>
          <w:rFonts w:eastAsia="Calibri" w:cs="Arial"/>
        </w:rPr>
        <w:t xml:space="preserve"> requirement of 10.2 WTE staff.</w:t>
      </w:r>
    </w:p>
    <w:p w14:paraId="580D3282" w14:textId="77777777" w:rsidR="003B5651" w:rsidRPr="00D97B1E" w:rsidRDefault="003B5651" w:rsidP="003B5651">
      <w:pPr>
        <w:pStyle w:val="Heading3"/>
        <w:spacing w:before="0" w:after="200"/>
        <w:rPr>
          <w:rFonts w:cs="Arial"/>
          <w:color w:val="0070C0"/>
        </w:rPr>
      </w:pPr>
      <w:r w:rsidRPr="00D97B1E">
        <w:rPr>
          <w:rFonts w:cs="Arial"/>
          <w:color w:val="0070C0"/>
        </w:rPr>
        <w:t>North Central London</w:t>
      </w:r>
      <w:bookmarkEnd w:id="31"/>
      <w:bookmarkEnd w:id="32"/>
      <w:bookmarkEnd w:id="33"/>
      <w:bookmarkEnd w:id="34"/>
      <w:r w:rsidRPr="00D97B1E">
        <w:rPr>
          <w:rFonts w:cs="Arial"/>
          <w:color w:val="0070C0"/>
        </w:rPr>
        <w:t xml:space="preserve"> (NCL)</w:t>
      </w:r>
    </w:p>
    <w:p w14:paraId="0D578031" w14:textId="77777777" w:rsidR="003B5651" w:rsidRPr="00D97B1E" w:rsidRDefault="003B5651" w:rsidP="003B5651">
      <w:pPr>
        <w:rPr>
          <w:rFonts w:eastAsia="Calibri" w:cs="Arial"/>
        </w:rPr>
      </w:pPr>
      <w:r w:rsidRPr="007C51FC">
        <w:rPr>
          <w:rFonts w:eastAsia="Calibri" w:cs="Arial"/>
        </w:rPr>
        <w:t>There ar</w:t>
      </w:r>
      <w:r>
        <w:rPr>
          <w:rFonts w:eastAsia="Calibri" w:cs="Arial"/>
        </w:rPr>
        <w:t>e six</w:t>
      </w:r>
      <w:r w:rsidRPr="007C51FC">
        <w:rPr>
          <w:rFonts w:eastAsia="Calibri" w:cs="Arial"/>
        </w:rPr>
        <w:t xml:space="preserve"> services available in North Central London. The estimated prevalence of lymphoedema in NCL is 4,355 patients. The estimated workforce requirement is 19.8 WTE staff. There are 10.2 WTE staff of various grades in post (excluding sessional staff at Cancer</w:t>
      </w:r>
      <w:bookmarkStart w:id="35" w:name="_Toc458071320"/>
      <w:bookmarkStart w:id="36" w:name="_Toc458071553"/>
      <w:bookmarkStart w:id="37" w:name="_Toc458074717"/>
      <w:bookmarkStart w:id="38" w:name="_Toc458089340"/>
      <w:r>
        <w:rPr>
          <w:rFonts w:eastAsia="Calibri" w:cs="Arial"/>
        </w:rPr>
        <w:t>kin).</w:t>
      </w:r>
    </w:p>
    <w:p w14:paraId="70DD9EE8" w14:textId="77777777" w:rsidR="003B5651" w:rsidRPr="00D97B1E" w:rsidRDefault="003B5651" w:rsidP="003B5651">
      <w:pPr>
        <w:pStyle w:val="Heading3"/>
        <w:spacing w:before="0" w:after="200"/>
        <w:rPr>
          <w:rFonts w:cs="Arial"/>
          <w:color w:val="0070C0"/>
        </w:rPr>
      </w:pPr>
      <w:r w:rsidRPr="00D97B1E">
        <w:rPr>
          <w:rFonts w:cs="Arial"/>
          <w:color w:val="0070C0"/>
        </w:rPr>
        <w:t>North West London</w:t>
      </w:r>
      <w:bookmarkEnd w:id="35"/>
      <w:bookmarkEnd w:id="36"/>
      <w:bookmarkEnd w:id="37"/>
      <w:bookmarkEnd w:id="38"/>
      <w:r w:rsidRPr="00D97B1E">
        <w:rPr>
          <w:rFonts w:cs="Arial"/>
          <w:color w:val="0070C0"/>
        </w:rPr>
        <w:t xml:space="preserve"> (NWL)</w:t>
      </w:r>
    </w:p>
    <w:p w14:paraId="01261296" w14:textId="77777777" w:rsidR="003B5651" w:rsidRPr="00D97B1E" w:rsidRDefault="003B5651" w:rsidP="003B5651">
      <w:pPr>
        <w:rPr>
          <w:rFonts w:eastAsia="Calibri" w:cs="Arial"/>
        </w:rPr>
      </w:pPr>
      <w:r>
        <w:rPr>
          <w:rFonts w:eastAsia="Calibri" w:cs="Arial"/>
        </w:rPr>
        <w:t>There are six</w:t>
      </w:r>
      <w:r w:rsidRPr="007C51FC">
        <w:rPr>
          <w:rFonts w:eastAsia="Calibri" w:cs="Arial"/>
        </w:rPr>
        <w:t xml:space="preserve"> services available in North West London. The estimated total prevalence of lymphoedema in NWL is 6,462 patients. The estimated workforce requirement is 29.4 WTE staff. There are 9.8 WTE staff of various grades in </w:t>
      </w:r>
      <w:bookmarkStart w:id="39" w:name="_Toc458071321"/>
      <w:bookmarkStart w:id="40" w:name="_Toc458071554"/>
      <w:bookmarkStart w:id="41" w:name="_Toc458074718"/>
      <w:bookmarkStart w:id="42" w:name="_Toc458089341"/>
      <w:r>
        <w:rPr>
          <w:rFonts w:eastAsia="Calibri" w:cs="Arial"/>
        </w:rPr>
        <w:t>post.</w:t>
      </w:r>
    </w:p>
    <w:p w14:paraId="2CA3B1FA" w14:textId="77777777" w:rsidR="003B5651" w:rsidRPr="00D97B1E" w:rsidRDefault="003B5651" w:rsidP="003B5651">
      <w:pPr>
        <w:pStyle w:val="Heading3"/>
        <w:spacing w:before="0" w:after="200"/>
        <w:rPr>
          <w:rFonts w:cs="Arial"/>
          <w:color w:val="0070C0"/>
        </w:rPr>
      </w:pPr>
      <w:r w:rsidRPr="00D97B1E">
        <w:rPr>
          <w:rFonts w:cs="Arial"/>
          <w:color w:val="0070C0"/>
        </w:rPr>
        <w:t>South West London</w:t>
      </w:r>
      <w:bookmarkEnd w:id="39"/>
      <w:bookmarkEnd w:id="40"/>
      <w:bookmarkEnd w:id="41"/>
      <w:bookmarkEnd w:id="42"/>
      <w:r w:rsidRPr="00D97B1E">
        <w:rPr>
          <w:rFonts w:cs="Arial"/>
          <w:color w:val="0070C0"/>
        </w:rPr>
        <w:t xml:space="preserve"> (SWL) </w:t>
      </w:r>
    </w:p>
    <w:p w14:paraId="1EEF811D" w14:textId="77777777" w:rsidR="003B5651" w:rsidRPr="00D97B1E" w:rsidRDefault="003B5651" w:rsidP="003B5651">
      <w:pPr>
        <w:rPr>
          <w:rFonts w:eastAsia="Calibri" w:cs="Arial"/>
        </w:rPr>
      </w:pPr>
      <w:r>
        <w:rPr>
          <w:rFonts w:eastAsia="Calibri" w:cs="Arial"/>
        </w:rPr>
        <w:t>There are three</w:t>
      </w:r>
      <w:r w:rsidRPr="007C51FC">
        <w:rPr>
          <w:rFonts w:eastAsia="Calibri" w:cs="Arial"/>
        </w:rPr>
        <w:t xml:space="preserve"> services available in South West London. The estimated prevalence of lymphoedema in SWL is 4,819 patients. The estimated workforce requirement is 21.9 WTE staff. There are 18.6 WTE staff of various grades in post. (N.B. The St George’s lymphoedema service receives referrals from across the country and this must be borne in mind when considering the w</w:t>
      </w:r>
      <w:bookmarkStart w:id="43" w:name="_Toc458071322"/>
      <w:bookmarkStart w:id="44" w:name="_Toc458071555"/>
      <w:bookmarkStart w:id="45" w:name="_Toc458074719"/>
      <w:bookmarkStart w:id="46" w:name="_Toc458089342"/>
      <w:r>
        <w:rPr>
          <w:rFonts w:eastAsia="Calibri" w:cs="Arial"/>
        </w:rPr>
        <w:t>orkforce in South West London.)</w:t>
      </w:r>
    </w:p>
    <w:p w14:paraId="65390AD7" w14:textId="77777777" w:rsidR="003B5651" w:rsidRPr="00D97B1E" w:rsidRDefault="003B5651" w:rsidP="003B5651">
      <w:pPr>
        <w:pStyle w:val="Heading3"/>
        <w:spacing w:before="0" w:after="200"/>
        <w:rPr>
          <w:rFonts w:cs="Arial"/>
          <w:color w:val="0070C0"/>
        </w:rPr>
      </w:pPr>
      <w:r w:rsidRPr="00D97B1E">
        <w:rPr>
          <w:rFonts w:cs="Arial"/>
          <w:color w:val="0070C0"/>
        </w:rPr>
        <w:t>South East London</w:t>
      </w:r>
      <w:bookmarkEnd w:id="43"/>
      <w:bookmarkEnd w:id="44"/>
      <w:bookmarkEnd w:id="45"/>
      <w:bookmarkEnd w:id="46"/>
      <w:r w:rsidRPr="00D97B1E">
        <w:rPr>
          <w:rFonts w:cs="Arial"/>
          <w:color w:val="0070C0"/>
        </w:rPr>
        <w:t xml:space="preserve"> (SEL)</w:t>
      </w:r>
    </w:p>
    <w:p w14:paraId="5861BF5F" w14:textId="77777777" w:rsidR="003B5651" w:rsidRPr="00D97B1E" w:rsidRDefault="003B5651" w:rsidP="003B5651">
      <w:pPr>
        <w:rPr>
          <w:rFonts w:eastAsia="Calibri" w:cs="Arial"/>
        </w:rPr>
      </w:pPr>
      <w:r>
        <w:rPr>
          <w:rFonts w:eastAsia="Calibri" w:cs="Arial"/>
        </w:rPr>
        <w:t xml:space="preserve">There are four </w:t>
      </w:r>
      <w:r w:rsidRPr="007C51FC">
        <w:rPr>
          <w:rFonts w:eastAsia="Calibri" w:cs="Arial"/>
        </w:rPr>
        <w:t>services available in South East London. The estimated prevalence of lymphoedema in SEL is 5,085 patients. The estimated workforce requirement is 23.1 WTE staff. There are 7.8 WTE s</w:t>
      </w:r>
      <w:bookmarkStart w:id="47" w:name="_Toc458071323"/>
      <w:bookmarkStart w:id="48" w:name="_Toc458071556"/>
      <w:bookmarkStart w:id="49" w:name="_Toc458074720"/>
      <w:bookmarkStart w:id="50" w:name="_Toc458089343"/>
      <w:r>
        <w:rPr>
          <w:rFonts w:eastAsia="Calibri" w:cs="Arial"/>
        </w:rPr>
        <w:t>taff of various grades in post.</w:t>
      </w:r>
    </w:p>
    <w:p w14:paraId="38F778D4" w14:textId="77777777" w:rsidR="003B5651" w:rsidRPr="00D97B1E" w:rsidRDefault="003B5651" w:rsidP="003B5651">
      <w:pPr>
        <w:pStyle w:val="Heading3"/>
        <w:spacing w:before="0" w:after="200"/>
        <w:rPr>
          <w:rFonts w:cs="Arial"/>
          <w:color w:val="0070C0"/>
        </w:rPr>
      </w:pPr>
      <w:r>
        <w:rPr>
          <w:rFonts w:cs="Arial"/>
          <w:color w:val="0070C0"/>
        </w:rPr>
        <w:t>Services o</w:t>
      </w:r>
      <w:r w:rsidRPr="00D97B1E">
        <w:rPr>
          <w:rFonts w:cs="Arial"/>
          <w:color w:val="0070C0"/>
        </w:rPr>
        <w:t xml:space="preserve">utside London </w:t>
      </w:r>
      <w:bookmarkEnd w:id="47"/>
      <w:bookmarkEnd w:id="48"/>
      <w:bookmarkEnd w:id="49"/>
      <w:bookmarkEnd w:id="50"/>
      <w:r>
        <w:rPr>
          <w:rFonts w:cs="Arial"/>
          <w:color w:val="0070C0"/>
        </w:rPr>
        <w:t>a</w:t>
      </w:r>
      <w:r w:rsidRPr="00D97B1E">
        <w:rPr>
          <w:rFonts w:cs="Arial"/>
          <w:color w:val="0070C0"/>
        </w:rPr>
        <w:t>rea</w:t>
      </w:r>
    </w:p>
    <w:p w14:paraId="08E32447" w14:textId="77777777" w:rsidR="003B5651" w:rsidRPr="007C51FC" w:rsidRDefault="003B5651" w:rsidP="003B5651">
      <w:pPr>
        <w:rPr>
          <w:rFonts w:eastAsia="Calibri" w:cs="Arial"/>
        </w:rPr>
      </w:pPr>
      <w:r>
        <w:rPr>
          <w:rFonts w:eastAsia="Calibri" w:cs="Arial"/>
        </w:rPr>
        <w:t>There are two</w:t>
      </w:r>
      <w:r w:rsidRPr="007C51FC">
        <w:rPr>
          <w:rFonts w:eastAsia="Calibri" w:cs="Arial"/>
        </w:rPr>
        <w:t xml:space="preserve"> services outside the London geographic boundary. There is one service in West Essex (which is part of TCST geography) and one service in Esher, Surrey. The estimated prevalence of lymphoedema in West Essex is 1,254. The estimated workforce requirement in West Essex is 5.7 WTE staff. There is currently a 0.2 WTE band 7 nurse in post.</w:t>
      </w:r>
    </w:p>
    <w:p w14:paraId="0CF3614F" w14:textId="77777777" w:rsidR="003B5651" w:rsidRPr="007C51FC" w:rsidRDefault="003B5651" w:rsidP="003B5651">
      <w:pPr>
        <w:rPr>
          <w:rFonts w:cs="Arial"/>
          <w:b/>
        </w:rPr>
      </w:pPr>
    </w:p>
    <w:p w14:paraId="6FE8B8F0" w14:textId="77777777" w:rsidR="003B5651" w:rsidRPr="007C51FC" w:rsidRDefault="003B5651" w:rsidP="003B5651">
      <w:pPr>
        <w:rPr>
          <w:rFonts w:cs="Arial"/>
          <w:b/>
        </w:rPr>
      </w:pPr>
      <w:r w:rsidRPr="007C51FC">
        <w:rPr>
          <w:rFonts w:cs="Arial"/>
          <w:b/>
        </w:rPr>
        <w:br w:type="page"/>
      </w:r>
    </w:p>
    <w:p w14:paraId="4E0BB397" w14:textId="77777777" w:rsidR="003B5651" w:rsidRPr="00D97B1E" w:rsidRDefault="003B5651" w:rsidP="003B5651">
      <w:pPr>
        <w:rPr>
          <w:rFonts w:cs="Arial"/>
          <w:b/>
          <w:color w:val="0070C0"/>
        </w:rPr>
      </w:pPr>
      <w:r w:rsidRPr="00D97B1E">
        <w:rPr>
          <w:rFonts w:cs="Arial"/>
          <w:b/>
          <w:color w:val="0070C0"/>
        </w:rPr>
        <w:t>Appendix 3: Sample Lymphoedema Service Specification</w:t>
      </w:r>
    </w:p>
    <w:p w14:paraId="31F590FB" w14:textId="77777777" w:rsidR="003B5651" w:rsidRPr="00D97B1E" w:rsidRDefault="003B5651" w:rsidP="003B5651">
      <w:pPr>
        <w:rPr>
          <w:rFonts w:eastAsia="Times New Roman" w:cs="Arial"/>
          <w:b/>
          <w:lang w:eastAsia="en-GB"/>
        </w:rPr>
      </w:pPr>
      <w:bookmarkStart w:id="51" w:name="_Toc343591381"/>
      <w:r w:rsidRPr="007C51FC">
        <w:rPr>
          <w:rFonts w:eastAsia="Times New Roman" w:cs="Arial"/>
          <w:b/>
          <w:lang w:eastAsia="en-GB"/>
        </w:rPr>
        <w:t>SCHEDULE – THE SERVICES</w:t>
      </w:r>
      <w:bookmarkEnd w:id="51"/>
    </w:p>
    <w:p w14:paraId="34C7C0F4" w14:textId="77777777" w:rsidR="003B5651" w:rsidRPr="007C51FC" w:rsidRDefault="003B5651" w:rsidP="003B5651">
      <w:pPr>
        <w:numPr>
          <w:ilvl w:val="0"/>
          <w:numId w:val="13"/>
        </w:numPr>
        <w:contextualSpacing/>
        <w:jc w:val="center"/>
        <w:outlineLvl w:val="1"/>
        <w:rPr>
          <w:rFonts w:eastAsia="Calibri" w:cs="Arial"/>
          <w:b/>
        </w:rPr>
      </w:pPr>
      <w:bookmarkStart w:id="52" w:name="_Toc343591382"/>
      <w:bookmarkStart w:id="53" w:name="_Toc458071332"/>
      <w:bookmarkStart w:id="54" w:name="_Toc458071565"/>
      <w:bookmarkStart w:id="55" w:name="_Toc458074758"/>
      <w:bookmarkStart w:id="56" w:name="_Toc458075058"/>
      <w:bookmarkStart w:id="57" w:name="_Toc458075265"/>
      <w:bookmarkStart w:id="58" w:name="_Toc458081979"/>
      <w:bookmarkStart w:id="59" w:name="_Toc458082948"/>
      <w:bookmarkStart w:id="60" w:name="_Toc458084869"/>
      <w:bookmarkStart w:id="61" w:name="_Toc458089313"/>
      <w:bookmarkStart w:id="62" w:name="_Toc458089380"/>
      <w:r w:rsidRPr="007C51FC">
        <w:rPr>
          <w:rFonts w:eastAsia="Calibri" w:cs="Arial"/>
          <w:b/>
        </w:rPr>
        <w:t>Service Specification</w:t>
      </w:r>
      <w:bookmarkEnd w:id="52"/>
      <w:bookmarkEnd w:id="53"/>
      <w:bookmarkEnd w:id="54"/>
      <w:bookmarkEnd w:id="55"/>
      <w:bookmarkEnd w:id="56"/>
      <w:bookmarkEnd w:id="57"/>
      <w:bookmarkEnd w:id="58"/>
      <w:bookmarkEnd w:id="59"/>
      <w:bookmarkEnd w:id="60"/>
      <w:bookmarkEnd w:id="61"/>
      <w:bookmarkEnd w:id="62"/>
    </w:p>
    <w:p w14:paraId="6E422D53" w14:textId="77777777" w:rsidR="003B5651" w:rsidRPr="007C51FC" w:rsidRDefault="003B5651" w:rsidP="003B5651">
      <w:pPr>
        <w:jc w:val="both"/>
        <w:rPr>
          <w:rFonts w:eastAsia="Calibri" w:cs="Arial"/>
        </w:rPr>
      </w:pPr>
    </w:p>
    <w:p w14:paraId="7BD1BD70" w14:textId="77777777" w:rsidR="003B5651" w:rsidRPr="007C51FC" w:rsidRDefault="003B5651" w:rsidP="003B5651">
      <w:pPr>
        <w:shd w:val="clear" w:color="auto" w:fill="FFFFFF"/>
        <w:jc w:val="both"/>
        <w:rPr>
          <w:rFonts w:eastAsia="Calibri" w:cs="Arial"/>
        </w:rPr>
      </w:pPr>
      <w:r w:rsidRPr="007C51FC">
        <w:rPr>
          <w:rFonts w:eastAsia="Calibri" w:cs="Arial"/>
          <w:highlight w:val="yellow"/>
        </w:rPr>
        <w:t>All headings and subheadings for local determination and agreement</w:t>
      </w:r>
    </w:p>
    <w:p w14:paraId="385D6E4B" w14:textId="77777777" w:rsidR="003B5651" w:rsidRPr="007C51FC" w:rsidRDefault="003B5651" w:rsidP="003B5651">
      <w:pPr>
        <w:jc w:val="both"/>
        <w:rPr>
          <w:rFonts w:eastAsia="Calibri"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102"/>
      </w:tblGrid>
      <w:tr w:rsidR="003B5651" w:rsidRPr="007C51FC" w14:paraId="4FDDF55C" w14:textId="77777777" w:rsidTr="00BB4B58">
        <w:tc>
          <w:tcPr>
            <w:tcW w:w="2970" w:type="dxa"/>
            <w:shd w:val="clear" w:color="auto" w:fill="62BCFF" w:themeFill="text1" w:themeFillTint="80"/>
          </w:tcPr>
          <w:p w14:paraId="735D0FC8" w14:textId="77777777" w:rsidR="003B5651" w:rsidRPr="007C51FC" w:rsidRDefault="003B5651" w:rsidP="00BB4B58">
            <w:pPr>
              <w:rPr>
                <w:rFonts w:eastAsia="Calibri" w:cs="Arial"/>
                <w:b/>
              </w:rPr>
            </w:pPr>
            <w:r w:rsidRPr="007C51FC">
              <w:rPr>
                <w:rFonts w:eastAsia="Calibri" w:cs="Arial"/>
                <w:b/>
              </w:rPr>
              <w:t>Service Specification No.</w:t>
            </w:r>
          </w:p>
        </w:tc>
        <w:tc>
          <w:tcPr>
            <w:tcW w:w="6102" w:type="dxa"/>
            <w:shd w:val="clear" w:color="auto" w:fill="auto"/>
          </w:tcPr>
          <w:p w14:paraId="54335202" w14:textId="77777777" w:rsidR="003B5651" w:rsidRPr="007C51FC" w:rsidRDefault="003B5651" w:rsidP="00BB4B58">
            <w:pPr>
              <w:rPr>
                <w:rFonts w:eastAsia="Calibri" w:cs="Arial"/>
              </w:rPr>
            </w:pPr>
            <w:r w:rsidRPr="007C51FC">
              <w:rPr>
                <w:rFonts w:eastAsia="Calibri" w:cs="Arial"/>
                <w:highlight w:val="yellow"/>
              </w:rPr>
              <w:t>[ADD]</w:t>
            </w:r>
          </w:p>
        </w:tc>
      </w:tr>
      <w:tr w:rsidR="003B5651" w:rsidRPr="007C51FC" w14:paraId="300B4369" w14:textId="77777777" w:rsidTr="00BB4B58">
        <w:tc>
          <w:tcPr>
            <w:tcW w:w="2970" w:type="dxa"/>
            <w:shd w:val="clear" w:color="auto" w:fill="62BCFF" w:themeFill="text1" w:themeFillTint="80"/>
          </w:tcPr>
          <w:p w14:paraId="111AB413" w14:textId="77777777" w:rsidR="003B5651" w:rsidRPr="007C51FC" w:rsidRDefault="003B5651" w:rsidP="00BB4B58">
            <w:pPr>
              <w:rPr>
                <w:rFonts w:eastAsia="Calibri" w:cs="Arial"/>
                <w:b/>
              </w:rPr>
            </w:pPr>
            <w:r w:rsidRPr="007C51FC">
              <w:rPr>
                <w:rFonts w:eastAsia="Calibri" w:cs="Arial"/>
                <w:b/>
              </w:rPr>
              <w:t>Service</w:t>
            </w:r>
          </w:p>
        </w:tc>
        <w:tc>
          <w:tcPr>
            <w:tcW w:w="6102" w:type="dxa"/>
            <w:shd w:val="clear" w:color="auto" w:fill="auto"/>
          </w:tcPr>
          <w:p w14:paraId="487AF4B9" w14:textId="77777777" w:rsidR="003B5651" w:rsidRPr="007C51FC" w:rsidRDefault="003B5651" w:rsidP="00BB4B58">
            <w:pPr>
              <w:rPr>
                <w:rFonts w:eastAsia="Calibri" w:cs="Arial"/>
                <w:b/>
              </w:rPr>
            </w:pPr>
            <w:r w:rsidRPr="007C51FC">
              <w:rPr>
                <w:rFonts w:eastAsia="Calibri" w:cs="Arial"/>
                <w:b/>
              </w:rPr>
              <w:t>Lymphoedema service for adults living with and beyond cancer</w:t>
            </w:r>
          </w:p>
        </w:tc>
      </w:tr>
      <w:tr w:rsidR="003B5651" w:rsidRPr="007C51FC" w14:paraId="187A604B" w14:textId="77777777" w:rsidTr="00BB4B58">
        <w:tc>
          <w:tcPr>
            <w:tcW w:w="2970" w:type="dxa"/>
            <w:shd w:val="clear" w:color="auto" w:fill="62BCFF" w:themeFill="text1" w:themeFillTint="80"/>
          </w:tcPr>
          <w:p w14:paraId="3B25E3B1" w14:textId="77777777" w:rsidR="003B5651" w:rsidRPr="007C51FC" w:rsidRDefault="003B5651" w:rsidP="00BB4B58">
            <w:pPr>
              <w:rPr>
                <w:rFonts w:eastAsia="Calibri" w:cs="Arial"/>
                <w:b/>
              </w:rPr>
            </w:pPr>
            <w:r w:rsidRPr="007C51FC">
              <w:rPr>
                <w:rFonts w:eastAsia="Calibri" w:cs="Arial"/>
                <w:b/>
              </w:rPr>
              <w:t>Commissioner Lead</w:t>
            </w:r>
          </w:p>
        </w:tc>
        <w:tc>
          <w:tcPr>
            <w:tcW w:w="6102" w:type="dxa"/>
            <w:shd w:val="clear" w:color="auto" w:fill="auto"/>
          </w:tcPr>
          <w:p w14:paraId="379CE142" w14:textId="77777777" w:rsidR="003B5651" w:rsidRPr="007C51FC" w:rsidRDefault="003B5651" w:rsidP="00BB4B58">
            <w:pPr>
              <w:rPr>
                <w:rFonts w:eastAsia="Calibri" w:cs="Arial"/>
                <w:b/>
              </w:rPr>
            </w:pPr>
            <w:r w:rsidRPr="007C51FC">
              <w:rPr>
                <w:rFonts w:eastAsia="Calibri" w:cs="Arial"/>
                <w:b/>
                <w:highlight w:val="yellow"/>
              </w:rPr>
              <w:t>NHS xxx CCG / NHS England (Specialised Commissioning)</w:t>
            </w:r>
          </w:p>
        </w:tc>
      </w:tr>
      <w:tr w:rsidR="003B5651" w:rsidRPr="007C51FC" w14:paraId="774101E6" w14:textId="77777777" w:rsidTr="00BB4B58">
        <w:tc>
          <w:tcPr>
            <w:tcW w:w="2970" w:type="dxa"/>
            <w:shd w:val="clear" w:color="auto" w:fill="62BCFF" w:themeFill="text1" w:themeFillTint="80"/>
          </w:tcPr>
          <w:p w14:paraId="29CCE361" w14:textId="77777777" w:rsidR="003B5651" w:rsidRPr="007C51FC" w:rsidRDefault="003B5651" w:rsidP="00BB4B58">
            <w:pPr>
              <w:rPr>
                <w:rFonts w:eastAsia="Calibri" w:cs="Arial"/>
                <w:b/>
              </w:rPr>
            </w:pPr>
            <w:r w:rsidRPr="007C51FC">
              <w:rPr>
                <w:rFonts w:eastAsia="Calibri" w:cs="Arial"/>
                <w:b/>
              </w:rPr>
              <w:t>Provider Lead</w:t>
            </w:r>
          </w:p>
        </w:tc>
        <w:tc>
          <w:tcPr>
            <w:tcW w:w="6102" w:type="dxa"/>
            <w:shd w:val="clear" w:color="auto" w:fill="auto"/>
          </w:tcPr>
          <w:p w14:paraId="343BDAAE" w14:textId="77777777" w:rsidR="003B5651" w:rsidRPr="007C51FC" w:rsidRDefault="003B5651" w:rsidP="00BB4B58">
            <w:pPr>
              <w:rPr>
                <w:rFonts w:eastAsia="Calibri" w:cs="Arial"/>
                <w:b/>
              </w:rPr>
            </w:pPr>
            <w:r w:rsidRPr="007C51FC">
              <w:rPr>
                <w:rFonts w:eastAsia="Calibri" w:cs="Arial"/>
                <w:b/>
                <w:highlight w:val="yellow"/>
              </w:rPr>
              <w:t>Acute Trust / Hospice / Community Health Service</w:t>
            </w:r>
          </w:p>
        </w:tc>
      </w:tr>
      <w:tr w:rsidR="003B5651" w:rsidRPr="007C51FC" w14:paraId="3B78FFD9" w14:textId="77777777" w:rsidTr="00BB4B58">
        <w:tc>
          <w:tcPr>
            <w:tcW w:w="2970" w:type="dxa"/>
            <w:shd w:val="clear" w:color="auto" w:fill="62BCFF" w:themeFill="text1" w:themeFillTint="80"/>
          </w:tcPr>
          <w:p w14:paraId="13F2D9B5" w14:textId="77777777" w:rsidR="003B5651" w:rsidRPr="007C51FC" w:rsidRDefault="003B5651" w:rsidP="00BB4B58">
            <w:pPr>
              <w:rPr>
                <w:rFonts w:eastAsia="Calibri" w:cs="Arial"/>
                <w:b/>
              </w:rPr>
            </w:pPr>
            <w:r w:rsidRPr="007C51FC">
              <w:rPr>
                <w:rFonts w:eastAsia="Calibri" w:cs="Arial"/>
                <w:b/>
              </w:rPr>
              <w:t>Period</w:t>
            </w:r>
          </w:p>
        </w:tc>
        <w:tc>
          <w:tcPr>
            <w:tcW w:w="6102" w:type="dxa"/>
            <w:shd w:val="clear" w:color="auto" w:fill="auto"/>
          </w:tcPr>
          <w:p w14:paraId="66969FB0" w14:textId="77777777" w:rsidR="003B5651" w:rsidRPr="007C51FC" w:rsidRDefault="003B5651" w:rsidP="00BB4B58">
            <w:pPr>
              <w:rPr>
                <w:rFonts w:eastAsia="Calibri" w:cs="Arial"/>
              </w:rPr>
            </w:pPr>
            <w:r w:rsidRPr="007C51FC">
              <w:rPr>
                <w:rFonts w:eastAsia="Calibri" w:cs="Arial"/>
                <w:highlight w:val="yellow"/>
              </w:rPr>
              <w:t>[ADD]</w:t>
            </w:r>
          </w:p>
        </w:tc>
      </w:tr>
      <w:tr w:rsidR="003B5651" w:rsidRPr="007C51FC" w14:paraId="38437BCD" w14:textId="77777777" w:rsidTr="00BB4B58">
        <w:tc>
          <w:tcPr>
            <w:tcW w:w="2970" w:type="dxa"/>
            <w:shd w:val="clear" w:color="auto" w:fill="62BCFF" w:themeFill="text1" w:themeFillTint="80"/>
          </w:tcPr>
          <w:p w14:paraId="2BFC0AAA" w14:textId="77777777" w:rsidR="003B5651" w:rsidRPr="007C51FC" w:rsidRDefault="003B5651" w:rsidP="00BB4B58">
            <w:pPr>
              <w:rPr>
                <w:rFonts w:eastAsia="Calibri" w:cs="Arial"/>
                <w:b/>
              </w:rPr>
            </w:pPr>
            <w:r w:rsidRPr="007C51FC">
              <w:rPr>
                <w:rFonts w:eastAsia="Calibri" w:cs="Arial"/>
                <w:b/>
              </w:rPr>
              <w:t>Date of Review</w:t>
            </w:r>
          </w:p>
        </w:tc>
        <w:tc>
          <w:tcPr>
            <w:tcW w:w="6102" w:type="dxa"/>
            <w:shd w:val="clear" w:color="auto" w:fill="auto"/>
          </w:tcPr>
          <w:p w14:paraId="7F31E5A2" w14:textId="77777777" w:rsidR="003B5651" w:rsidRPr="007C51FC" w:rsidRDefault="003B5651" w:rsidP="00BB4B58">
            <w:pPr>
              <w:rPr>
                <w:rFonts w:eastAsia="Calibri" w:cs="Arial"/>
              </w:rPr>
            </w:pPr>
            <w:r w:rsidRPr="007C51FC">
              <w:rPr>
                <w:rFonts w:eastAsia="Calibri" w:cs="Arial"/>
                <w:highlight w:val="yellow"/>
              </w:rPr>
              <w:t>[ADD]</w:t>
            </w:r>
          </w:p>
        </w:tc>
      </w:tr>
    </w:tbl>
    <w:p w14:paraId="0FF13C5F" w14:textId="77777777" w:rsidR="003B5651" w:rsidRPr="007C51FC" w:rsidRDefault="003B5651" w:rsidP="003B5651">
      <w:pPr>
        <w:jc w:val="center"/>
        <w:rPr>
          <w:rFonts w:eastAsia="Calibri"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B5651" w:rsidRPr="007C51FC" w14:paraId="540197E7" w14:textId="77777777" w:rsidTr="00BB4B58">
        <w:tc>
          <w:tcPr>
            <w:tcW w:w="9072" w:type="dxa"/>
            <w:shd w:val="clear" w:color="auto" w:fill="62BCFF" w:themeFill="text1" w:themeFillTint="80"/>
          </w:tcPr>
          <w:p w14:paraId="34A5B445" w14:textId="77777777" w:rsidR="003B5651" w:rsidRPr="007C51FC" w:rsidRDefault="003B5651" w:rsidP="00BB4B58">
            <w:pPr>
              <w:rPr>
                <w:rFonts w:eastAsia="Calibri" w:cs="Arial"/>
                <w:b/>
              </w:rPr>
            </w:pPr>
            <w:r w:rsidRPr="007C51FC">
              <w:rPr>
                <w:rFonts w:eastAsia="Calibri" w:cs="Arial"/>
                <w:b/>
              </w:rPr>
              <w:t>1.</w:t>
            </w:r>
            <w:r w:rsidRPr="007C51FC">
              <w:rPr>
                <w:rFonts w:eastAsia="Calibri" w:cs="Arial"/>
                <w:b/>
              </w:rPr>
              <w:tab/>
              <w:t>Population Needs</w:t>
            </w:r>
          </w:p>
        </w:tc>
      </w:tr>
      <w:tr w:rsidR="003B5651" w:rsidRPr="007C51FC" w14:paraId="5C0C33CB" w14:textId="77777777" w:rsidTr="00BB4B58">
        <w:tc>
          <w:tcPr>
            <w:tcW w:w="9072" w:type="dxa"/>
            <w:shd w:val="clear" w:color="auto" w:fill="auto"/>
          </w:tcPr>
          <w:p w14:paraId="5C2D54C7" w14:textId="77777777" w:rsidR="003B5651" w:rsidRDefault="003B5651" w:rsidP="00BB4B58">
            <w:pPr>
              <w:rPr>
                <w:rFonts w:eastAsia="Calibri" w:cs="Arial"/>
                <w:b/>
              </w:rPr>
            </w:pPr>
          </w:p>
          <w:p w14:paraId="521A4AA8" w14:textId="77777777" w:rsidR="003B5651" w:rsidRPr="007C51FC" w:rsidRDefault="003B5651" w:rsidP="00BB4B58">
            <w:pPr>
              <w:rPr>
                <w:rFonts w:eastAsia="Calibri" w:cs="Arial"/>
                <w:b/>
              </w:rPr>
            </w:pPr>
            <w:r w:rsidRPr="007C51FC">
              <w:rPr>
                <w:rFonts w:eastAsia="Calibri" w:cs="Arial"/>
                <w:b/>
              </w:rPr>
              <w:t>Definition and causes</w:t>
            </w:r>
          </w:p>
          <w:p w14:paraId="55AEEC3E" w14:textId="77777777" w:rsidR="003B5651" w:rsidRPr="007C51FC" w:rsidRDefault="003B5651" w:rsidP="00BB4B58">
            <w:pPr>
              <w:rPr>
                <w:rFonts w:eastAsia="Calibri" w:cs="Arial"/>
              </w:rPr>
            </w:pPr>
            <w:r w:rsidRPr="007C51FC">
              <w:rPr>
                <w:rFonts w:eastAsia="Calibri" w:cs="Arial"/>
              </w:rPr>
              <w:t xml:space="preserve">Lymphoedema is a chronic swelling due to a failure of the lymphatic system. It can affect any part of the body and is classified as either Primary Lymphoedema, where there is a congenital lymphatic abnormality or Secondary Lymphoedema, where the lymphatic system is damaged by an extrinsic process such as trauma, disease or infection. The term ‘cancer related lymphoedema’ is used in this document to describe lymphoedema which is a consequence of cancer or the treatment for cancer. Many cancers present a risk for developing lymphoedema including gynaecological, urological, melanoma, sarcomas and head and neck cancers. Additional risk factors include obesity, immobility and a range of other medical conditions such as venous insufficiency, cellulitis, inflammatory conditions, uncontrolled skin conditions, heart, renal or liver failure and metabolic disturbances. </w:t>
            </w:r>
          </w:p>
          <w:p w14:paraId="32A9DEDD" w14:textId="77777777" w:rsidR="003B5651" w:rsidRPr="007C51FC" w:rsidRDefault="003B5651" w:rsidP="00BB4B58">
            <w:pPr>
              <w:rPr>
                <w:rFonts w:eastAsia="Calibri" w:cs="Arial"/>
              </w:rPr>
            </w:pPr>
            <w:r w:rsidRPr="007C51FC">
              <w:rPr>
                <w:rFonts w:eastAsia="Calibri" w:cs="Arial"/>
              </w:rPr>
              <w:t>Lymphoedema is a chronic condition and it is not curable. Clinical consensus suggests it can be alleviated by appropriate active management, but without this it will progress and become increasingly difficult to manage. This means that risk reduction and management strategies should cover the patient’s entire lifespan.</w:t>
            </w:r>
          </w:p>
          <w:p w14:paraId="39D7A40B" w14:textId="77777777" w:rsidR="003B5651" w:rsidRPr="007C51FC" w:rsidRDefault="003B5651" w:rsidP="00BB4B58">
            <w:pPr>
              <w:rPr>
                <w:rFonts w:eastAsia="Calibri" w:cs="Arial"/>
              </w:rPr>
            </w:pPr>
            <w:r w:rsidRPr="007C51FC">
              <w:rPr>
                <w:rFonts w:eastAsia="Calibri" w:cs="Arial"/>
              </w:rPr>
              <w:t>Lymphoedema is staged according to the International Society of Lymphoedema Staging as follows:</w:t>
            </w:r>
          </w:p>
          <w:p w14:paraId="20BD1915"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ISL Stage 0: A subclinical state where swelling is not evident despite impaired lymph transport. This stage may exist for months or years before oedema becomes </w:t>
            </w:r>
            <w:r w:rsidRPr="007C51FC">
              <w:rPr>
                <w:rFonts w:ascii="Arial" w:eastAsia="Calibri" w:hAnsi="Arial" w:cs="Arial"/>
              </w:rPr>
              <w:lastRenderedPageBreak/>
              <w:t>evident</w:t>
            </w:r>
          </w:p>
          <w:p w14:paraId="1178015D"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ISL Stage I: This represents early onset of the condition where there is accumulation of tissue fluid that subsides with limb elevation. The oedema may be pitting at this stage</w:t>
            </w:r>
          </w:p>
          <w:p w14:paraId="43D9123E"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ISL Stage II: Limb elevation alone rarely reduces swelling and pitting is manifest</w:t>
            </w:r>
          </w:p>
          <w:p w14:paraId="799DBCF8"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ISL Late Stage II: There may or may not be pitting as tissue fibrosis is more evident</w:t>
            </w:r>
          </w:p>
          <w:p w14:paraId="33677E3D" w14:textId="77777777" w:rsidR="003B5651" w:rsidRPr="006722D8"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ISL Stage III: The tissue is hard (fibrotic) and pitting is absent. Skin changes such as</w:t>
            </w:r>
            <w:r w:rsidRPr="007C51FC">
              <w:rPr>
                <w:rFonts w:ascii="Arial" w:eastAsia="MS Mincho" w:hAnsi="Arial" w:cs="Arial"/>
                <w:lang w:val="en-US" w:eastAsia="ja-JP"/>
              </w:rPr>
              <w:t xml:space="preserve"> thickening, hyperpigmentation, increased skin folds, fat deposits and warty overgrowths develop. </w:t>
            </w:r>
          </w:p>
          <w:p w14:paraId="2462C5A6" w14:textId="77777777" w:rsidR="003B5651" w:rsidRPr="007C51FC" w:rsidRDefault="003B5651" w:rsidP="00BB4B58">
            <w:pPr>
              <w:rPr>
                <w:rFonts w:eastAsia="Calibri" w:cs="Arial"/>
              </w:rPr>
            </w:pPr>
            <w:r w:rsidRPr="007C51FC">
              <w:rPr>
                <w:rFonts w:eastAsia="Calibri" w:cs="Arial"/>
              </w:rPr>
              <w:t>The British Lymphology Society recognises 4 population groups:</w:t>
            </w:r>
          </w:p>
          <w:p w14:paraId="7C4542D3"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Group 1: People ‘at risk’</w:t>
            </w:r>
          </w:p>
          <w:p w14:paraId="08218A79"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Group 2: People with mild and uncomplicated oedema</w:t>
            </w:r>
          </w:p>
          <w:p w14:paraId="09C9F424"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Group 3: People with moderate to severe or complicated oedema</w:t>
            </w:r>
          </w:p>
          <w:p w14:paraId="23A7B4B0"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Group 4: People with oedema and advanced malignancy. </w:t>
            </w:r>
          </w:p>
          <w:p w14:paraId="73CB92D6" w14:textId="77777777" w:rsidR="003B5651" w:rsidRPr="007C51FC" w:rsidRDefault="003B5651" w:rsidP="00BB4B58">
            <w:pPr>
              <w:rPr>
                <w:rFonts w:eastAsia="Calibri" w:cs="Arial"/>
              </w:rPr>
            </w:pPr>
            <w:r w:rsidRPr="007C51FC">
              <w:rPr>
                <w:rFonts w:eastAsia="Calibri" w:cs="Arial"/>
              </w:rPr>
              <w:t>A recent mapping exercise by the Transforming Cancer Services Team in London has shown that:</w:t>
            </w:r>
          </w:p>
          <w:p w14:paraId="63CCFFD8"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The commissioning of lymphoedema services in London is varied and complex with many commissioners appearing unclear about what they currently commission.  </w:t>
            </w:r>
          </w:p>
          <w:p w14:paraId="4A7FF515"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Many providers report lack of investment in, and development of, their services, workforce challenges and poor understanding of lymphoedema in the wider system.</w:t>
            </w:r>
          </w:p>
          <w:p w14:paraId="29EA0AE2"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Providers report increasing demands on their services and the increasing complexity of service users. </w:t>
            </w:r>
          </w:p>
          <w:p w14:paraId="12B05B4B"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Dialogue between commissioners and providers is not always optimal and there is poor understanding in the wider system of what good care looks like and how it should be measured. </w:t>
            </w:r>
          </w:p>
          <w:p w14:paraId="12AB01E6"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Despite some excellent services in London, there are still significant waiting times and limited or no access in certain geographical areas. </w:t>
            </w:r>
          </w:p>
          <w:p w14:paraId="45748A21"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There is considerable opportunity to make cost savings through investment in specialist lymphoedema services but the economic benefits (i.e. better prescribing and reduced waste, lower incidences of cellulitis and reduced hospital admissions) appear largely unrecognised by commissioners.</w:t>
            </w:r>
          </w:p>
          <w:p w14:paraId="22E3E8F6"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Education and training of both the specialist and non-specialist lymphoedema workforce is a clear priority moving forward.</w:t>
            </w:r>
          </w:p>
          <w:p w14:paraId="1C6CD819" w14:textId="77777777" w:rsidR="00D5350C" w:rsidRPr="006722D8"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The issues and challenges faced by these services appear to be long-standing and are unlikely to be resolved without a comprehensive strategy (encompassing both primary and seconda</w:t>
            </w:r>
            <w:r w:rsidR="006722D8">
              <w:rPr>
                <w:rFonts w:ascii="Arial" w:eastAsia="Calibri" w:hAnsi="Arial" w:cs="Arial"/>
              </w:rPr>
              <w:t>ry lymphoedema) within each STP.</w:t>
            </w:r>
          </w:p>
          <w:p w14:paraId="16AAE970" w14:textId="77777777" w:rsidR="003B5651" w:rsidRDefault="003B5651" w:rsidP="00BB4B58">
            <w:pPr>
              <w:rPr>
                <w:rFonts w:eastAsia="Calibri" w:cs="Arial"/>
              </w:rPr>
            </w:pPr>
          </w:p>
          <w:p w14:paraId="35CA2390" w14:textId="77777777" w:rsidR="006722D8" w:rsidRDefault="006722D8" w:rsidP="00BB4B58">
            <w:pPr>
              <w:rPr>
                <w:rFonts w:eastAsia="Calibri" w:cs="Arial"/>
              </w:rPr>
            </w:pPr>
          </w:p>
          <w:p w14:paraId="26C315CB" w14:textId="77777777" w:rsidR="006722D8" w:rsidRDefault="006722D8" w:rsidP="00BB4B58">
            <w:pPr>
              <w:rPr>
                <w:rFonts w:eastAsia="Calibri" w:cs="Arial"/>
              </w:rPr>
            </w:pPr>
          </w:p>
          <w:p w14:paraId="2527D55B" w14:textId="77777777" w:rsidR="006722D8" w:rsidRDefault="006722D8" w:rsidP="00BB4B58">
            <w:pPr>
              <w:rPr>
                <w:rFonts w:eastAsia="Calibri" w:cs="Arial"/>
              </w:rPr>
            </w:pPr>
          </w:p>
          <w:p w14:paraId="0430B7EA" w14:textId="77777777" w:rsidR="006722D8" w:rsidRPr="00D97B1E" w:rsidRDefault="006722D8" w:rsidP="00BB4B58">
            <w:pPr>
              <w:rPr>
                <w:rFonts w:eastAsia="Calibri" w:cs="Arial"/>
              </w:rPr>
            </w:pPr>
          </w:p>
        </w:tc>
      </w:tr>
      <w:tr w:rsidR="003B5651" w:rsidRPr="007C51FC" w14:paraId="3CEC6A4A" w14:textId="77777777" w:rsidTr="00BB4B58">
        <w:tc>
          <w:tcPr>
            <w:tcW w:w="9072" w:type="dxa"/>
            <w:shd w:val="clear" w:color="auto" w:fill="62BCFF" w:themeFill="text1" w:themeFillTint="80"/>
          </w:tcPr>
          <w:p w14:paraId="5B2BDDE4" w14:textId="77777777" w:rsidR="003B5651" w:rsidRPr="007C51FC" w:rsidRDefault="003B5651" w:rsidP="00BB4B58">
            <w:pPr>
              <w:rPr>
                <w:rFonts w:eastAsia="Calibri" w:cs="Arial"/>
                <w:b/>
              </w:rPr>
            </w:pPr>
            <w:r w:rsidRPr="007C51FC">
              <w:rPr>
                <w:rFonts w:eastAsia="Calibri" w:cs="Arial"/>
                <w:b/>
              </w:rPr>
              <w:lastRenderedPageBreak/>
              <w:t>2.</w:t>
            </w:r>
            <w:r w:rsidRPr="007C51FC">
              <w:rPr>
                <w:rFonts w:eastAsia="Calibri" w:cs="Arial"/>
                <w:b/>
              </w:rPr>
              <w:tab/>
              <w:t>Outcomes</w:t>
            </w:r>
          </w:p>
        </w:tc>
      </w:tr>
      <w:tr w:rsidR="003B5651" w:rsidRPr="007C51FC" w14:paraId="367B77EA" w14:textId="77777777" w:rsidTr="00BB4B58">
        <w:tc>
          <w:tcPr>
            <w:tcW w:w="9072" w:type="dxa"/>
            <w:shd w:val="clear" w:color="auto" w:fill="FFFFFF" w:themeFill="background1"/>
          </w:tcPr>
          <w:p w14:paraId="54B67964" w14:textId="77777777" w:rsidR="003B5651" w:rsidRPr="007C51FC" w:rsidRDefault="003B5651" w:rsidP="00BB4B58">
            <w:pPr>
              <w:rPr>
                <w:rFonts w:eastAsia="Calibri" w:cs="Arial"/>
                <w:b/>
              </w:rPr>
            </w:pPr>
          </w:p>
          <w:p w14:paraId="775BC95E" w14:textId="77777777" w:rsidR="003B5651" w:rsidRPr="007C51FC" w:rsidRDefault="003B5651" w:rsidP="00BB4B58">
            <w:pPr>
              <w:rPr>
                <w:rFonts w:eastAsia="Calibri" w:cs="Arial"/>
                <w:b/>
              </w:rPr>
            </w:pPr>
            <w:r w:rsidRPr="007C51FC">
              <w:rPr>
                <w:rFonts w:eastAsia="Calibri" w:cs="Arial"/>
                <w:b/>
              </w:rPr>
              <w:t>2.1</w:t>
            </w:r>
            <w:r w:rsidRPr="007C51FC">
              <w:rPr>
                <w:rFonts w:eastAsia="Calibri" w:cs="Arial"/>
                <w:b/>
              </w:rPr>
              <w:tab/>
              <w:t>NHS Outcomes</w:t>
            </w:r>
            <w:r>
              <w:rPr>
                <w:rFonts w:eastAsia="Calibri" w:cs="Arial"/>
                <w:b/>
              </w:rPr>
              <w:t xml:space="preserve"> Framework Domains &amp; Indicators</w:t>
            </w:r>
          </w:p>
          <w:tbl>
            <w:tblPr>
              <w:tblStyle w:val="TableGrid1"/>
              <w:tblW w:w="0" w:type="auto"/>
              <w:tblInd w:w="171" w:type="dxa"/>
              <w:tblLook w:val="04A0" w:firstRow="1" w:lastRow="0" w:firstColumn="1" w:lastColumn="0" w:noHBand="0" w:noVBand="1"/>
            </w:tblPr>
            <w:tblGrid>
              <w:gridCol w:w="1276"/>
              <w:gridCol w:w="6662"/>
              <w:gridCol w:w="567"/>
            </w:tblGrid>
            <w:tr w:rsidR="003B5651" w:rsidRPr="007C51FC" w14:paraId="415C1CBB" w14:textId="77777777" w:rsidTr="00BB4B58">
              <w:tc>
                <w:tcPr>
                  <w:tcW w:w="1276" w:type="dxa"/>
                </w:tcPr>
                <w:p w14:paraId="17490566" w14:textId="77777777" w:rsidR="003B5651" w:rsidRPr="007C51FC" w:rsidRDefault="003B5651" w:rsidP="00BB4B58">
                  <w:pPr>
                    <w:spacing w:after="200" w:line="276" w:lineRule="auto"/>
                    <w:rPr>
                      <w:rFonts w:eastAsia="Calibri" w:cs="Arial"/>
                    </w:rPr>
                  </w:pPr>
                  <w:r w:rsidRPr="007C51FC">
                    <w:rPr>
                      <w:rFonts w:eastAsia="Calibri" w:cs="Arial"/>
                    </w:rPr>
                    <w:t>Domain 1</w:t>
                  </w:r>
                </w:p>
              </w:tc>
              <w:tc>
                <w:tcPr>
                  <w:tcW w:w="6662" w:type="dxa"/>
                </w:tcPr>
                <w:p w14:paraId="6760E368" w14:textId="77777777" w:rsidR="003B5651" w:rsidRPr="007C51FC" w:rsidRDefault="003B5651" w:rsidP="00BB4B58">
                  <w:pPr>
                    <w:spacing w:after="200" w:line="276" w:lineRule="auto"/>
                    <w:rPr>
                      <w:rFonts w:eastAsia="Calibri" w:cs="Arial"/>
                    </w:rPr>
                  </w:pPr>
                  <w:r w:rsidRPr="007C51FC">
                    <w:rPr>
                      <w:rFonts w:eastAsia="Calibri" w:cs="Arial"/>
                    </w:rPr>
                    <w:t>Preventing people from dying prematurely</w:t>
                  </w:r>
                </w:p>
              </w:tc>
              <w:tc>
                <w:tcPr>
                  <w:tcW w:w="567" w:type="dxa"/>
                </w:tcPr>
                <w:p w14:paraId="0B010652" w14:textId="77777777" w:rsidR="003B5651" w:rsidRPr="007C51FC" w:rsidRDefault="003B5651" w:rsidP="00BB4B58">
                  <w:pPr>
                    <w:spacing w:after="200" w:line="276" w:lineRule="auto"/>
                    <w:rPr>
                      <w:rFonts w:eastAsia="Calibri" w:cs="Arial"/>
                    </w:rPr>
                  </w:pPr>
                  <w:r w:rsidRPr="007C51FC">
                    <w:rPr>
                      <w:rFonts w:eastAsia="Calibri" w:cs="Arial"/>
                    </w:rPr>
                    <w:sym w:font="Wingdings" w:char="F0FC"/>
                  </w:r>
                </w:p>
              </w:tc>
            </w:tr>
            <w:tr w:rsidR="003B5651" w:rsidRPr="007C51FC" w14:paraId="7698C7A0" w14:textId="77777777" w:rsidTr="00BB4B58">
              <w:tc>
                <w:tcPr>
                  <w:tcW w:w="1276" w:type="dxa"/>
                </w:tcPr>
                <w:p w14:paraId="05C6FA78" w14:textId="77777777" w:rsidR="003B5651" w:rsidRPr="007C51FC" w:rsidRDefault="003B5651" w:rsidP="00BB4B58">
                  <w:pPr>
                    <w:spacing w:after="200" w:line="276" w:lineRule="auto"/>
                    <w:rPr>
                      <w:rFonts w:eastAsia="Calibri" w:cs="Arial"/>
                    </w:rPr>
                  </w:pPr>
                  <w:r w:rsidRPr="007C51FC">
                    <w:rPr>
                      <w:rFonts w:eastAsia="Calibri" w:cs="Arial"/>
                    </w:rPr>
                    <w:t>Domain 2</w:t>
                  </w:r>
                </w:p>
              </w:tc>
              <w:tc>
                <w:tcPr>
                  <w:tcW w:w="6662" w:type="dxa"/>
                </w:tcPr>
                <w:p w14:paraId="3D837A7A" w14:textId="77777777" w:rsidR="003B5651" w:rsidRPr="007C51FC" w:rsidRDefault="003B5651" w:rsidP="00BB4B58">
                  <w:pPr>
                    <w:spacing w:after="200" w:line="276" w:lineRule="auto"/>
                    <w:rPr>
                      <w:rFonts w:eastAsia="Calibri" w:cs="Arial"/>
                    </w:rPr>
                  </w:pPr>
                  <w:r w:rsidRPr="007C51FC">
                    <w:rPr>
                      <w:rFonts w:eastAsia="Calibri" w:cs="Arial"/>
                    </w:rPr>
                    <w:t>Enhancing quality of life for people with long-term conditions</w:t>
                  </w:r>
                </w:p>
              </w:tc>
              <w:tc>
                <w:tcPr>
                  <w:tcW w:w="567" w:type="dxa"/>
                </w:tcPr>
                <w:p w14:paraId="77FE6C97" w14:textId="77777777" w:rsidR="003B5651" w:rsidRPr="007C51FC" w:rsidRDefault="003B5651" w:rsidP="00BB4B58">
                  <w:pPr>
                    <w:spacing w:after="200" w:line="276" w:lineRule="auto"/>
                    <w:rPr>
                      <w:rFonts w:eastAsia="Calibri" w:cs="Arial"/>
                    </w:rPr>
                  </w:pPr>
                  <w:r w:rsidRPr="007C51FC">
                    <w:rPr>
                      <w:rFonts w:eastAsia="Calibri" w:cs="Arial"/>
                    </w:rPr>
                    <w:sym w:font="Wingdings" w:char="F0FC"/>
                  </w:r>
                </w:p>
              </w:tc>
            </w:tr>
            <w:tr w:rsidR="003B5651" w:rsidRPr="007C51FC" w14:paraId="0F53EF82" w14:textId="77777777" w:rsidTr="00BB4B58">
              <w:tc>
                <w:tcPr>
                  <w:tcW w:w="1276" w:type="dxa"/>
                </w:tcPr>
                <w:p w14:paraId="5E2F3F2F" w14:textId="77777777" w:rsidR="003B5651" w:rsidRPr="007C51FC" w:rsidRDefault="003B5651" w:rsidP="00BB4B58">
                  <w:pPr>
                    <w:spacing w:after="200" w:line="276" w:lineRule="auto"/>
                    <w:rPr>
                      <w:rFonts w:eastAsia="Calibri" w:cs="Arial"/>
                    </w:rPr>
                  </w:pPr>
                  <w:r w:rsidRPr="007C51FC">
                    <w:rPr>
                      <w:rFonts w:eastAsia="Calibri" w:cs="Arial"/>
                    </w:rPr>
                    <w:t>Domain 3</w:t>
                  </w:r>
                </w:p>
              </w:tc>
              <w:tc>
                <w:tcPr>
                  <w:tcW w:w="6662" w:type="dxa"/>
                </w:tcPr>
                <w:p w14:paraId="5597C3DE" w14:textId="77777777" w:rsidR="003B5651" w:rsidRPr="007C51FC" w:rsidRDefault="003B5651" w:rsidP="00BB4B58">
                  <w:pPr>
                    <w:spacing w:after="200" w:line="276" w:lineRule="auto"/>
                    <w:rPr>
                      <w:rFonts w:eastAsia="Calibri" w:cs="Arial"/>
                    </w:rPr>
                  </w:pPr>
                  <w:r w:rsidRPr="007C51FC">
                    <w:rPr>
                      <w:rFonts w:eastAsia="Calibri" w:cs="Arial"/>
                    </w:rPr>
                    <w:t>Helping people to recover from episodes of ill-health or following injury</w:t>
                  </w:r>
                </w:p>
              </w:tc>
              <w:tc>
                <w:tcPr>
                  <w:tcW w:w="567" w:type="dxa"/>
                </w:tcPr>
                <w:p w14:paraId="3A41F4AA" w14:textId="77777777" w:rsidR="003B5651" w:rsidRPr="007C51FC" w:rsidRDefault="003B5651" w:rsidP="00BB4B58">
                  <w:pPr>
                    <w:spacing w:after="200" w:line="276" w:lineRule="auto"/>
                    <w:rPr>
                      <w:rFonts w:eastAsia="Calibri" w:cs="Arial"/>
                    </w:rPr>
                  </w:pPr>
                  <w:r w:rsidRPr="007C51FC">
                    <w:rPr>
                      <w:rFonts w:eastAsia="Calibri" w:cs="Arial"/>
                    </w:rPr>
                    <w:sym w:font="Wingdings" w:char="F0FC"/>
                  </w:r>
                </w:p>
              </w:tc>
            </w:tr>
            <w:tr w:rsidR="003B5651" w:rsidRPr="007C51FC" w14:paraId="384525C2" w14:textId="77777777" w:rsidTr="00BB4B58">
              <w:tc>
                <w:tcPr>
                  <w:tcW w:w="1276" w:type="dxa"/>
                </w:tcPr>
                <w:p w14:paraId="22180839" w14:textId="77777777" w:rsidR="003B5651" w:rsidRPr="007C51FC" w:rsidRDefault="003B5651" w:rsidP="00BB4B58">
                  <w:pPr>
                    <w:spacing w:after="200" w:line="276" w:lineRule="auto"/>
                    <w:rPr>
                      <w:rFonts w:eastAsia="Calibri" w:cs="Arial"/>
                    </w:rPr>
                  </w:pPr>
                  <w:r w:rsidRPr="007C51FC">
                    <w:rPr>
                      <w:rFonts w:eastAsia="Calibri" w:cs="Arial"/>
                    </w:rPr>
                    <w:t>Domain 4</w:t>
                  </w:r>
                </w:p>
              </w:tc>
              <w:tc>
                <w:tcPr>
                  <w:tcW w:w="6662" w:type="dxa"/>
                </w:tcPr>
                <w:p w14:paraId="0F003CD0" w14:textId="77777777" w:rsidR="003B5651" w:rsidRPr="007C51FC" w:rsidRDefault="003B5651" w:rsidP="00BB4B58">
                  <w:pPr>
                    <w:spacing w:after="200" w:line="276" w:lineRule="auto"/>
                    <w:rPr>
                      <w:rFonts w:eastAsia="Calibri" w:cs="Arial"/>
                    </w:rPr>
                  </w:pPr>
                  <w:r w:rsidRPr="007C51FC">
                    <w:rPr>
                      <w:rFonts w:eastAsia="Calibri" w:cs="Arial"/>
                    </w:rPr>
                    <w:t>Ensuring people have a positive experience of care</w:t>
                  </w:r>
                </w:p>
              </w:tc>
              <w:tc>
                <w:tcPr>
                  <w:tcW w:w="567" w:type="dxa"/>
                </w:tcPr>
                <w:p w14:paraId="1729C3B1" w14:textId="77777777" w:rsidR="003B5651" w:rsidRPr="007C51FC" w:rsidRDefault="003B5651" w:rsidP="00BB4B58">
                  <w:pPr>
                    <w:spacing w:after="200" w:line="276" w:lineRule="auto"/>
                    <w:rPr>
                      <w:rFonts w:eastAsia="Calibri" w:cs="Arial"/>
                    </w:rPr>
                  </w:pPr>
                  <w:r w:rsidRPr="007C51FC">
                    <w:rPr>
                      <w:rFonts w:eastAsia="Calibri" w:cs="Arial"/>
                    </w:rPr>
                    <w:sym w:font="Wingdings" w:char="F0FC"/>
                  </w:r>
                </w:p>
              </w:tc>
            </w:tr>
            <w:tr w:rsidR="003B5651" w:rsidRPr="007C51FC" w14:paraId="3EC2A17B" w14:textId="77777777" w:rsidTr="00BB4B58">
              <w:tc>
                <w:tcPr>
                  <w:tcW w:w="1276" w:type="dxa"/>
                </w:tcPr>
                <w:p w14:paraId="4FC64FC1" w14:textId="77777777" w:rsidR="003B5651" w:rsidRPr="007C51FC" w:rsidRDefault="003B5651" w:rsidP="00BB4B58">
                  <w:pPr>
                    <w:spacing w:after="200" w:line="276" w:lineRule="auto"/>
                    <w:rPr>
                      <w:rFonts w:eastAsia="Calibri" w:cs="Arial"/>
                    </w:rPr>
                  </w:pPr>
                  <w:r w:rsidRPr="007C51FC">
                    <w:rPr>
                      <w:rFonts w:eastAsia="Calibri" w:cs="Arial"/>
                    </w:rPr>
                    <w:t>Domain 5</w:t>
                  </w:r>
                </w:p>
              </w:tc>
              <w:tc>
                <w:tcPr>
                  <w:tcW w:w="6662" w:type="dxa"/>
                </w:tcPr>
                <w:p w14:paraId="05EE7582" w14:textId="77777777" w:rsidR="003B5651" w:rsidRPr="007C51FC" w:rsidRDefault="003B5651" w:rsidP="00BB4B58">
                  <w:pPr>
                    <w:spacing w:after="200" w:line="276" w:lineRule="auto"/>
                    <w:rPr>
                      <w:rFonts w:eastAsia="Calibri" w:cs="Arial"/>
                    </w:rPr>
                  </w:pPr>
                  <w:r w:rsidRPr="007C51FC">
                    <w:rPr>
                      <w:rFonts w:eastAsia="Calibri" w:cs="Arial"/>
                    </w:rPr>
                    <w:t>Treating and caring for people in safe environment and protecting them from avoidable harm</w:t>
                  </w:r>
                </w:p>
              </w:tc>
              <w:tc>
                <w:tcPr>
                  <w:tcW w:w="567" w:type="dxa"/>
                </w:tcPr>
                <w:p w14:paraId="281EC043" w14:textId="77777777" w:rsidR="003B5651" w:rsidRPr="007C51FC" w:rsidRDefault="003B5651" w:rsidP="00BB4B58">
                  <w:pPr>
                    <w:spacing w:after="200" w:line="276" w:lineRule="auto"/>
                    <w:rPr>
                      <w:rFonts w:eastAsia="Calibri" w:cs="Arial"/>
                    </w:rPr>
                  </w:pPr>
                  <w:r w:rsidRPr="007C51FC">
                    <w:rPr>
                      <w:rFonts w:eastAsia="Calibri" w:cs="Arial"/>
                    </w:rPr>
                    <w:sym w:font="Wingdings" w:char="F0FC"/>
                  </w:r>
                </w:p>
              </w:tc>
            </w:tr>
          </w:tbl>
          <w:p w14:paraId="4BB9CF0A" w14:textId="77777777" w:rsidR="003B5651" w:rsidRPr="007C51FC" w:rsidRDefault="003B5651" w:rsidP="00BB4B58">
            <w:pPr>
              <w:rPr>
                <w:rFonts w:eastAsia="Calibri" w:cs="Arial"/>
                <w:b/>
              </w:rPr>
            </w:pPr>
          </w:p>
          <w:p w14:paraId="324886EE" w14:textId="77777777" w:rsidR="003B5651" w:rsidRPr="007C51FC" w:rsidRDefault="003B5651" w:rsidP="00BB4B58">
            <w:pPr>
              <w:rPr>
                <w:rFonts w:eastAsia="Calibri" w:cs="Arial"/>
                <w:b/>
              </w:rPr>
            </w:pPr>
            <w:r w:rsidRPr="007C51FC">
              <w:rPr>
                <w:rFonts w:eastAsia="Calibri" w:cs="Arial"/>
                <w:b/>
              </w:rPr>
              <w:t>2.2</w:t>
            </w:r>
            <w:r w:rsidRPr="007C51FC">
              <w:rPr>
                <w:rFonts w:eastAsia="Calibri" w:cs="Arial"/>
                <w:b/>
              </w:rPr>
              <w:tab/>
              <w:t>Local defined outcomes</w:t>
            </w:r>
          </w:p>
          <w:p w14:paraId="236D1933" w14:textId="77777777" w:rsidR="003B5651" w:rsidRPr="007C51FC" w:rsidRDefault="003B5651" w:rsidP="00BB4B58">
            <w:pPr>
              <w:rPr>
                <w:rFonts w:eastAsia="Calibri" w:cs="Arial"/>
              </w:rPr>
            </w:pPr>
            <w:r w:rsidRPr="007C51FC">
              <w:rPr>
                <w:rFonts w:eastAsia="Calibri" w:cs="Arial"/>
              </w:rPr>
              <w:t xml:space="preserve">Services can select from the following nationally recognised </w:t>
            </w:r>
            <w:r>
              <w:rPr>
                <w:rFonts w:eastAsia="Calibri" w:cs="Arial"/>
              </w:rPr>
              <w:t>tools to assess their outcomes:</w:t>
            </w:r>
          </w:p>
          <w:p w14:paraId="2B6C90F8" w14:textId="77777777" w:rsidR="003B5651" w:rsidRPr="007C51FC" w:rsidRDefault="003B5651" w:rsidP="00BB4B58">
            <w:pPr>
              <w:rPr>
                <w:rFonts w:eastAsia="Calibri" w:cs="Arial"/>
                <w:b/>
              </w:rPr>
            </w:pPr>
            <w:r w:rsidRPr="007C51FC">
              <w:rPr>
                <w:rFonts w:eastAsia="Calibri" w:cs="Arial"/>
                <w:b/>
              </w:rPr>
              <w:t>Patient experience</w:t>
            </w:r>
          </w:p>
          <w:p w14:paraId="7F0252F5"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Macmillan 9 outcomes</w:t>
            </w:r>
          </w:p>
          <w:p w14:paraId="17356B2E" w14:textId="77777777" w:rsidR="003B5651" w:rsidRPr="007C51FC" w:rsidRDefault="003B5651" w:rsidP="00BB4B58">
            <w:pPr>
              <w:rPr>
                <w:rFonts w:eastAsia="Calibri" w:cs="Arial"/>
                <w:b/>
              </w:rPr>
            </w:pPr>
            <w:r w:rsidRPr="007C51FC">
              <w:rPr>
                <w:rFonts w:eastAsia="Calibri" w:cs="Arial"/>
                <w:b/>
              </w:rPr>
              <w:t xml:space="preserve">Service quality and patient experience: </w:t>
            </w:r>
          </w:p>
          <w:p w14:paraId="775D8605"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Principles and Expectations of Good Adult Rehabilitation</w:t>
            </w:r>
          </w:p>
          <w:p w14:paraId="59EB6480" w14:textId="77777777" w:rsidR="003B5651" w:rsidRPr="007C51FC" w:rsidRDefault="003B5651" w:rsidP="00BB4B58">
            <w:pPr>
              <w:rPr>
                <w:rFonts w:eastAsia="Calibri" w:cs="Arial"/>
              </w:rPr>
            </w:pPr>
            <w:r w:rsidRPr="007C51FC">
              <w:rPr>
                <w:rFonts w:eastAsia="Calibri" w:cs="Arial"/>
              </w:rPr>
              <w:t>See also Sect</w:t>
            </w:r>
            <w:r>
              <w:rPr>
                <w:rFonts w:eastAsia="Calibri" w:cs="Arial"/>
              </w:rPr>
              <w:t>ion 5 for quality requirements.</w:t>
            </w:r>
          </w:p>
        </w:tc>
      </w:tr>
      <w:tr w:rsidR="003B5651" w:rsidRPr="007C51FC" w14:paraId="4CFD7FF2" w14:textId="77777777" w:rsidTr="00BB4B58">
        <w:tc>
          <w:tcPr>
            <w:tcW w:w="9072" w:type="dxa"/>
            <w:shd w:val="clear" w:color="auto" w:fill="62BCFF" w:themeFill="text1" w:themeFillTint="80"/>
          </w:tcPr>
          <w:p w14:paraId="39B417B0" w14:textId="77777777" w:rsidR="003B5651" w:rsidRPr="007C51FC" w:rsidRDefault="003B5651" w:rsidP="00BB4B58">
            <w:pPr>
              <w:rPr>
                <w:rFonts w:eastAsia="Calibri" w:cs="Arial"/>
                <w:b/>
                <w:bCs/>
              </w:rPr>
            </w:pPr>
            <w:r w:rsidRPr="007C51FC">
              <w:rPr>
                <w:rFonts w:eastAsia="Calibri" w:cs="Arial"/>
                <w:b/>
                <w:bCs/>
              </w:rPr>
              <w:t>3.</w:t>
            </w:r>
            <w:r w:rsidRPr="007C51FC">
              <w:rPr>
                <w:rFonts w:eastAsia="Calibri" w:cs="Arial"/>
                <w:b/>
                <w:bCs/>
              </w:rPr>
              <w:tab/>
              <w:t>Scope</w:t>
            </w:r>
          </w:p>
        </w:tc>
      </w:tr>
      <w:tr w:rsidR="003B5651" w:rsidRPr="007C51FC" w14:paraId="42219C45" w14:textId="77777777" w:rsidTr="00BB4B58">
        <w:tc>
          <w:tcPr>
            <w:tcW w:w="9072" w:type="dxa"/>
            <w:shd w:val="clear" w:color="auto" w:fill="auto"/>
          </w:tcPr>
          <w:p w14:paraId="34224BEB" w14:textId="77777777" w:rsidR="003B5651" w:rsidRPr="007C51FC" w:rsidRDefault="003B5651" w:rsidP="00BB4B58">
            <w:pPr>
              <w:rPr>
                <w:rFonts w:eastAsia="Calibri" w:cs="Arial"/>
                <w:b/>
              </w:rPr>
            </w:pPr>
          </w:p>
          <w:p w14:paraId="22C74A85" w14:textId="77777777" w:rsidR="003B5651" w:rsidRPr="007C51FC" w:rsidRDefault="003B5651" w:rsidP="00BB4B58">
            <w:pPr>
              <w:rPr>
                <w:rFonts w:eastAsia="Calibri" w:cs="Arial"/>
                <w:b/>
              </w:rPr>
            </w:pPr>
            <w:r w:rsidRPr="007C51FC">
              <w:rPr>
                <w:rFonts w:eastAsia="Calibri" w:cs="Arial"/>
                <w:b/>
              </w:rPr>
              <w:t>3.1</w:t>
            </w:r>
            <w:r w:rsidRPr="007C51FC">
              <w:rPr>
                <w:rFonts w:eastAsia="Calibri" w:cs="Arial"/>
                <w:b/>
              </w:rPr>
              <w:tab/>
              <w:t>Aims and objectives of service</w:t>
            </w:r>
          </w:p>
          <w:p w14:paraId="5282831E" w14:textId="77777777" w:rsidR="003B5651" w:rsidRPr="007C51FC" w:rsidRDefault="003B5651" w:rsidP="00BB4B58">
            <w:pPr>
              <w:rPr>
                <w:rFonts w:eastAsia="Calibri" w:cs="Arial"/>
              </w:rPr>
            </w:pPr>
            <w:r w:rsidRPr="007C51FC">
              <w:rPr>
                <w:rFonts w:eastAsia="Calibri" w:cs="Arial"/>
              </w:rPr>
              <w:t>The 2007 Lymphoedema Framework Template for management</w:t>
            </w:r>
            <w:r w:rsidRPr="007C51FC">
              <w:rPr>
                <w:rFonts w:eastAsia="Calibri" w:cs="Arial"/>
                <w:vertAlign w:val="superscript"/>
              </w:rPr>
              <w:t xml:space="preserve"> </w:t>
            </w:r>
            <w:r w:rsidRPr="007C51FC">
              <w:rPr>
                <w:rFonts w:eastAsia="Calibri" w:cs="Arial"/>
              </w:rPr>
              <w:t>suggests that, “</w:t>
            </w:r>
            <w:r w:rsidRPr="007C51FC">
              <w:rPr>
                <w:rFonts w:eastAsia="Calibri" w:cs="Arial"/>
                <w:i/>
              </w:rPr>
              <w:t>A carefully set up service should provide an easily accessible, multi-professional service that improves equity of access, promotes early intervention, limits disease progression, reduces the need for time-consuming intensive therapy, and lowers hospital admission rates for cellulitis</w:t>
            </w:r>
            <w:r>
              <w:rPr>
                <w:rFonts w:eastAsia="Calibri" w:cs="Arial"/>
              </w:rPr>
              <w:t>”.</w:t>
            </w:r>
          </w:p>
          <w:p w14:paraId="73ECF594" w14:textId="77777777" w:rsidR="003B5651" w:rsidRPr="007C51FC" w:rsidRDefault="003B5651" w:rsidP="00BB4B58">
            <w:pPr>
              <w:rPr>
                <w:rFonts w:eastAsia="Calibri" w:cs="Arial"/>
              </w:rPr>
            </w:pPr>
            <w:r w:rsidRPr="007C51FC">
              <w:rPr>
                <w:rFonts w:eastAsia="Calibri" w:cs="Arial"/>
              </w:rPr>
              <w:t>The main objectives of a service are to:</w:t>
            </w:r>
          </w:p>
          <w:p w14:paraId="64962D3E"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Restore maximal functional potential </w:t>
            </w:r>
          </w:p>
          <w:p w14:paraId="705294BD"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Reduce the risk of infection/cellulitis</w:t>
            </w:r>
          </w:p>
          <w:p w14:paraId="2B21021C"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Provide long-term control of limb volume and improve limb shape</w:t>
            </w:r>
          </w:p>
          <w:p w14:paraId="2C5AB1EF"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Maximise lymphatic drainage in affected areas and minimise fibrotic changes</w:t>
            </w:r>
          </w:p>
          <w:p w14:paraId="2E68D56C"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Restore maximum musculoskeletal function and correct postural imbalances</w:t>
            </w:r>
          </w:p>
          <w:p w14:paraId="06D06189"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lastRenderedPageBreak/>
              <w:t>Provide psychological support</w:t>
            </w:r>
          </w:p>
          <w:p w14:paraId="033A7B52"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Improve patients’/carers’ understanding of lymphoedema and the rationale for treatment</w:t>
            </w:r>
          </w:p>
          <w:p w14:paraId="7599B541"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Improve patients’ ability to self-manage.</w:t>
            </w:r>
          </w:p>
          <w:p w14:paraId="24CB6EDC" w14:textId="77777777" w:rsidR="003B5651" w:rsidRPr="00D97B1E" w:rsidRDefault="003B5651" w:rsidP="00BB4B58">
            <w:pPr>
              <w:rPr>
                <w:rFonts w:eastAsia="Calibri" w:cs="Arial"/>
                <w:b/>
              </w:rPr>
            </w:pPr>
            <w:r w:rsidRPr="007C51FC">
              <w:rPr>
                <w:rFonts w:eastAsia="Calibri" w:cs="Arial"/>
                <w:b/>
              </w:rPr>
              <w:t>3.2</w:t>
            </w:r>
            <w:r w:rsidRPr="007C51FC">
              <w:rPr>
                <w:rFonts w:eastAsia="Calibri" w:cs="Arial"/>
                <w:b/>
              </w:rPr>
              <w:tab/>
              <w:t>S</w:t>
            </w:r>
            <w:r>
              <w:rPr>
                <w:rFonts w:eastAsia="Calibri" w:cs="Arial"/>
                <w:b/>
              </w:rPr>
              <w:t>ervice description/care pathway</w:t>
            </w:r>
          </w:p>
          <w:p w14:paraId="2B68BC39" w14:textId="77777777" w:rsidR="003B5651" w:rsidRPr="007C51FC" w:rsidRDefault="003B5651" w:rsidP="00BB4B58">
            <w:pPr>
              <w:rPr>
                <w:rFonts w:eastAsia="Calibri" w:cs="Arial"/>
                <w:b/>
              </w:rPr>
            </w:pPr>
            <w:r w:rsidRPr="007C51FC">
              <w:rPr>
                <w:rFonts w:eastAsia="Calibri" w:cs="Arial"/>
                <w:b/>
              </w:rPr>
              <w:t>3.2.1 Staffing</w:t>
            </w:r>
          </w:p>
          <w:p w14:paraId="6C09A96D" w14:textId="77777777" w:rsidR="003B5651" w:rsidRPr="00D97B1E" w:rsidRDefault="003B5651" w:rsidP="00BB4B58">
            <w:pPr>
              <w:widowControl w:val="0"/>
              <w:autoSpaceDE w:val="0"/>
              <w:autoSpaceDN w:val="0"/>
              <w:adjustRightInd w:val="0"/>
              <w:rPr>
                <w:rFonts w:eastAsia="Times New Roman" w:cs="Arial"/>
                <w:lang w:eastAsia="en-GB"/>
              </w:rPr>
            </w:pPr>
            <w:r w:rsidRPr="007C51FC">
              <w:rPr>
                <w:rFonts w:eastAsia="Calibri" w:cs="Arial"/>
              </w:rPr>
              <w:t>Staffing levels need to be negotiated locally and reviewed if standards of care are not being met. Staffing levels need to incorporate both the specialist lymphoedema workforce and the non-specialist workforce (which includes all nursing, AHP, pharmacy and medical staff who are not specialist lymphoedema practitioners). Services should be adequately staffed to provide assessment and treatment to their local populations as well as meeting the demands of patients referred from out of area (e.g. who are on the cancer pathway) where appropriate. Services should have suitable skill mix for t</w:t>
            </w:r>
            <w:r>
              <w:rPr>
                <w:rFonts w:eastAsia="Calibri" w:cs="Arial"/>
              </w:rPr>
              <w:t>he setting and type of service.</w:t>
            </w:r>
          </w:p>
          <w:p w14:paraId="49B5A8D1" w14:textId="77777777" w:rsidR="003B5651" w:rsidRPr="00D97B1E" w:rsidRDefault="003B5651" w:rsidP="00BB4B58">
            <w:pPr>
              <w:widowControl w:val="0"/>
              <w:autoSpaceDE w:val="0"/>
              <w:autoSpaceDN w:val="0"/>
              <w:adjustRightInd w:val="0"/>
              <w:rPr>
                <w:rFonts w:eastAsia="Times New Roman" w:cs="Arial"/>
                <w:lang w:eastAsia="en-GB"/>
              </w:rPr>
            </w:pPr>
            <w:r w:rsidRPr="007C51FC">
              <w:rPr>
                <w:rFonts w:eastAsia="Times New Roman" w:cs="Arial"/>
                <w:lang w:eastAsia="en-GB"/>
              </w:rPr>
              <w:t>Each team should have a skill mix with all patients being triaged by a senior member of staff (band 7 or higher). Patients may require various levels of lymphoedema management and, after triaging, can be directed to the care of the most suitable grade. The care of a patient may begin with the most specialist member of staff but could then be cascaded down through the skill mix as the condition is better managed. Members of a lymphoedema specialist team can come from a variety of backgrounds including nursing, AHPs, Manual Lymphatic Drainage (MLD) therapists and others. All staff should have skills which support holistic management e.g. rehabilitation/ exercise/wound management, hence suppor</w:t>
            </w:r>
            <w:r>
              <w:rPr>
                <w:rFonts w:eastAsia="Times New Roman" w:cs="Arial"/>
                <w:lang w:eastAsia="en-GB"/>
              </w:rPr>
              <w:t>ting overall service provision.</w:t>
            </w:r>
          </w:p>
          <w:p w14:paraId="591A3B42" w14:textId="77777777" w:rsidR="003B5651" w:rsidRPr="007C51FC" w:rsidRDefault="003B5651" w:rsidP="00BB4B58">
            <w:pPr>
              <w:rPr>
                <w:rFonts w:eastAsia="Calibri" w:cs="Arial"/>
              </w:rPr>
            </w:pPr>
            <w:r w:rsidRPr="007C51FC">
              <w:rPr>
                <w:rFonts w:eastAsia="Calibri" w:cs="Arial"/>
              </w:rPr>
              <w:t>As a guide, specialist lymphoedema services could expect each 1.0WTE lymphoedema therapist to hold a caseload of 200-220 patients/year</w:t>
            </w:r>
            <w:r w:rsidRPr="007C51FC">
              <w:rPr>
                <w:rFonts w:eastAsia="Calibri" w:cs="Arial"/>
                <w:vertAlign w:val="superscript"/>
              </w:rPr>
              <w:t xml:space="preserve"> </w:t>
            </w:r>
            <w:r w:rsidRPr="007C51FC">
              <w:rPr>
                <w:rFonts w:eastAsia="Calibri" w:cs="Arial"/>
              </w:rPr>
              <w:t>but this is dependent on the availability of administrative support and clinical assistants. Staffing must include lymphoedema experts who are degree level qualified therapists as well as dedicated administrative support. It may also include MLD therapists, who should work under the supervision of a degree level qualified therapist, providing intervention as per the treatment plan designed by the qualified therapist. The lead for the service may have both clinical and strategic responsibilities. The administrative support may go beyond a traditional role and include tasks specific to lymphoedema, such as stock monitoring and other required t</w:t>
            </w:r>
            <w:r>
              <w:rPr>
                <w:rFonts w:eastAsia="Calibri" w:cs="Arial"/>
              </w:rPr>
              <w:t>asks to support the therapists.</w:t>
            </w:r>
          </w:p>
          <w:p w14:paraId="5E602AF1" w14:textId="77777777" w:rsidR="003B5651" w:rsidRPr="007C51FC" w:rsidRDefault="003B5651" w:rsidP="00BB4B58">
            <w:pPr>
              <w:rPr>
                <w:rFonts w:eastAsia="Calibri" w:cs="Arial"/>
              </w:rPr>
            </w:pPr>
            <w:r w:rsidRPr="007C51FC">
              <w:rPr>
                <w:rFonts w:eastAsia="Calibri" w:cs="Arial"/>
              </w:rPr>
              <w:t>A full outline of lymphoedema practitioner levels of responsibility is taken from the BLS National Tariff Advisory Document and is shown below:</w:t>
            </w:r>
          </w:p>
          <w:p w14:paraId="2A5C42D5"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“Lymphoedema Assistant Practitioner (Band 4): works at all times under the direction and guidance of a state registered practitioner, who would be responsible for treatment decisions and planning care. Undertakes basic assessment (e.g. measurement of limbs) and basic treatment (e.g. skincare).  Administers simple multi-layer lymphoedema bandaging in conjunction with lymphoedema practitioners.</w:t>
            </w:r>
          </w:p>
          <w:p w14:paraId="307CB2B5"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Lymphoedema practitioner (Band 5): plans care for those with uncomplicated lymphoedema and those with stable lymphoedema in long-term management including skin care, exercise, simple lymphatic drainage (SLD) and compression </w:t>
            </w:r>
            <w:r w:rsidRPr="007C51FC">
              <w:rPr>
                <w:rFonts w:ascii="Arial" w:eastAsia="Calibri" w:hAnsi="Arial" w:cs="Arial"/>
              </w:rPr>
              <w:lastRenderedPageBreak/>
              <w:t>garments. Also performs simple bandaging under guidance of a practitioner at level 6 or above. Undertakes assessment, monitoring, patient support and information provision.</w:t>
            </w:r>
          </w:p>
          <w:p w14:paraId="3AE08E9D"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Lymphoedema specialist practitioner (Band 6): Manages all types of lymphoedema with a degree of autonomy and responsibility for own caseload under supervision of advanced lymphoedema practitioner.</w:t>
            </w:r>
          </w:p>
          <w:p w14:paraId="53CBF41A"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Lymphoedema Advanced Practitioner (Band 7): Experienced clinical professional empowered to make high-level clinical decisions and who has high standards of clinical skills (including assessment and diagnosis) and theoretical knowledge.</w:t>
            </w:r>
          </w:p>
          <w:p w14:paraId="526065D5"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Lymphoedema Consultant Practitioner (Band 8): High level strategic role in developing and managing services, perhaps for a health board or authority. Clinical commitment would be condensed and focus on complex cases and offering support to other team members”. </w:t>
            </w:r>
          </w:p>
          <w:p w14:paraId="572F74CB"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Non-specialist (or generalist practitioners): These are healthcare professionals who are likely to come into contact with patients who have a predisposition to lymphoedema and who have the opportunity to care for patients with known lymphatic damage. They should have an awareness of the signs and symptoms, can offer basic skin care advice as a preventative measure and know who to refer onto should any oedema be present. An example is community nurses caring for those who are immobile and therefore ma</w:t>
            </w:r>
            <w:r>
              <w:rPr>
                <w:rFonts w:ascii="Arial" w:eastAsia="Calibri" w:hAnsi="Arial" w:cs="Arial"/>
              </w:rPr>
              <w:t>y present with dependent oedema.</w:t>
            </w:r>
            <w:r w:rsidRPr="00D97B1E">
              <w:rPr>
                <w:rFonts w:ascii="Arial" w:eastAsia="Times New Roman" w:hAnsi="Arial" w:cs="Arial"/>
                <w:lang w:eastAsia="en-GB"/>
              </w:rPr>
              <w:t>  </w:t>
            </w:r>
          </w:p>
          <w:p w14:paraId="52A07679" w14:textId="77777777" w:rsidR="003B5651" w:rsidRPr="007C51FC" w:rsidRDefault="003B5651" w:rsidP="00BB4B58">
            <w:pPr>
              <w:rPr>
                <w:rFonts w:eastAsia="Calibri" w:cs="Arial"/>
                <w:b/>
              </w:rPr>
            </w:pPr>
            <w:r w:rsidRPr="007C51FC">
              <w:rPr>
                <w:rFonts w:eastAsia="Calibri" w:cs="Arial"/>
                <w:b/>
              </w:rPr>
              <w:t>3.2.2 Clinical space</w:t>
            </w:r>
          </w:p>
          <w:p w14:paraId="70EDDAEB" w14:textId="77777777" w:rsidR="003B5651" w:rsidRPr="007C51FC" w:rsidRDefault="003B5651" w:rsidP="00BB4B58">
            <w:pPr>
              <w:rPr>
                <w:rFonts w:eastAsia="Calibri" w:cs="Arial"/>
              </w:rPr>
            </w:pPr>
            <w:r w:rsidRPr="007C51FC">
              <w:rPr>
                <w:rFonts w:eastAsia="Calibri" w:cs="Arial"/>
              </w:rPr>
              <w:t>All lymphoedema services need dedicated clinical space. Some clinics may have assessment equipment and electric plinths, which are bulky, heavy and cannot easily be moved. Bariatric equipment may also be needed. Privacy is important when dealing with patients who have lymphedema as they will often need to get undressed and may be discussing issues of a sensitive nature. Clinical rooms are more suitab</w:t>
            </w:r>
            <w:r>
              <w:rPr>
                <w:rFonts w:eastAsia="Calibri" w:cs="Arial"/>
              </w:rPr>
              <w:t>le than cubicles with curtains.</w:t>
            </w:r>
          </w:p>
          <w:p w14:paraId="6FF456D7" w14:textId="77777777" w:rsidR="003B5651" w:rsidRPr="007C51FC" w:rsidRDefault="003B5651" w:rsidP="00BB4B58">
            <w:pPr>
              <w:rPr>
                <w:rFonts w:eastAsia="Calibri" w:cs="Arial"/>
                <w:b/>
              </w:rPr>
            </w:pPr>
            <w:r w:rsidRPr="007C51FC">
              <w:rPr>
                <w:rFonts w:eastAsia="Calibri" w:cs="Arial"/>
                <w:b/>
              </w:rPr>
              <w:t>3.2.3 Multidisciplinary team (MDT) working</w:t>
            </w:r>
          </w:p>
          <w:p w14:paraId="0BB45E7C" w14:textId="77777777" w:rsidR="003B5651" w:rsidRPr="007C51FC" w:rsidRDefault="003B5651" w:rsidP="00BB4B58">
            <w:pPr>
              <w:rPr>
                <w:rFonts w:eastAsia="Calibri" w:cs="Arial"/>
              </w:rPr>
            </w:pPr>
            <w:r w:rsidRPr="007C51FC">
              <w:rPr>
                <w:rFonts w:eastAsia="Calibri" w:cs="Arial"/>
              </w:rPr>
              <w:t>Good working relations and co-ordinated, effective MDT working is required for all teams looking after patients with cancer related lymphoedema. Good working relationships are needed in order to:</w:t>
            </w:r>
          </w:p>
          <w:p w14:paraId="21996F93"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Secure timely and appropriate referrals into the service for assessment, treatment or advice.</w:t>
            </w:r>
          </w:p>
          <w:p w14:paraId="165A1A8B"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Secure rapid access to a clinician should there be a clinical concern e.g. suspected cellulitis</w:t>
            </w:r>
          </w:p>
          <w:p w14:paraId="19B90C8F"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Secure timely referrals from the service where concerns exist about progressive disease or lymphoedema related complications or where further management or specialist care is needed e.g. referral to psychological support services.</w:t>
            </w:r>
          </w:p>
          <w:p w14:paraId="6B23770E" w14:textId="77777777" w:rsidR="003B5651" w:rsidRPr="007C51FC" w:rsidRDefault="003B5651" w:rsidP="00BB4B58">
            <w:pPr>
              <w:rPr>
                <w:rFonts w:eastAsia="Calibri" w:cs="Arial"/>
                <w:b/>
              </w:rPr>
            </w:pPr>
            <w:r w:rsidRPr="007C51FC">
              <w:rPr>
                <w:rFonts w:eastAsia="Calibri" w:cs="Arial"/>
                <w:b/>
              </w:rPr>
              <w:t>3.2.4 Education &amp; training</w:t>
            </w:r>
          </w:p>
          <w:p w14:paraId="4A9B3B43" w14:textId="77777777" w:rsidR="003B5651" w:rsidRPr="007C51FC" w:rsidRDefault="003B5651" w:rsidP="00BB4B58">
            <w:pPr>
              <w:rPr>
                <w:rFonts w:eastAsia="Calibri" w:cs="Arial"/>
                <w:i/>
                <w:u w:val="single"/>
              </w:rPr>
            </w:pPr>
            <w:r w:rsidRPr="007C51FC">
              <w:rPr>
                <w:rFonts w:eastAsia="Calibri" w:cs="Arial"/>
                <w:i/>
                <w:u w:val="single"/>
              </w:rPr>
              <w:t>Specialist staff</w:t>
            </w:r>
          </w:p>
          <w:p w14:paraId="403D57D3" w14:textId="77777777" w:rsidR="003B5651" w:rsidRPr="007C51FC" w:rsidRDefault="003B5651" w:rsidP="00BB4B58">
            <w:pPr>
              <w:rPr>
                <w:rFonts w:eastAsia="Calibri" w:cs="Arial"/>
              </w:rPr>
            </w:pPr>
            <w:r w:rsidRPr="007C51FC">
              <w:rPr>
                <w:rFonts w:eastAsia="Calibri" w:cs="Arial"/>
              </w:rPr>
              <w:t>All specialist lymphoedema staff must be qualified in line with ‘Best practice for the management of lymphoedema (2006).</w:t>
            </w:r>
          </w:p>
          <w:p w14:paraId="0C5F155E"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lastRenderedPageBreak/>
              <w:t>Casley-Smith</w:t>
            </w:r>
          </w:p>
          <w:p w14:paraId="36C37737"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Foeldi</w:t>
            </w:r>
          </w:p>
          <w:p w14:paraId="03C13813"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Vodder</w:t>
            </w:r>
          </w:p>
          <w:p w14:paraId="2690E222"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Leduc</w:t>
            </w:r>
          </w:p>
          <w:p w14:paraId="1F3FF2CB" w14:textId="75DBBD8C"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FG-MLD (fluoroscopy guided MLD).</w:t>
            </w:r>
          </w:p>
          <w:p w14:paraId="73521150" w14:textId="77777777" w:rsidR="003B5651" w:rsidRPr="00D97B1E" w:rsidRDefault="003B5651" w:rsidP="00BB4B58">
            <w:pPr>
              <w:rPr>
                <w:rFonts w:eastAsia="Calibri" w:cs="Arial"/>
              </w:rPr>
            </w:pPr>
            <w:r w:rsidRPr="007C51FC">
              <w:rPr>
                <w:rFonts w:eastAsia="Calibri" w:cs="Arial"/>
              </w:rPr>
              <w:t>Lymphoedema practitioners should also provide non-accredited teaching to the wider workforce (e.g. breast care nurses, AHPs, GPs) with emphasis on awareness raising and facilitating early referrals into specialist services. For example, within cancer centres, specialist staff should teach pre-surgical measurement techniques as per the London Cancer Alliance referral and management guidelines. Expert practitioners may be part of organising and teaching on accredited courses and/or within higher education institutes. All members of the lymphedema team have a responsibility for remaining up to date with their continuous professional development, in line with professi</w:t>
            </w:r>
            <w:r>
              <w:rPr>
                <w:rFonts w:eastAsia="Calibri" w:cs="Arial"/>
              </w:rPr>
              <w:t>onal registration requirements.</w:t>
            </w:r>
          </w:p>
          <w:p w14:paraId="2E6F136A" w14:textId="77777777" w:rsidR="003B5651" w:rsidRPr="007C51FC" w:rsidRDefault="003B5651" w:rsidP="00BB4B58">
            <w:pPr>
              <w:rPr>
                <w:rFonts w:eastAsia="Calibri" w:cs="Arial"/>
                <w:i/>
                <w:u w:val="single"/>
              </w:rPr>
            </w:pPr>
            <w:r w:rsidRPr="007C51FC">
              <w:rPr>
                <w:rFonts w:eastAsia="Calibri" w:cs="Arial"/>
                <w:i/>
                <w:u w:val="single"/>
              </w:rPr>
              <w:t>Non-specialist staff</w:t>
            </w:r>
          </w:p>
          <w:p w14:paraId="76488BF7" w14:textId="77777777" w:rsidR="003B5651" w:rsidRPr="007C51FC" w:rsidRDefault="003B5651" w:rsidP="00BB4B58">
            <w:pPr>
              <w:rPr>
                <w:rFonts w:eastAsia="Calibri" w:cs="Arial"/>
                <w:b/>
              </w:rPr>
            </w:pPr>
            <w:r w:rsidRPr="007C51FC">
              <w:rPr>
                <w:rFonts w:eastAsia="Calibri" w:cs="Arial"/>
              </w:rPr>
              <w:t>All staff involved in managing cancer related lymphedema require the following skills:</w:t>
            </w:r>
          </w:p>
          <w:p w14:paraId="582E875A"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Awareness of signs and symptoms and be able to recognise these.</w:t>
            </w:r>
          </w:p>
          <w:p w14:paraId="0C0B7505"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Preventative strategies such as appropriate skin care and prevention of infection.</w:t>
            </w:r>
          </w:p>
          <w:p w14:paraId="2E94F4D1"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Basic understanding of treatment strategies so that they can discuss what might be needed with patients.</w:t>
            </w:r>
          </w:p>
          <w:p w14:paraId="2380D204"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Be able to carry out basic skin care.</w:t>
            </w:r>
          </w:p>
          <w:p w14:paraId="20059FFF"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Be aware of when and where to refer patients for more specialist intervention. </w:t>
            </w:r>
          </w:p>
          <w:p w14:paraId="12D7CA7D"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Be able to take part in the care of a patient that has been seen or is being seen by specialist services as part of the wider MDT.</w:t>
            </w:r>
          </w:p>
          <w:p w14:paraId="7B7FD082" w14:textId="77777777" w:rsidR="003B5651" w:rsidRPr="007C51FC" w:rsidRDefault="003B5651" w:rsidP="00BB4B58">
            <w:pPr>
              <w:rPr>
                <w:rFonts w:eastAsia="Calibri" w:cs="Arial"/>
              </w:rPr>
            </w:pPr>
            <w:r w:rsidRPr="007C51FC">
              <w:rPr>
                <w:rFonts w:eastAsia="Calibri" w:cs="Arial"/>
              </w:rPr>
              <w:t>Non-specialist staff must have a suitable knowledge and competency base suitable for their role. This could be provided in various ways:</w:t>
            </w:r>
          </w:p>
          <w:p w14:paraId="716F06C8"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Localised small group education organised by local specialist teams which will also develop the care network and partnerships, and potentially be delivered by several (including corporate) teaching academies</w:t>
            </w:r>
          </w:p>
          <w:p w14:paraId="4B6414BA"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Several universities have key worker level courses which include some level of first line management, as well as awareness</w:t>
            </w:r>
          </w:p>
          <w:p w14:paraId="597BF6F7"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The palliative care specialist may require a full lymphoedema certification course initially but may not require as regular updates as lymphoedema specialists as care is usually modified.</w:t>
            </w:r>
          </w:p>
          <w:p w14:paraId="03BE41F1" w14:textId="77777777" w:rsidR="003B5651" w:rsidRPr="007C51FC" w:rsidRDefault="003B5651" w:rsidP="00BB4B58">
            <w:pPr>
              <w:rPr>
                <w:rFonts w:eastAsia="Calibri" w:cs="Arial"/>
                <w:i/>
                <w:u w:val="single"/>
              </w:rPr>
            </w:pPr>
            <w:r w:rsidRPr="007C51FC">
              <w:rPr>
                <w:rFonts w:eastAsia="Calibri" w:cs="Arial"/>
                <w:i/>
                <w:u w:val="single"/>
              </w:rPr>
              <w:t>Training opportunities</w:t>
            </w:r>
          </w:p>
          <w:p w14:paraId="34F476B8" w14:textId="77777777" w:rsidR="003B5651" w:rsidRPr="007C51FC" w:rsidRDefault="003B5651" w:rsidP="00BB4B58">
            <w:pPr>
              <w:rPr>
                <w:rFonts w:eastAsia="Calibri" w:cs="Arial"/>
              </w:rPr>
            </w:pPr>
            <w:r w:rsidRPr="007C51FC">
              <w:rPr>
                <w:rFonts w:eastAsia="Calibri" w:cs="Arial"/>
              </w:rPr>
              <w:t xml:space="preserve">Staff who are primarily treating cancer related lymphoedema can undertake a blended learning module at The Royal Marsden School entitled, “Lymphoedema: principles and practice”. </w:t>
            </w:r>
          </w:p>
          <w:p w14:paraId="217B4537" w14:textId="77777777" w:rsidR="003B5651" w:rsidRPr="007C51FC" w:rsidRDefault="003B5651" w:rsidP="00BB4B58">
            <w:pPr>
              <w:rPr>
                <w:rFonts w:eastAsia="Calibri" w:cs="Arial"/>
              </w:rPr>
            </w:pPr>
            <w:r w:rsidRPr="007C51FC">
              <w:rPr>
                <w:rFonts w:eastAsia="Calibri" w:cs="Arial"/>
              </w:rPr>
              <w:t>In addition, the following online tools exist:</w:t>
            </w:r>
          </w:p>
          <w:p w14:paraId="111B16B1"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BMJ Learning Modules. See: </w:t>
            </w:r>
            <w:hyperlink r:id="rId12" w:history="1">
              <w:r w:rsidRPr="007C51FC">
                <w:rPr>
                  <w:rFonts w:ascii="Arial" w:eastAsia="Calibri" w:hAnsi="Arial" w:cs="Arial"/>
                </w:rPr>
                <w:t>http://learning.bmj.com/learning/module-intro/lymphoedema-.html?moduleId=10029385</w:t>
              </w:r>
            </w:hyperlink>
            <w:r w:rsidRPr="007C51FC">
              <w:rPr>
                <w:rFonts w:ascii="Arial" w:eastAsia="Calibri" w:hAnsi="Arial" w:cs="Arial"/>
              </w:rPr>
              <w:t>.</w:t>
            </w:r>
          </w:p>
          <w:p w14:paraId="57423142"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Map of Medicine awareness and identification pathways. (N.B. Athens password </w:t>
            </w:r>
            <w:r w:rsidRPr="007C51FC">
              <w:rPr>
                <w:rFonts w:ascii="Arial" w:eastAsia="Calibri" w:hAnsi="Arial" w:cs="Arial"/>
              </w:rPr>
              <w:lastRenderedPageBreak/>
              <w:t xml:space="preserve">needed). See: </w:t>
            </w:r>
            <w:hyperlink r:id="rId13" w:history="1">
              <w:r w:rsidRPr="007C51FC">
                <w:rPr>
                  <w:rFonts w:ascii="Arial" w:eastAsia="Calibri" w:hAnsi="Arial" w:cs="Arial"/>
                </w:rPr>
                <w:t>http://www.thebls.com/the-bls/professional-and-patients/lsn-web-services/</w:t>
              </w:r>
            </w:hyperlink>
          </w:p>
          <w:p w14:paraId="21688A38"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Map of Medicine chronic oedema/lymphoedema. (N.B. Athens password needed). See: </w:t>
            </w:r>
            <w:hyperlink r:id="rId14" w:history="1">
              <w:r w:rsidRPr="007C51FC">
                <w:rPr>
                  <w:rFonts w:ascii="Arial" w:eastAsia="Calibri" w:hAnsi="Arial" w:cs="Arial"/>
                </w:rPr>
                <w:t>http://www.thebls.com/the-bls/professional-and-patients/lsn-web-services/</w:t>
              </w:r>
            </w:hyperlink>
          </w:p>
          <w:p w14:paraId="428B46A2" w14:textId="77777777" w:rsidR="003B5651" w:rsidRPr="007C51FC" w:rsidRDefault="003B5651" w:rsidP="00BB4B58">
            <w:pPr>
              <w:rPr>
                <w:rFonts w:eastAsia="Calibri" w:cs="Arial"/>
                <w:b/>
              </w:rPr>
            </w:pPr>
            <w:r w:rsidRPr="007C51FC">
              <w:rPr>
                <w:rFonts w:eastAsia="Calibri" w:cs="Arial"/>
                <w:b/>
              </w:rPr>
              <w:t>3.2.5 Service evaluation and audit</w:t>
            </w:r>
          </w:p>
          <w:p w14:paraId="742188D8" w14:textId="77777777" w:rsidR="003B5651" w:rsidRPr="00D97B1E" w:rsidRDefault="003B5651" w:rsidP="00BB4B58">
            <w:pPr>
              <w:rPr>
                <w:rFonts w:eastAsia="Calibri" w:cs="Arial"/>
              </w:rPr>
            </w:pPr>
            <w:r w:rsidRPr="007C51FC">
              <w:rPr>
                <w:rFonts w:eastAsia="Calibri" w:cs="Arial"/>
              </w:rPr>
              <w:t>All services have a responsibility for on-going evaluation and audit and should have a plan for doing so. When variation in care is noted, or minimum standards are compromised, service improvement options should be investigated and implemented. Services should provide evidence-based interventions and when the evidence changes or grows, services should be suppo</w:t>
            </w:r>
            <w:r>
              <w:rPr>
                <w:rFonts w:eastAsia="Calibri" w:cs="Arial"/>
              </w:rPr>
              <w:t xml:space="preserve">rted to pilot new initiatives. </w:t>
            </w:r>
          </w:p>
          <w:p w14:paraId="458BB80F" w14:textId="77777777" w:rsidR="003B5651" w:rsidRPr="007C51FC" w:rsidRDefault="003B5651" w:rsidP="00BB4B58">
            <w:pPr>
              <w:rPr>
                <w:rFonts w:eastAsia="Calibri" w:cs="Arial"/>
                <w:b/>
              </w:rPr>
            </w:pPr>
            <w:r w:rsidRPr="007C51FC">
              <w:rPr>
                <w:rFonts w:eastAsia="Calibri" w:cs="Arial"/>
                <w:b/>
              </w:rPr>
              <w:t>3.2.6 Interventions which should be available</w:t>
            </w:r>
          </w:p>
          <w:p w14:paraId="1C20FF61" w14:textId="77777777" w:rsidR="003B5651" w:rsidRPr="00D97B1E" w:rsidRDefault="003B5651" w:rsidP="00BB4B58">
            <w:pPr>
              <w:rPr>
                <w:rFonts w:eastAsia="Calibri" w:cs="Arial"/>
              </w:rPr>
            </w:pPr>
            <w:r w:rsidRPr="007C51FC">
              <w:rPr>
                <w:rFonts w:eastAsia="Calibri" w:cs="Arial"/>
              </w:rPr>
              <w:t>Interventions should be carried out according to assessment of patient need and co</w:t>
            </w:r>
            <w:r>
              <w:rPr>
                <w:rFonts w:eastAsia="Calibri" w:cs="Arial"/>
              </w:rPr>
              <w:t>mpetency level of practitioner.</w:t>
            </w:r>
          </w:p>
          <w:tbl>
            <w:tblPr>
              <w:tblStyle w:val="TableGrid"/>
              <w:tblW w:w="0" w:type="auto"/>
              <w:tblInd w:w="29" w:type="dxa"/>
              <w:tblLook w:val="04A0" w:firstRow="1" w:lastRow="0" w:firstColumn="1" w:lastColumn="0" w:noHBand="0" w:noVBand="1"/>
            </w:tblPr>
            <w:tblGrid>
              <w:gridCol w:w="8789"/>
            </w:tblGrid>
            <w:tr w:rsidR="003B5651" w:rsidRPr="007C51FC" w14:paraId="31C1656C" w14:textId="77777777" w:rsidTr="00BB4B58">
              <w:tc>
                <w:tcPr>
                  <w:tcW w:w="8789" w:type="dxa"/>
                </w:tcPr>
                <w:p w14:paraId="38F1DD3E" w14:textId="77777777" w:rsidR="003B5651" w:rsidRPr="007C51FC" w:rsidRDefault="003B5651" w:rsidP="00BB4B58">
                  <w:pPr>
                    <w:spacing w:after="200" w:line="276" w:lineRule="auto"/>
                    <w:rPr>
                      <w:rFonts w:eastAsia="Calibri" w:cs="Arial"/>
                      <w:b/>
                    </w:rPr>
                  </w:pPr>
                  <w:r w:rsidRPr="007C51FC">
                    <w:rPr>
                      <w:rFonts w:eastAsia="Calibri" w:cs="Arial"/>
                      <w:b/>
                    </w:rPr>
                    <w:t>SPECIALIST SERVICES</w:t>
                  </w:r>
                </w:p>
              </w:tc>
            </w:tr>
            <w:tr w:rsidR="003B5651" w:rsidRPr="007C51FC" w14:paraId="69EE2742" w14:textId="77777777" w:rsidTr="00BB4B58">
              <w:tc>
                <w:tcPr>
                  <w:tcW w:w="8789" w:type="dxa"/>
                </w:tcPr>
                <w:p w14:paraId="635CA82A" w14:textId="77777777" w:rsidR="003B5651" w:rsidRPr="007C51FC" w:rsidRDefault="003B5651" w:rsidP="00BB4B58">
                  <w:pPr>
                    <w:spacing w:after="200" w:line="276" w:lineRule="auto"/>
                    <w:rPr>
                      <w:rFonts w:eastAsia="Calibri" w:cs="Arial"/>
                      <w:b/>
                    </w:rPr>
                  </w:pPr>
                  <w:r w:rsidRPr="007C51FC">
                    <w:rPr>
                      <w:rFonts w:eastAsia="Calibri" w:cs="Arial"/>
                      <w:b/>
                    </w:rPr>
                    <w:t>Essential</w:t>
                  </w:r>
                </w:p>
                <w:p w14:paraId="74AC3B7B"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Tape measurement to record surface measurements of a limb. Used to determine if swelling is present or if limb size has changed.</w:t>
                  </w:r>
                </w:p>
                <w:p w14:paraId="0E72D0ED"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Skin care: one of the four corner stones of treatment. Good skin hygiene reduces the risks of lymphoedema developing and reduces the risk of complications such as cellulitis.</w:t>
                  </w:r>
                </w:p>
                <w:p w14:paraId="65C5D5A8"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Exercise: one of the four corner stones of treatment. Stimulates lymph flow.</w:t>
                  </w:r>
                </w:p>
                <w:p w14:paraId="71A28BC2"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Simple lymphatic drainage (SLD): simplified version of MLD (see below) which patients can do themselves. Must be taught by an expert to ensure safe practice.</w:t>
                  </w:r>
                </w:p>
                <w:p w14:paraId="03D889BE"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Manual lymphatic drainage (MLD) (N.B. as part of a treatment programme and not as the only treatment): increases activity within functioning lymphatics, and allows swelling to be moved and drained through these away from the affected area.</w:t>
                  </w:r>
                </w:p>
                <w:p w14:paraId="2528DFAB"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Compression therapy: applies graduated compression to the oedematous limb to help contain and control swelling, and to enable function.</w:t>
                  </w:r>
                </w:p>
                <w:p w14:paraId="2C196BF4"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Kinesiotape: helps stimulate drainage of lymph away from the affected area.</w:t>
                  </w:r>
                </w:p>
                <w:p w14:paraId="664F3865" w14:textId="77777777" w:rsidR="003B5651" w:rsidRPr="007C51FC" w:rsidRDefault="003B5651" w:rsidP="00BB4B58">
                  <w:pPr>
                    <w:spacing w:after="200" w:line="276" w:lineRule="auto"/>
                    <w:rPr>
                      <w:rFonts w:eastAsia="Calibri" w:cs="Arial"/>
                    </w:rPr>
                  </w:pPr>
                </w:p>
                <w:p w14:paraId="083362D8" w14:textId="77777777" w:rsidR="003B5651" w:rsidRPr="007C51FC" w:rsidRDefault="003B5651" w:rsidP="00BB4B58">
                  <w:pPr>
                    <w:spacing w:after="200" w:line="276" w:lineRule="auto"/>
                    <w:rPr>
                      <w:rFonts w:eastAsia="Calibri" w:cs="Arial"/>
                      <w:b/>
                    </w:rPr>
                  </w:pPr>
                  <w:r w:rsidRPr="007C51FC">
                    <w:rPr>
                      <w:rFonts w:eastAsia="Calibri" w:cs="Arial"/>
                      <w:b/>
                    </w:rPr>
                    <w:t>Optional</w:t>
                  </w:r>
                </w:p>
                <w:p w14:paraId="3663BE61"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Intermittent pneumatic compression: an adjunct to other interventions, which enhances the therapeutic response.</w:t>
                  </w:r>
                </w:p>
                <w:p w14:paraId="2B8B54C6"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Bio-impedance spectroscopy: more sensitive than circumferential measurement in the early stages and for monitoring.</w:t>
                  </w:r>
                </w:p>
                <w:p w14:paraId="1B3FF8FD"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Perometry: a device that provides data on shape as well as size of limb, quick and easy to use.</w:t>
                  </w:r>
                </w:p>
                <w:p w14:paraId="003FB936"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Water displacement: the gold standard for measuring limb volume.</w:t>
                  </w:r>
                </w:p>
                <w:p w14:paraId="27B1020B" w14:textId="77777777" w:rsidR="003B5651" w:rsidRDefault="003B5651" w:rsidP="00BB4B58">
                  <w:pPr>
                    <w:spacing w:after="200" w:line="276" w:lineRule="auto"/>
                    <w:rPr>
                      <w:rFonts w:eastAsia="Calibri" w:cs="Arial"/>
                    </w:rPr>
                  </w:pPr>
                </w:p>
                <w:p w14:paraId="4CA82707" w14:textId="77777777" w:rsidR="00D5350C" w:rsidRPr="007C51FC" w:rsidRDefault="00D5350C" w:rsidP="00BB4B58">
                  <w:pPr>
                    <w:spacing w:after="200" w:line="276" w:lineRule="auto"/>
                    <w:rPr>
                      <w:rFonts w:eastAsia="Calibri" w:cs="Arial"/>
                    </w:rPr>
                  </w:pPr>
                </w:p>
              </w:tc>
            </w:tr>
            <w:tr w:rsidR="003B5651" w:rsidRPr="007C51FC" w14:paraId="6F0454E4" w14:textId="77777777" w:rsidTr="00BB4B58">
              <w:tc>
                <w:tcPr>
                  <w:tcW w:w="8789" w:type="dxa"/>
                </w:tcPr>
                <w:p w14:paraId="70650882" w14:textId="77777777" w:rsidR="003B5651" w:rsidRPr="007C51FC" w:rsidRDefault="003B5651" w:rsidP="00BB4B58">
                  <w:pPr>
                    <w:spacing w:after="200" w:line="276" w:lineRule="auto"/>
                    <w:rPr>
                      <w:rFonts w:eastAsia="Calibri" w:cs="Arial"/>
                      <w:b/>
                    </w:rPr>
                  </w:pPr>
                  <w:r w:rsidRPr="007C51FC">
                    <w:rPr>
                      <w:rFonts w:eastAsia="Calibri" w:cs="Arial"/>
                      <w:b/>
                    </w:rPr>
                    <w:lastRenderedPageBreak/>
                    <w:t>NON-SPECIALIST LYMPHOEDEMA CARE</w:t>
                  </w:r>
                </w:p>
              </w:tc>
            </w:tr>
            <w:tr w:rsidR="003B5651" w:rsidRPr="007C51FC" w14:paraId="02C72A54" w14:textId="77777777" w:rsidTr="00BB4B58">
              <w:tc>
                <w:tcPr>
                  <w:tcW w:w="8789" w:type="dxa"/>
                </w:tcPr>
                <w:p w14:paraId="14399DCD" w14:textId="77777777" w:rsidR="003B5651" w:rsidRPr="007C51FC" w:rsidRDefault="003B5651" w:rsidP="00BB4B58">
                  <w:pPr>
                    <w:spacing w:after="200" w:line="276" w:lineRule="auto"/>
                    <w:rPr>
                      <w:rFonts w:eastAsia="Calibri" w:cs="Arial"/>
                      <w:b/>
                    </w:rPr>
                  </w:pPr>
                  <w:r w:rsidRPr="007C51FC">
                    <w:rPr>
                      <w:rFonts w:eastAsia="Calibri" w:cs="Arial"/>
                      <w:b/>
                    </w:rPr>
                    <w:t>This can be summarised as:</w:t>
                  </w:r>
                </w:p>
                <w:p w14:paraId="01677567"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Basic skin care and education on risk reduction</w:t>
                  </w:r>
                </w:p>
                <w:p w14:paraId="790F9F2C"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Compression garments care within scope of practice.</w:t>
                  </w:r>
                </w:p>
                <w:p w14:paraId="675A4203"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Supporting the lymphoedema care of specialist services.</w:t>
                  </w:r>
                </w:p>
                <w:p w14:paraId="0CA3492E" w14:textId="77777777" w:rsidR="003B5651" w:rsidRPr="00D97B1E"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Ability to recognise when to refer to specialist services (agreed patient pathway).</w:t>
                  </w:r>
                </w:p>
                <w:p w14:paraId="6F3B2640" w14:textId="77777777" w:rsidR="003B5651" w:rsidRPr="007C51FC" w:rsidRDefault="003B5651" w:rsidP="00BB4B58">
                  <w:pPr>
                    <w:widowControl w:val="0"/>
                    <w:autoSpaceDE w:val="0"/>
                    <w:autoSpaceDN w:val="0"/>
                    <w:adjustRightInd w:val="0"/>
                    <w:spacing w:after="200" w:line="276" w:lineRule="auto"/>
                    <w:rPr>
                      <w:rFonts w:eastAsia="Times New Roman" w:cs="Arial"/>
                      <w:lang w:eastAsia="en-GB"/>
                    </w:rPr>
                  </w:pPr>
                  <w:r w:rsidRPr="007C51FC">
                    <w:rPr>
                      <w:rFonts w:eastAsia="Times New Roman" w:cs="Arial"/>
                      <w:lang w:eastAsia="en-GB"/>
                    </w:rPr>
                    <w:t>Non specialist staff have 4 key roles:</w:t>
                  </w:r>
                </w:p>
                <w:p w14:paraId="4B375C76"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At the start of the patient pathway, raising awareness of the risk of lymphoedema development, and empowering patients to help reduce their own risk, supported by verbal and written information. This can also include incorporating lymphoedema as a potential risk in the relevant surgical/radiotherapy consent process.</w:t>
                  </w:r>
                </w:p>
                <w:p w14:paraId="25E2F469"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Identifying those who have developed lymphoedema and facilitating them into the specialist service. This will include the ability to measure and assess for lymphoedema, provide skin care, exercise and weight management advice, and potentially provide compression garments within scope of practice.</w:t>
                  </w:r>
                </w:p>
                <w:p w14:paraId="0EC715F2"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Primary care staff may also be involved when patients have reached a stable condition. GPs, or other staff, may provide treatment reviews (this may include a vascular review) and compression garments provision. The generalist staff should also facilitate patients, via a direct access route, back into the specialist system should they require further specialist management.</w:t>
                  </w:r>
                </w:p>
                <w:p w14:paraId="06A1A86E" w14:textId="77777777" w:rsidR="003B5651" w:rsidRPr="007C51FC" w:rsidRDefault="003B5651" w:rsidP="00BB4B58">
                  <w:pPr>
                    <w:pStyle w:val="ListParagraph"/>
                    <w:numPr>
                      <w:ilvl w:val="0"/>
                      <w:numId w:val="1"/>
                    </w:numPr>
                    <w:spacing w:after="200" w:line="276" w:lineRule="auto"/>
                    <w:ind w:left="743"/>
                    <w:rPr>
                      <w:rFonts w:ascii="Arial" w:eastAsia="Calibri" w:hAnsi="Arial" w:cs="Arial"/>
                    </w:rPr>
                  </w:pPr>
                  <w:r w:rsidRPr="007C51FC">
                    <w:rPr>
                      <w:rFonts w:ascii="Arial" w:eastAsia="Calibri" w:hAnsi="Arial" w:cs="Arial"/>
                    </w:rPr>
                    <w:t>Palliative care teams should include staff that are competent to manage palliative lymphoedema. Domiciliary care may be required via the palliative care specialist.</w:t>
                  </w:r>
                </w:p>
              </w:tc>
            </w:tr>
          </w:tbl>
          <w:p w14:paraId="2DAF8BFE" w14:textId="77777777" w:rsidR="003B5651" w:rsidRPr="007C51FC" w:rsidRDefault="003B5651" w:rsidP="00BB4B58">
            <w:pPr>
              <w:rPr>
                <w:rFonts w:eastAsia="Calibri" w:cs="Arial"/>
                <w:b/>
              </w:rPr>
            </w:pPr>
          </w:p>
          <w:p w14:paraId="429A60F3" w14:textId="77777777" w:rsidR="003B5651" w:rsidRPr="007C51FC" w:rsidRDefault="003B5651" w:rsidP="00BB4B58">
            <w:pPr>
              <w:rPr>
                <w:rFonts w:eastAsia="Calibri" w:cs="Arial"/>
                <w:b/>
              </w:rPr>
            </w:pPr>
            <w:r w:rsidRPr="007C51FC">
              <w:rPr>
                <w:rFonts w:eastAsia="Calibri" w:cs="Arial"/>
                <w:b/>
              </w:rPr>
              <w:t>3.2.7     Lymphoedema pathways</w:t>
            </w:r>
          </w:p>
          <w:p w14:paraId="3786144F" w14:textId="77777777" w:rsidR="003B5651" w:rsidRPr="007C51FC" w:rsidRDefault="003B5651" w:rsidP="00BB4B58">
            <w:pPr>
              <w:pStyle w:val="CommentText"/>
              <w:spacing w:line="276" w:lineRule="auto"/>
              <w:rPr>
                <w:rFonts w:eastAsia="Calibri" w:cs="Arial"/>
                <w:sz w:val="22"/>
                <w:szCs w:val="22"/>
              </w:rPr>
            </w:pPr>
            <w:r w:rsidRPr="007C51FC">
              <w:rPr>
                <w:rFonts w:eastAsia="Calibri" w:cs="Arial"/>
                <w:sz w:val="22"/>
                <w:szCs w:val="22"/>
              </w:rPr>
              <w:t>The following lymphoedema pathway has been published by London Cancer Alliance</w:t>
            </w:r>
            <w:r w:rsidRPr="007C51FC">
              <w:rPr>
                <w:rFonts w:eastAsia="Calibri" w:cs="Arial"/>
                <w:sz w:val="22"/>
                <w:szCs w:val="22"/>
                <w:vertAlign w:val="superscript"/>
              </w:rPr>
              <w:t xml:space="preserve"> </w:t>
            </w:r>
            <w:r w:rsidRPr="007C51FC">
              <w:rPr>
                <w:rFonts w:eastAsia="Calibri" w:cs="Arial"/>
                <w:sz w:val="22"/>
                <w:szCs w:val="22"/>
              </w:rPr>
              <w:t>and can be used as a guide to develop local services. It is worth considering that:</w:t>
            </w:r>
          </w:p>
          <w:p w14:paraId="2DC5DFDC"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The pathway has an acute care focus and may need modifying for services outwith acute care and for non-cancer populations. </w:t>
            </w:r>
          </w:p>
          <w:p w14:paraId="1B29C780"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More detail on ‘follow up’ procedures is advised for local pathways as lymphoedema is a chronic condition and can change over time. </w:t>
            </w:r>
          </w:p>
          <w:p w14:paraId="2CD74567"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Although lymphoscintigraphy is discussed below, it is not needed in the assessment of patients with cancer-related lymphoedema, unless they are deemed a ‘complex’ case and have to be referred to St George’s Hospital. Lymphoscintigraphy is a key part of the investigation process for patients with suspected primary lymphoedema, and for many patients with secondary non-cancer related lymphoedema.</w:t>
            </w:r>
          </w:p>
          <w:p w14:paraId="598E5A55" w14:textId="77777777" w:rsidR="003B5651" w:rsidRPr="007C51FC" w:rsidRDefault="003B5651" w:rsidP="00BB4B58">
            <w:pPr>
              <w:rPr>
                <w:rFonts w:eastAsia="Calibri" w:cs="Arial"/>
              </w:rPr>
            </w:pPr>
          </w:p>
          <w:p w14:paraId="452C4785" w14:textId="77777777" w:rsidR="003B5651" w:rsidRPr="007C51FC" w:rsidRDefault="003B5651" w:rsidP="00BB4B58">
            <w:pPr>
              <w:rPr>
                <w:rFonts w:eastAsia="Calibri" w:cs="Arial"/>
                <w:b/>
              </w:rPr>
            </w:pPr>
            <w:r w:rsidRPr="007C51FC">
              <w:rPr>
                <w:rFonts w:eastAsia="Calibri" w:cs="Arial"/>
                <w:b/>
                <w:noProof/>
                <w:lang w:eastAsia="en-GB"/>
              </w:rPr>
              <w:lastRenderedPageBreak/>
              <w:drawing>
                <wp:inline distT="0" distB="0" distL="0" distR="0" wp14:anchorId="1955CAF3" wp14:editId="0B57854D">
                  <wp:extent cx="5598543" cy="3709359"/>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965" cy="3712951"/>
                          </a:xfrm>
                          <a:prstGeom prst="rect">
                            <a:avLst/>
                          </a:prstGeom>
                          <a:noFill/>
                          <a:ln>
                            <a:noFill/>
                          </a:ln>
                        </pic:spPr>
                      </pic:pic>
                    </a:graphicData>
                  </a:graphic>
                </wp:inline>
              </w:drawing>
            </w:r>
          </w:p>
          <w:p w14:paraId="4EC08E96" w14:textId="77777777" w:rsidR="003B5651" w:rsidRPr="007C51FC" w:rsidRDefault="003B5651" w:rsidP="00BB4B58">
            <w:pPr>
              <w:ind w:right="-1192"/>
              <w:rPr>
                <w:rFonts w:eastAsia="Calibri" w:cs="Arial"/>
                <w:b/>
              </w:rPr>
            </w:pPr>
            <w:r w:rsidRPr="007C51FC">
              <w:rPr>
                <w:rFonts w:eastAsia="Calibri" w:cs="Arial"/>
                <w:b/>
              </w:rPr>
              <w:t>3.2.8      Costing of services</w:t>
            </w:r>
          </w:p>
          <w:p w14:paraId="4C2ADF17" w14:textId="77777777" w:rsidR="003B5651" w:rsidRPr="00D97B1E" w:rsidRDefault="003B5651" w:rsidP="00BB4B58">
            <w:pPr>
              <w:rPr>
                <w:rFonts w:eastAsia="Times New Roman" w:cs="Arial"/>
                <w:lang w:eastAsia="en-GB"/>
              </w:rPr>
            </w:pPr>
            <w:r w:rsidRPr="007C51FC">
              <w:rPr>
                <w:rFonts w:eastAsia="Times New Roman" w:cs="Arial"/>
                <w:lang w:eastAsia="en-GB"/>
              </w:rPr>
              <w:t xml:space="preserve">The BLS National Lymphoedema Tariff Advisory Document sets out a comprehensive breakdown of patient and treatment category and costs over a two-year period. It estimates that the mean figure for a two year lymphoedema treatment package is £1,902.00 per patient. This is calculated by taking average costs from three possible categories of treatment; simple treatment category, modified treatment category </w:t>
            </w:r>
            <w:r>
              <w:rPr>
                <w:rFonts w:eastAsia="Times New Roman" w:cs="Arial"/>
                <w:lang w:eastAsia="en-GB"/>
              </w:rPr>
              <w:t>and complex treatment category.</w:t>
            </w:r>
          </w:p>
          <w:p w14:paraId="23BD63F4" w14:textId="77777777" w:rsidR="003B5651" w:rsidRPr="007C51FC" w:rsidRDefault="003B5651" w:rsidP="00BB4B58">
            <w:pPr>
              <w:rPr>
                <w:rFonts w:eastAsia="Calibri" w:cs="Arial"/>
                <w:b/>
              </w:rPr>
            </w:pPr>
            <w:r w:rsidRPr="007C51FC">
              <w:rPr>
                <w:rFonts w:eastAsia="Calibri" w:cs="Arial"/>
                <w:b/>
              </w:rPr>
              <w:t>3.3</w:t>
            </w:r>
            <w:r w:rsidRPr="007C51FC">
              <w:rPr>
                <w:rFonts w:eastAsia="Calibri" w:cs="Arial"/>
                <w:b/>
              </w:rPr>
              <w:tab/>
              <w:t>Population covered</w:t>
            </w:r>
          </w:p>
          <w:p w14:paraId="33B03F04" w14:textId="77777777" w:rsidR="003B5651" w:rsidRPr="007C51FC" w:rsidRDefault="003B5651" w:rsidP="00BB4B58">
            <w:pPr>
              <w:rPr>
                <w:rFonts w:eastAsia="Calibri" w:cs="Arial"/>
              </w:rPr>
            </w:pPr>
            <w:r w:rsidRPr="007C51FC">
              <w:rPr>
                <w:rFonts w:eastAsia="Calibri" w:cs="Arial"/>
              </w:rPr>
              <w:t>Although the focus on this service specification is on lymphoedema services for adults living with and beyond cancer, it may be equally applicable to those with primary or other cause lymphoedema. The main population discussed is:</w:t>
            </w:r>
          </w:p>
          <w:p w14:paraId="0B6E38D9"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Adults living with lymphoedema as a result of cancer diagnosis and/or treatment, residing within the </w:t>
            </w:r>
            <w:r w:rsidRPr="007C51FC">
              <w:rPr>
                <w:rFonts w:ascii="Arial" w:eastAsia="Calibri" w:hAnsi="Arial" w:cs="Arial"/>
                <w:highlight w:val="yellow"/>
              </w:rPr>
              <w:t>CCGs/boroughs of ……………...</w:t>
            </w:r>
          </w:p>
          <w:p w14:paraId="1E879FBF" w14:textId="77777777" w:rsidR="003B5651" w:rsidRPr="007C51FC" w:rsidRDefault="003B5651" w:rsidP="00BB4B58">
            <w:pPr>
              <w:rPr>
                <w:rFonts w:eastAsia="Calibri" w:cs="Arial"/>
              </w:rPr>
            </w:pPr>
            <w:r w:rsidRPr="007C51FC">
              <w:rPr>
                <w:rFonts w:eastAsia="Calibri" w:cs="Arial"/>
                <w:b/>
              </w:rPr>
              <w:t>3.3.1     Patients to be referred</w:t>
            </w:r>
            <w:r w:rsidRPr="007C51FC">
              <w:rPr>
                <w:rFonts w:eastAsia="Calibri" w:cs="Arial"/>
              </w:rPr>
              <w:t xml:space="preserve"> </w:t>
            </w:r>
          </w:p>
          <w:p w14:paraId="54081DBB" w14:textId="77777777" w:rsidR="003B5651" w:rsidRPr="00D97B1E" w:rsidRDefault="003B5651" w:rsidP="00BB4B58">
            <w:pPr>
              <w:rPr>
                <w:rFonts w:eastAsia="Calibri" w:cs="Arial"/>
              </w:rPr>
            </w:pPr>
            <w:r w:rsidRPr="007C51FC">
              <w:rPr>
                <w:rFonts w:eastAsia="Calibri" w:cs="Arial"/>
              </w:rPr>
              <w:t>All patients need to be referred to a specialist lymphoedema service to be diagnosed with lymphoedema. The following groups of patients would benefit from referral to a lymphoedema</w:t>
            </w:r>
            <w:r>
              <w:rPr>
                <w:rFonts w:eastAsia="Calibri" w:cs="Arial"/>
              </w:rPr>
              <w:t xml:space="preserve"> service if they have swelling.</w:t>
            </w:r>
          </w:p>
          <w:p w14:paraId="56696360" w14:textId="77777777" w:rsidR="003B5651" w:rsidRPr="007C51FC" w:rsidRDefault="003B5651" w:rsidP="00BB4B58">
            <w:pPr>
              <w:rPr>
                <w:rFonts w:eastAsia="Calibri" w:cs="Arial"/>
                <w:i/>
                <w:u w:val="single"/>
              </w:rPr>
            </w:pPr>
            <w:r w:rsidRPr="007C51FC">
              <w:rPr>
                <w:rFonts w:eastAsia="Calibri" w:cs="Arial"/>
                <w:i/>
                <w:u w:val="single"/>
              </w:rPr>
              <w:t>At risk groups</w:t>
            </w:r>
          </w:p>
          <w:p w14:paraId="24164EEA" w14:textId="77777777" w:rsidR="003B5651" w:rsidRPr="007C51FC" w:rsidRDefault="003B5651" w:rsidP="00BB4B58">
            <w:pPr>
              <w:rPr>
                <w:rFonts w:eastAsia="Calibri" w:cs="Arial"/>
              </w:rPr>
            </w:pPr>
            <w:r w:rsidRPr="007C51FC">
              <w:rPr>
                <w:rFonts w:eastAsia="Calibri" w:cs="Arial"/>
              </w:rPr>
              <w:t>Does the patient have any of the following?</w:t>
            </w:r>
          </w:p>
          <w:p w14:paraId="06DE3636"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Recurrent skin infections (cellulitis)</w:t>
            </w:r>
          </w:p>
          <w:p w14:paraId="15D268DF"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Surgical removal of the lymph nodes or radiotherapy treatment to lymph nodes (e.g. groin, armpit)</w:t>
            </w:r>
          </w:p>
          <w:p w14:paraId="440DEFC7"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lastRenderedPageBreak/>
              <w:t>Family history of lymphoedema – genetic/inherited lymphatic anomalies</w:t>
            </w:r>
          </w:p>
          <w:p w14:paraId="65B48B0B"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Persistent swelling that has not responded to traditional treatment (elevation/diuretics)</w:t>
            </w:r>
          </w:p>
          <w:p w14:paraId="5A471876" w14:textId="77777777" w:rsidR="003B5651" w:rsidRPr="007C51FC" w:rsidRDefault="003B5651" w:rsidP="00BB4B58">
            <w:pPr>
              <w:rPr>
                <w:rFonts w:eastAsia="Calibri" w:cs="Arial"/>
                <w:i/>
                <w:u w:val="single"/>
              </w:rPr>
            </w:pPr>
            <w:r w:rsidRPr="007C51FC">
              <w:rPr>
                <w:rFonts w:eastAsia="Calibri" w:cs="Arial"/>
                <w:i/>
                <w:u w:val="single"/>
              </w:rPr>
              <w:t>Additional criteria for increased risk</w:t>
            </w:r>
          </w:p>
          <w:p w14:paraId="74823D2F" w14:textId="77777777" w:rsidR="003B5651" w:rsidRPr="007C51FC" w:rsidRDefault="003B5651" w:rsidP="00BB4B58">
            <w:pPr>
              <w:rPr>
                <w:rFonts w:eastAsia="Calibri" w:cs="Arial"/>
                <w:b/>
              </w:rPr>
            </w:pPr>
            <w:r w:rsidRPr="007C51FC">
              <w:rPr>
                <w:rFonts w:eastAsia="Calibri" w:cs="Arial"/>
              </w:rPr>
              <w:t>Does the patient have 2 or more of the following?</w:t>
            </w:r>
          </w:p>
          <w:p w14:paraId="43721781"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Obesity</w:t>
            </w:r>
          </w:p>
          <w:p w14:paraId="0AFC8B34"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Recurrent ulceration e.g. leg ulcers</w:t>
            </w:r>
          </w:p>
          <w:p w14:paraId="15750D7B"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Reduced mobility</w:t>
            </w:r>
          </w:p>
          <w:p w14:paraId="4692D504"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Deep venous thrombosis (DVT)</w:t>
            </w:r>
          </w:p>
          <w:p w14:paraId="0A02D02D"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Coronary artery by-pass graft</w:t>
            </w:r>
          </w:p>
          <w:p w14:paraId="28F8FA08" w14:textId="77777777" w:rsidR="003B5651" w:rsidRPr="007C51FC" w:rsidRDefault="003B5651" w:rsidP="00BB4B58">
            <w:pPr>
              <w:rPr>
                <w:rFonts w:eastAsia="Calibri" w:cs="Arial"/>
                <w:i/>
                <w:u w:val="single"/>
              </w:rPr>
            </w:pPr>
            <w:r w:rsidRPr="007C51FC">
              <w:rPr>
                <w:rFonts w:eastAsia="Calibri" w:cs="Arial"/>
                <w:i/>
                <w:u w:val="single"/>
              </w:rPr>
              <w:t>Exclusion criteria</w:t>
            </w:r>
          </w:p>
          <w:p w14:paraId="729CDAC5"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Patients with end stage disease with hypoproteinanaemia - as the treatment would not improve symptom control (i.e. weeping lymphorrhea) </w:t>
            </w:r>
          </w:p>
          <w:p w14:paraId="0681BDEB"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Patients with high BMI with associated oedema that has failed to respond to specialist treatment. </w:t>
            </w:r>
          </w:p>
          <w:p w14:paraId="3A5F87B6" w14:textId="77777777" w:rsidR="003B5651" w:rsidRPr="00D97B1E" w:rsidRDefault="003B5651" w:rsidP="00BB4B58">
            <w:pPr>
              <w:rPr>
                <w:rFonts w:eastAsia="Calibri" w:cs="Arial"/>
              </w:rPr>
            </w:pPr>
            <w:r>
              <w:rPr>
                <w:rFonts w:eastAsia="Calibri" w:cs="Arial"/>
              </w:rPr>
              <w:t>(With ack</w:t>
            </w:r>
            <w:r w:rsidRPr="007C51FC">
              <w:rPr>
                <w:rFonts w:eastAsia="Calibri" w:cs="Arial"/>
              </w:rPr>
              <w:t>nowledgments to Jan</w:t>
            </w:r>
            <w:r>
              <w:rPr>
                <w:rFonts w:eastAsia="Calibri" w:cs="Arial"/>
              </w:rPr>
              <w:t>e Rankin MBE and Anita Hobday).</w:t>
            </w:r>
          </w:p>
          <w:p w14:paraId="7DE61274" w14:textId="77777777" w:rsidR="003B5651" w:rsidRPr="007C51FC" w:rsidRDefault="003B5651" w:rsidP="00BB4B58">
            <w:pPr>
              <w:rPr>
                <w:rFonts w:eastAsia="Calibri" w:cs="Arial"/>
                <w:b/>
              </w:rPr>
            </w:pPr>
            <w:r w:rsidRPr="007C51FC">
              <w:rPr>
                <w:rFonts w:eastAsia="Calibri" w:cs="Arial"/>
                <w:b/>
              </w:rPr>
              <w:t>3.4</w:t>
            </w:r>
            <w:r w:rsidRPr="007C51FC">
              <w:rPr>
                <w:rFonts w:eastAsia="Calibri" w:cs="Arial"/>
                <w:b/>
              </w:rPr>
              <w:tab/>
              <w:t>Referral process and waiting times</w:t>
            </w:r>
          </w:p>
          <w:p w14:paraId="7E5ED4F6" w14:textId="77777777" w:rsidR="003B5651" w:rsidRPr="007C51FC" w:rsidRDefault="003B5651" w:rsidP="00BB4B58">
            <w:pPr>
              <w:rPr>
                <w:rFonts w:eastAsia="Times New Roman" w:cs="Arial"/>
                <w:lang w:eastAsia="en-GB"/>
              </w:rPr>
            </w:pPr>
            <w:r w:rsidRPr="007C51FC">
              <w:rPr>
                <w:rFonts w:eastAsia="Times New Roman" w:cs="Arial"/>
                <w:lang w:eastAsia="en-GB"/>
              </w:rPr>
              <w:t>Patients should be able to access lymphoedema services via referrals from healthcare professionals including GPs, consultants, clinical nurse specialists, AHPs or other qualified professionals. Consideration should also be given to self-referral where possible.</w:t>
            </w:r>
          </w:p>
          <w:p w14:paraId="171CE611" w14:textId="77777777" w:rsidR="003B5651" w:rsidRPr="007C51FC" w:rsidRDefault="003B5651" w:rsidP="00BB4B58">
            <w:pPr>
              <w:rPr>
                <w:rFonts w:eastAsia="Times New Roman" w:cs="Arial"/>
                <w:lang w:eastAsia="en-GB"/>
              </w:rPr>
            </w:pPr>
            <w:r w:rsidRPr="007C51FC">
              <w:rPr>
                <w:rFonts w:eastAsia="Times New Roman" w:cs="Arial"/>
                <w:lang w:eastAsia="en-GB"/>
              </w:rPr>
              <w:t>Services should agree the following standards locally:</w:t>
            </w:r>
          </w:p>
          <w:p w14:paraId="4AB2E807"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Standard for receipt of referral to assessment/treatment for palliative patients</w:t>
            </w:r>
          </w:p>
          <w:p w14:paraId="4C7C23D1"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Standard for receipt of referral to assessment/treatment for non-palliative, urgent patients </w:t>
            </w:r>
          </w:p>
          <w:p w14:paraId="5176E982"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Standard for receipt of referral to assessment/treatment for all other patients</w:t>
            </w:r>
          </w:p>
          <w:p w14:paraId="59E8FF3C" w14:textId="77777777" w:rsidR="003B5651" w:rsidRPr="00D97B1E" w:rsidRDefault="003B5651" w:rsidP="00BB4B58">
            <w:pPr>
              <w:rPr>
                <w:rFonts w:eastAsia="Calibri" w:cs="Arial"/>
                <w:b/>
                <w:u w:val="single"/>
              </w:rPr>
            </w:pPr>
            <w:r w:rsidRPr="007C51FC">
              <w:rPr>
                <w:rFonts w:eastAsia="Calibri" w:cs="Arial"/>
              </w:rPr>
              <w:t>Standards will apply unless the clinical lead/triaging practitioner decides otherwise for clinical reasons.</w:t>
            </w:r>
          </w:p>
          <w:p w14:paraId="5A9486EC" w14:textId="77777777" w:rsidR="003B5651" w:rsidRPr="007C51FC" w:rsidRDefault="003B5651" w:rsidP="00BB4B58">
            <w:pPr>
              <w:rPr>
                <w:rFonts w:eastAsia="Calibri" w:cs="Arial"/>
                <w:b/>
              </w:rPr>
            </w:pPr>
            <w:r w:rsidRPr="007C51FC">
              <w:rPr>
                <w:rFonts w:eastAsia="Calibri" w:cs="Arial"/>
                <w:b/>
              </w:rPr>
              <w:t>3.5</w:t>
            </w:r>
            <w:r w:rsidRPr="007C51FC">
              <w:rPr>
                <w:rFonts w:eastAsia="Calibri" w:cs="Arial"/>
                <w:b/>
              </w:rPr>
              <w:tab/>
              <w:t>Interdependence with other services/providers</w:t>
            </w:r>
          </w:p>
          <w:p w14:paraId="0F08FBAE" w14:textId="77777777" w:rsidR="003B5651" w:rsidRPr="007C51FC" w:rsidRDefault="003B5651" w:rsidP="00BB4B58">
            <w:pPr>
              <w:rPr>
                <w:rFonts w:eastAsia="Times New Roman" w:cs="Arial"/>
                <w:lang w:eastAsia="en-GB"/>
              </w:rPr>
            </w:pPr>
            <w:r w:rsidRPr="007C51FC">
              <w:rPr>
                <w:rFonts w:eastAsia="Times New Roman" w:cs="Arial"/>
                <w:lang w:eastAsia="en-GB"/>
              </w:rPr>
              <w:t>Interdependencies include the following:</w:t>
            </w:r>
          </w:p>
          <w:p w14:paraId="66AC03EC"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GPs</w:t>
            </w:r>
          </w:p>
          <w:p w14:paraId="701F5A09"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Cancer care teams including nursing, medical and AHPs</w:t>
            </w:r>
          </w:p>
          <w:p w14:paraId="7DCDFB49"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Palliative care teams</w:t>
            </w:r>
          </w:p>
          <w:p w14:paraId="622E0EA3"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Primary care nursing</w:t>
            </w:r>
          </w:p>
          <w:p w14:paraId="1BF46B71"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Long-term conditions management teams</w:t>
            </w:r>
          </w:p>
          <w:p w14:paraId="0ACA9AEE"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Local leg ulcer clinics</w:t>
            </w:r>
          </w:p>
          <w:p w14:paraId="19A65DE0"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Pharmacies</w:t>
            </w:r>
          </w:p>
          <w:p w14:paraId="1E6C23CF"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Local authority care services</w:t>
            </w:r>
          </w:p>
          <w:p w14:paraId="35A66FFA"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Local hospitals</w:t>
            </w:r>
          </w:p>
          <w:p w14:paraId="4D229100"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lastRenderedPageBreak/>
              <w:t>Local hospices</w:t>
            </w:r>
          </w:p>
        </w:tc>
      </w:tr>
      <w:tr w:rsidR="003B5651" w:rsidRPr="007C51FC" w14:paraId="02C7736B" w14:textId="77777777" w:rsidTr="00BB4B58">
        <w:tc>
          <w:tcPr>
            <w:tcW w:w="9072" w:type="dxa"/>
            <w:shd w:val="clear" w:color="auto" w:fill="62BCFF" w:themeFill="text1" w:themeFillTint="80"/>
          </w:tcPr>
          <w:p w14:paraId="1E74D2CB" w14:textId="77777777" w:rsidR="003B5651" w:rsidRPr="007C51FC" w:rsidRDefault="003B5651" w:rsidP="00BB4B58">
            <w:pPr>
              <w:rPr>
                <w:rFonts w:eastAsia="Calibri" w:cs="Arial"/>
                <w:b/>
              </w:rPr>
            </w:pPr>
            <w:r w:rsidRPr="007C51FC">
              <w:rPr>
                <w:rFonts w:eastAsia="Calibri" w:cs="Arial"/>
                <w:b/>
                <w:bCs/>
              </w:rPr>
              <w:lastRenderedPageBreak/>
              <w:t>4    Applicable service standards</w:t>
            </w:r>
          </w:p>
        </w:tc>
      </w:tr>
      <w:tr w:rsidR="003B5651" w:rsidRPr="007C51FC" w14:paraId="721383D0" w14:textId="77777777" w:rsidTr="00BB4B58">
        <w:tc>
          <w:tcPr>
            <w:tcW w:w="9072" w:type="dxa"/>
            <w:shd w:val="clear" w:color="auto" w:fill="auto"/>
          </w:tcPr>
          <w:p w14:paraId="38A36FCB" w14:textId="77777777" w:rsidR="003B5651" w:rsidRPr="007C51FC" w:rsidRDefault="003B5651" w:rsidP="00BB4B58">
            <w:pPr>
              <w:rPr>
                <w:rFonts w:eastAsia="Calibri" w:cs="Arial"/>
              </w:rPr>
            </w:pPr>
          </w:p>
          <w:p w14:paraId="710480C2" w14:textId="77777777" w:rsidR="003B5651" w:rsidRPr="007C51FC" w:rsidRDefault="003B5651" w:rsidP="00BB4B58">
            <w:pPr>
              <w:rPr>
                <w:rFonts w:eastAsia="Calibri" w:cs="Arial"/>
                <w:b/>
              </w:rPr>
            </w:pPr>
            <w:r w:rsidRPr="007C51FC">
              <w:rPr>
                <w:rFonts w:eastAsia="Calibri" w:cs="Arial"/>
                <w:b/>
              </w:rPr>
              <w:t>4.1</w:t>
            </w:r>
            <w:r w:rsidRPr="007C51FC">
              <w:rPr>
                <w:rFonts w:eastAsia="Calibri" w:cs="Arial"/>
                <w:b/>
              </w:rPr>
              <w:tab/>
              <w:t>Applicable national standards (e.g. NICE)</w:t>
            </w:r>
          </w:p>
          <w:p w14:paraId="54CC844B" w14:textId="77777777" w:rsidR="003B5651" w:rsidRPr="00D97B1E" w:rsidRDefault="003B5651" w:rsidP="00BB4B58">
            <w:pPr>
              <w:rPr>
                <w:rFonts w:eastAsia="Times New Roman" w:cs="Arial"/>
                <w:lang w:eastAsia="en-GB"/>
              </w:rPr>
            </w:pPr>
            <w:r w:rsidRPr="007C51FC">
              <w:rPr>
                <w:rFonts w:eastAsia="Times New Roman" w:cs="Arial"/>
                <w:lang w:eastAsia="en-GB"/>
              </w:rPr>
              <w:t>There are currently no NICE Guidelines or Guidance dedicated to the management of lymphoedema.</w:t>
            </w:r>
            <w:r>
              <w:rPr>
                <w:rFonts w:eastAsia="Times New Roman" w:cs="Arial"/>
                <w:lang w:eastAsia="en-GB"/>
              </w:rPr>
              <w:t xml:space="preserve"> </w:t>
            </w:r>
          </w:p>
          <w:p w14:paraId="44FC07CA" w14:textId="77777777" w:rsidR="003B5651" w:rsidRPr="007C51FC" w:rsidRDefault="003B5651" w:rsidP="00BB4B58">
            <w:pPr>
              <w:ind w:left="743" w:hanging="743"/>
              <w:rPr>
                <w:rFonts w:eastAsia="Calibri" w:cs="Arial"/>
                <w:b/>
              </w:rPr>
            </w:pPr>
            <w:r w:rsidRPr="007C51FC">
              <w:rPr>
                <w:rFonts w:eastAsia="Calibri" w:cs="Arial"/>
                <w:b/>
              </w:rPr>
              <w:t>4.2</w:t>
            </w:r>
            <w:r w:rsidRPr="007C51FC">
              <w:rPr>
                <w:rFonts w:eastAsia="Calibri" w:cs="Arial"/>
                <w:b/>
              </w:rPr>
              <w:tab/>
              <w:t xml:space="preserve">Applicable standards set out in Guidance and/or issued by a competent body (e.g. Royal Colleges) </w:t>
            </w:r>
          </w:p>
          <w:p w14:paraId="13C3A25B" w14:textId="77777777" w:rsidR="003B5651" w:rsidRPr="007C51FC" w:rsidRDefault="003B5651" w:rsidP="00BB4B58">
            <w:pPr>
              <w:rPr>
                <w:rFonts w:eastAsia="Calibri" w:cs="Arial"/>
              </w:rPr>
            </w:pPr>
            <w:r w:rsidRPr="007C51FC">
              <w:rPr>
                <w:rFonts w:eastAsia="Calibri" w:cs="Arial"/>
              </w:rPr>
              <w:t>The Lymphoedema Framework</w:t>
            </w:r>
            <w:r w:rsidRPr="007C51FC">
              <w:rPr>
                <w:rFonts w:eastAsia="Calibri" w:cs="Arial"/>
                <w:vertAlign w:val="superscript"/>
              </w:rPr>
              <w:t xml:space="preserve"> </w:t>
            </w:r>
            <w:r w:rsidRPr="007C51FC">
              <w:rPr>
                <w:rFonts w:eastAsia="Calibri" w:cs="Arial"/>
              </w:rPr>
              <w:t>recommends six standards for lymphoedema services which align with the NHS Outcomes Framework (2015/16) and the Mandate to the NHS Commissioning Board (2012). They are:</w:t>
            </w:r>
          </w:p>
          <w:p w14:paraId="53384BF5"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The identification of people at risk of, or with, lymphoedema</w:t>
            </w:r>
          </w:p>
          <w:p w14:paraId="31C6DA1C"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Empowerment of people at risk of, or with, lymphoedema</w:t>
            </w:r>
          </w:p>
          <w:p w14:paraId="34AA316D"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Provision of integrated community, hospital and hospice based services that deliver high quality clinical care that is subject to continuous improvement</w:t>
            </w:r>
          </w:p>
          <w:p w14:paraId="0036E07E"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Provision of high quality clinical care for people with cellulitis/erysipelas</w:t>
            </w:r>
          </w:p>
          <w:p w14:paraId="544EF699"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Provision of compression garments for people with lymphoedema</w:t>
            </w:r>
          </w:p>
          <w:p w14:paraId="74572798"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Provision of multi-agency health and social care </w:t>
            </w:r>
          </w:p>
          <w:p w14:paraId="4E96DC8B" w14:textId="77777777" w:rsidR="003B5651" w:rsidRPr="007C51FC" w:rsidRDefault="003B5651" w:rsidP="00BB4B58">
            <w:pPr>
              <w:rPr>
                <w:rFonts w:eastAsia="Calibri" w:cs="Arial"/>
              </w:rPr>
            </w:pPr>
            <w:r w:rsidRPr="007C51FC">
              <w:rPr>
                <w:rFonts w:eastAsia="Calibri" w:cs="Arial"/>
              </w:rPr>
              <w:t>Patients with advanced cancer and lymphoedema should be managed according to the ‘Management of Lymphoedema in advanced cancer and oedema at the end of life’. The British Lymphology Society (BLS) tariff advisory document provides a breakdown of the activities involved within lymphoedema services, and advises about the funding of services, in the</w:t>
            </w:r>
            <w:r>
              <w:rPr>
                <w:rFonts w:eastAsia="Calibri" w:cs="Arial"/>
              </w:rPr>
              <w:t xml:space="preserve"> absence of a national tariff. </w:t>
            </w:r>
          </w:p>
          <w:p w14:paraId="0C9790BF" w14:textId="77777777" w:rsidR="003B5651" w:rsidRPr="007C51FC" w:rsidRDefault="003B5651" w:rsidP="00BB4B58">
            <w:pPr>
              <w:rPr>
                <w:rFonts w:eastAsia="Calibri" w:cs="Arial"/>
              </w:rPr>
            </w:pPr>
            <w:r w:rsidRPr="007C51FC">
              <w:rPr>
                <w:rFonts w:eastAsia="Calibri" w:cs="Arial"/>
              </w:rPr>
              <w:t>The NCAT Lymphoedema Pathway</w:t>
            </w:r>
            <w:r w:rsidRPr="007C51FC">
              <w:rPr>
                <w:rFonts w:eastAsia="Calibri" w:cs="Arial"/>
                <w:vertAlign w:val="superscript"/>
              </w:rPr>
              <w:t xml:space="preserve"> </w:t>
            </w:r>
            <w:r w:rsidRPr="007C51FC">
              <w:rPr>
                <w:rFonts w:eastAsia="Calibri" w:cs="Arial"/>
              </w:rPr>
              <w:t>was published in 2010 and outlines an evidence based rehabilitation pathway for lymphoedema which incorporates all stages of the pathway from diagnosis to end of life care. It is generally ac</w:t>
            </w:r>
            <w:r>
              <w:rPr>
                <w:rFonts w:eastAsia="Calibri" w:cs="Arial"/>
              </w:rPr>
              <w:t>cepted as ‘gold standard’ care.</w:t>
            </w:r>
          </w:p>
          <w:p w14:paraId="2D98B778" w14:textId="77777777" w:rsidR="003B5651" w:rsidRDefault="003B5651" w:rsidP="00BB4B58">
            <w:pPr>
              <w:rPr>
                <w:rFonts w:eastAsia="Calibri" w:cs="Arial"/>
              </w:rPr>
            </w:pPr>
            <w:r w:rsidRPr="007C51FC">
              <w:rPr>
                <w:rFonts w:eastAsia="Calibri" w:cs="Arial"/>
              </w:rPr>
              <w:t>NHS England has produced ‘Principles and Expectations for good adult rehabilitation’</w:t>
            </w:r>
            <w:r w:rsidRPr="007C51FC">
              <w:rPr>
                <w:rFonts w:eastAsia="Calibri" w:cs="Arial"/>
                <w:vertAlign w:val="superscript"/>
              </w:rPr>
              <w:t xml:space="preserve"> </w:t>
            </w:r>
            <w:r w:rsidRPr="007C51FC">
              <w:rPr>
                <w:rFonts w:eastAsia="Calibri" w:cs="Arial"/>
              </w:rPr>
              <w:t xml:space="preserve">which clearly outline what good practice looks like from both a service provider and service user viewpoint. In March 2013, NCAT produced a comprehensive document to raise understanding and awareness amongst commissioners and providers of the role of rehabilitation for the individual diagnosed and living with and beyond cancer. It includes an overview of cancer rehabilitation, the role of rehabilitation in improving outcomes and recommendations for commissioners and providers. An AHP QIPP Toolkit for Cancer was published in 2012 to help commissioners design services that are high quality but reduce cost. It was co-produced with a range of stakeholders and endorsed by the </w:t>
            </w:r>
            <w:r>
              <w:rPr>
                <w:rFonts w:eastAsia="Calibri" w:cs="Arial"/>
              </w:rPr>
              <w:t>twelve AHP professiona</w:t>
            </w:r>
            <w:r w:rsidR="00D5350C">
              <w:rPr>
                <w:rFonts w:eastAsia="Calibri" w:cs="Arial"/>
              </w:rPr>
              <w:t>l bodies.</w:t>
            </w:r>
          </w:p>
          <w:p w14:paraId="56C34664" w14:textId="77777777" w:rsidR="003B5651" w:rsidRPr="007C51FC" w:rsidRDefault="003B5651" w:rsidP="00BB4B58">
            <w:pPr>
              <w:rPr>
                <w:rFonts w:eastAsia="Calibri" w:cs="Arial"/>
              </w:rPr>
            </w:pPr>
          </w:p>
          <w:p w14:paraId="1C705554" w14:textId="77777777" w:rsidR="003B5651" w:rsidRPr="007C51FC" w:rsidRDefault="003B5651" w:rsidP="00BB4B58">
            <w:pPr>
              <w:rPr>
                <w:rFonts w:eastAsia="Calibri" w:cs="Arial"/>
                <w:b/>
              </w:rPr>
            </w:pPr>
            <w:r w:rsidRPr="007C51FC">
              <w:rPr>
                <w:rFonts w:eastAsia="Calibri" w:cs="Arial"/>
                <w:b/>
              </w:rPr>
              <w:t>4.3</w:t>
            </w:r>
            <w:r w:rsidRPr="007C51FC">
              <w:rPr>
                <w:rFonts w:eastAsia="Calibri" w:cs="Arial"/>
                <w:b/>
              </w:rPr>
              <w:tab/>
              <w:t>Applicable local standards</w:t>
            </w:r>
          </w:p>
          <w:p w14:paraId="1C8639AE" w14:textId="77777777" w:rsidR="003B5651" w:rsidRDefault="003B5651" w:rsidP="00BB4B58">
            <w:pPr>
              <w:rPr>
                <w:rFonts w:eastAsia="Calibri" w:cs="Arial"/>
              </w:rPr>
            </w:pPr>
            <w:r w:rsidRPr="007C51FC">
              <w:rPr>
                <w:rFonts w:eastAsia="Calibri" w:cs="Arial"/>
                <w:highlight w:val="yellow"/>
              </w:rPr>
              <w:t>Enter applicable local standards here:</w:t>
            </w:r>
          </w:p>
          <w:p w14:paraId="645F8A98" w14:textId="77777777" w:rsidR="00D5350C" w:rsidRDefault="00D5350C" w:rsidP="00BB4B58">
            <w:pPr>
              <w:rPr>
                <w:rFonts w:eastAsia="Calibri" w:cs="Arial"/>
              </w:rPr>
            </w:pPr>
          </w:p>
          <w:p w14:paraId="4054E6E0" w14:textId="77777777" w:rsidR="00D5350C" w:rsidRDefault="00D5350C" w:rsidP="00BB4B58">
            <w:pPr>
              <w:rPr>
                <w:rFonts w:eastAsia="Calibri" w:cs="Arial"/>
              </w:rPr>
            </w:pPr>
          </w:p>
          <w:p w14:paraId="1429EA4E" w14:textId="77777777" w:rsidR="00D5350C" w:rsidRDefault="00D5350C" w:rsidP="00BB4B58">
            <w:pPr>
              <w:rPr>
                <w:rFonts w:eastAsia="Calibri" w:cs="Arial"/>
              </w:rPr>
            </w:pPr>
          </w:p>
          <w:p w14:paraId="270E7E64" w14:textId="77777777" w:rsidR="00D5350C" w:rsidRPr="007C51FC" w:rsidRDefault="00D5350C" w:rsidP="00BB4B58">
            <w:pPr>
              <w:rPr>
                <w:rFonts w:eastAsia="Calibri" w:cs="Arial"/>
              </w:rPr>
            </w:pPr>
          </w:p>
        </w:tc>
      </w:tr>
      <w:tr w:rsidR="003B5651" w:rsidRPr="007C51FC" w14:paraId="3D367B3F" w14:textId="77777777" w:rsidTr="00BB4B58">
        <w:tc>
          <w:tcPr>
            <w:tcW w:w="9072" w:type="dxa"/>
            <w:shd w:val="clear" w:color="auto" w:fill="62BCFF" w:themeFill="text1" w:themeFillTint="80"/>
          </w:tcPr>
          <w:p w14:paraId="71B4B952" w14:textId="77777777" w:rsidR="003B5651" w:rsidRPr="007C51FC" w:rsidRDefault="003B5651" w:rsidP="00BB4B58">
            <w:pPr>
              <w:rPr>
                <w:rFonts w:eastAsia="Calibri" w:cs="Arial"/>
                <w:b/>
              </w:rPr>
            </w:pPr>
            <w:r w:rsidRPr="007C51FC">
              <w:rPr>
                <w:rFonts w:eastAsia="Calibri" w:cs="Arial"/>
                <w:b/>
              </w:rPr>
              <w:lastRenderedPageBreak/>
              <w:t>5.</w:t>
            </w:r>
            <w:r w:rsidRPr="007C51FC">
              <w:rPr>
                <w:rFonts w:eastAsia="Calibri" w:cs="Arial"/>
                <w:b/>
              </w:rPr>
              <w:tab/>
              <w:t>Applicable quality requirements and CQUIN goals</w:t>
            </w:r>
          </w:p>
        </w:tc>
      </w:tr>
      <w:tr w:rsidR="003B5651" w:rsidRPr="007C51FC" w14:paraId="0FB3B164" w14:textId="77777777" w:rsidTr="00BB4B58">
        <w:tc>
          <w:tcPr>
            <w:tcW w:w="9072" w:type="dxa"/>
            <w:shd w:val="clear" w:color="auto" w:fill="auto"/>
          </w:tcPr>
          <w:p w14:paraId="6E22EE7C" w14:textId="77777777" w:rsidR="003B5651" w:rsidRPr="007C51FC" w:rsidRDefault="003B5651" w:rsidP="00BB4B58">
            <w:pPr>
              <w:rPr>
                <w:rFonts w:eastAsia="Calibri" w:cs="Arial"/>
              </w:rPr>
            </w:pPr>
          </w:p>
          <w:p w14:paraId="4D23F9A4" w14:textId="77777777" w:rsidR="003B5651" w:rsidRPr="00D97B1E" w:rsidRDefault="003B5651" w:rsidP="00BB4B58">
            <w:pPr>
              <w:numPr>
                <w:ilvl w:val="1"/>
                <w:numId w:val="14"/>
              </w:numPr>
              <w:ind w:left="743" w:hanging="743"/>
              <w:rPr>
                <w:rFonts w:eastAsia="Calibri" w:cs="Arial"/>
                <w:b/>
              </w:rPr>
            </w:pPr>
            <w:r w:rsidRPr="007C51FC">
              <w:rPr>
                <w:rFonts w:eastAsia="Calibri" w:cs="Arial"/>
                <w:b/>
              </w:rPr>
              <w:t>Applicable Quality Requirements (See Schedule 4A-D)</w:t>
            </w:r>
          </w:p>
          <w:p w14:paraId="782CE64F" w14:textId="77777777" w:rsidR="003B5651" w:rsidRPr="007C51FC" w:rsidRDefault="003B5651" w:rsidP="00BB4B58">
            <w:pPr>
              <w:rPr>
                <w:rFonts w:eastAsia="Calibri" w:cs="Arial"/>
                <w:b/>
              </w:rPr>
            </w:pPr>
            <w:r w:rsidRPr="007C51FC">
              <w:rPr>
                <w:rFonts w:eastAsia="Calibri" w:cs="Arial"/>
                <w:b/>
              </w:rPr>
              <w:t>5.1.1      Outcome measures</w:t>
            </w:r>
          </w:p>
          <w:p w14:paraId="6D8C6DD1" w14:textId="77777777" w:rsidR="003B5651" w:rsidRPr="007C51FC" w:rsidRDefault="003B5651" w:rsidP="00BB4B58">
            <w:pPr>
              <w:rPr>
                <w:rFonts w:eastAsia="Calibri" w:cs="Arial"/>
              </w:rPr>
            </w:pPr>
            <w:r w:rsidRPr="007C51FC">
              <w:rPr>
                <w:rFonts w:eastAsia="Calibri" w:cs="Arial"/>
              </w:rPr>
              <w:t>These are used to evaluate the effectiveness of interventions and should include (as a minimum), measures for both quality of life and reduction and control of limb volumes. Measures include:</w:t>
            </w:r>
          </w:p>
          <w:p w14:paraId="3F5DD45A"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LymQoL upper limb </w:t>
            </w:r>
          </w:p>
          <w:p w14:paraId="0DA84A0E"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LymQoL lower limb</w:t>
            </w:r>
          </w:p>
          <w:p w14:paraId="0C2DA7E6"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EQ-5D-L: N.B. registration is required. </w:t>
            </w:r>
          </w:p>
          <w:p w14:paraId="4E8EC77E" w14:textId="77777777" w:rsidR="003B5651" w:rsidRPr="007C51FC" w:rsidRDefault="003B5651" w:rsidP="00BB4B58">
            <w:pPr>
              <w:rPr>
                <w:rFonts w:eastAsia="Calibri" w:cs="Arial"/>
                <w:b/>
              </w:rPr>
            </w:pPr>
            <w:r w:rsidRPr="007C51FC">
              <w:rPr>
                <w:rFonts w:eastAsia="Calibri" w:cs="Arial"/>
                <w:b/>
              </w:rPr>
              <w:t>5.1.2     Key performance indicators</w:t>
            </w:r>
          </w:p>
          <w:p w14:paraId="56881BAB" w14:textId="77777777" w:rsidR="003B5651" w:rsidRPr="007C51FC" w:rsidRDefault="003B5651" w:rsidP="00BB4B58">
            <w:pPr>
              <w:rPr>
                <w:rFonts w:eastAsia="Calibri" w:cs="Arial"/>
              </w:rPr>
            </w:pPr>
            <w:r w:rsidRPr="007C51FC">
              <w:rPr>
                <w:rFonts w:eastAsia="Calibri" w:cs="Arial"/>
              </w:rPr>
              <w:t>These are used in addition to outcome measures to evaluate performance. Local agreement is needed on what performance measures to use.  A selection are shown below:</w:t>
            </w:r>
          </w:p>
          <w:p w14:paraId="3E9A425E"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Patient experience/satisfaction questionnaires: Friends &amp; Family Test</w:t>
            </w:r>
          </w:p>
          <w:p w14:paraId="3EF0E26C"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Cellulitis in the year pre and post treatment</w:t>
            </w:r>
          </w:p>
          <w:p w14:paraId="3A2B0DA5"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GP visits for lymphoedema-related issues pre and post treatment</w:t>
            </w:r>
          </w:p>
          <w:p w14:paraId="20B74690"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Hospital admissions for cellulitis pre and post treatment</w:t>
            </w:r>
          </w:p>
          <w:p w14:paraId="321AD110"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Waiting times met and improvements demonstrated.</w:t>
            </w:r>
          </w:p>
          <w:p w14:paraId="49D328FB" w14:textId="77777777" w:rsidR="003B5651" w:rsidRPr="007C51FC" w:rsidRDefault="003B5651" w:rsidP="00BB4B58">
            <w:pPr>
              <w:ind w:left="743"/>
              <w:contextualSpacing/>
              <w:rPr>
                <w:rFonts w:eastAsia="Calibri" w:cs="Arial"/>
                <w:b/>
              </w:rPr>
            </w:pPr>
          </w:p>
          <w:p w14:paraId="44D7FAAD" w14:textId="77777777" w:rsidR="003B5651" w:rsidRPr="007C51FC" w:rsidRDefault="003B5651" w:rsidP="00BB4B58">
            <w:pPr>
              <w:numPr>
                <w:ilvl w:val="1"/>
                <w:numId w:val="14"/>
              </w:numPr>
              <w:ind w:left="743" w:hanging="743"/>
              <w:rPr>
                <w:rFonts w:eastAsia="Calibri" w:cs="Arial"/>
                <w:b/>
              </w:rPr>
            </w:pPr>
            <w:r w:rsidRPr="007C51FC">
              <w:rPr>
                <w:rFonts w:eastAsia="Calibri" w:cs="Arial"/>
                <w:b/>
              </w:rPr>
              <w:t>Applicable CQUIN goals (See Appendix 4)</w:t>
            </w:r>
          </w:p>
          <w:p w14:paraId="2CB8A25B" w14:textId="77777777" w:rsidR="003B5651" w:rsidRPr="00D97B1E" w:rsidRDefault="003B5651" w:rsidP="00BB4B58">
            <w:pPr>
              <w:rPr>
                <w:rFonts w:eastAsia="Calibri" w:cs="Arial"/>
              </w:rPr>
            </w:pPr>
            <w:r w:rsidRPr="007C51FC">
              <w:rPr>
                <w:rFonts w:eastAsia="Calibri" w:cs="Arial"/>
                <w:highlight w:val="yellow"/>
              </w:rPr>
              <w:t>[ADD]</w:t>
            </w:r>
          </w:p>
          <w:p w14:paraId="423938ED" w14:textId="77777777" w:rsidR="003B5651" w:rsidRPr="007C51FC" w:rsidRDefault="003B5651" w:rsidP="00BB4B58">
            <w:pPr>
              <w:numPr>
                <w:ilvl w:val="1"/>
                <w:numId w:val="14"/>
              </w:numPr>
              <w:ind w:left="743" w:hanging="743"/>
              <w:rPr>
                <w:rFonts w:eastAsia="Calibri" w:cs="Arial"/>
                <w:b/>
              </w:rPr>
            </w:pPr>
            <w:r w:rsidRPr="007C51FC">
              <w:rPr>
                <w:rFonts w:eastAsia="Calibri" w:cs="Arial"/>
                <w:b/>
              </w:rPr>
              <w:t>Data collection</w:t>
            </w:r>
          </w:p>
          <w:p w14:paraId="2849BAF5" w14:textId="77777777" w:rsidR="003B5651" w:rsidRPr="007C51FC" w:rsidRDefault="003B5651" w:rsidP="00BB4B58">
            <w:pPr>
              <w:rPr>
                <w:rFonts w:eastAsia="Calibri" w:cs="Arial"/>
              </w:rPr>
            </w:pPr>
            <w:r w:rsidRPr="007C51FC">
              <w:rPr>
                <w:rFonts w:eastAsia="Calibri" w:cs="Arial"/>
              </w:rPr>
              <w:t>This minimum dataset data should be mandatory and is recommended by the National Lymphoedema Partnership Group:</w:t>
            </w:r>
          </w:p>
          <w:p w14:paraId="2F962132"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International classification of diseases code (ICD) N.B. Lymphoedema is ‘2016  ICD-10-CM Diagnosis Code I89.0’</w:t>
            </w:r>
          </w:p>
          <w:p w14:paraId="2D844CFD"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Age on first assessment</w:t>
            </w:r>
          </w:p>
          <w:p w14:paraId="478A46DF"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Male or female</w:t>
            </w:r>
          </w:p>
          <w:p w14:paraId="1ECDC55C"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Body Mass Index (BMI)</w:t>
            </w:r>
          </w:p>
          <w:p w14:paraId="571926EC"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Cancer type </w:t>
            </w:r>
          </w:p>
          <w:p w14:paraId="7AF71707"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Lymphoedema staging</w:t>
            </w:r>
          </w:p>
          <w:p w14:paraId="743B6BF0"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lastRenderedPageBreak/>
              <w:t>Site of lymphoedema</w:t>
            </w:r>
          </w:p>
          <w:p w14:paraId="26A8D4E5"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Length of time with symptoms prior to presentation for assessment</w:t>
            </w:r>
          </w:p>
          <w:p w14:paraId="35FC0EAA" w14:textId="77777777" w:rsidR="003B5651" w:rsidRPr="007C51FC"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Functional assessment scale</w:t>
            </w:r>
          </w:p>
          <w:p w14:paraId="21CB4F73" w14:textId="77777777" w:rsidR="003B5651" w:rsidRPr="00D97B1E" w:rsidRDefault="003B5651" w:rsidP="00BB4B58">
            <w:pPr>
              <w:pStyle w:val="ListParagraph"/>
              <w:numPr>
                <w:ilvl w:val="0"/>
                <w:numId w:val="1"/>
              </w:numPr>
              <w:ind w:left="743"/>
              <w:rPr>
                <w:rFonts w:ascii="Arial" w:eastAsia="Calibri" w:hAnsi="Arial" w:cs="Arial"/>
              </w:rPr>
            </w:pPr>
            <w:r w:rsidRPr="007C51FC">
              <w:rPr>
                <w:rFonts w:ascii="Arial" w:eastAsia="Calibri" w:hAnsi="Arial" w:cs="Arial"/>
              </w:rPr>
              <w:t xml:space="preserve">Lipoedema  </w:t>
            </w:r>
          </w:p>
        </w:tc>
      </w:tr>
      <w:tr w:rsidR="003B5651" w:rsidRPr="007C51FC" w14:paraId="1FB77CD3" w14:textId="77777777" w:rsidTr="00BB4B58">
        <w:tc>
          <w:tcPr>
            <w:tcW w:w="9072" w:type="dxa"/>
            <w:shd w:val="pct50" w:color="auto" w:fill="auto"/>
          </w:tcPr>
          <w:p w14:paraId="7BA90F28" w14:textId="77777777" w:rsidR="003B5651" w:rsidRPr="007C51FC" w:rsidRDefault="003B5651" w:rsidP="00BB4B58">
            <w:pPr>
              <w:rPr>
                <w:rFonts w:eastAsia="Calibri" w:cs="Arial"/>
                <w:b/>
              </w:rPr>
            </w:pPr>
            <w:r>
              <w:rPr>
                <w:rFonts w:eastAsia="Calibri" w:cs="Arial"/>
                <w:b/>
              </w:rPr>
              <w:lastRenderedPageBreak/>
              <w:t>6.</w:t>
            </w:r>
            <w:r>
              <w:rPr>
                <w:rFonts w:eastAsia="Calibri" w:cs="Arial"/>
                <w:b/>
              </w:rPr>
              <w:tab/>
              <w:t>Location of provider p</w:t>
            </w:r>
            <w:r w:rsidRPr="007C51FC">
              <w:rPr>
                <w:rFonts w:eastAsia="Calibri" w:cs="Arial"/>
                <w:b/>
              </w:rPr>
              <w:t>remises</w:t>
            </w:r>
          </w:p>
        </w:tc>
      </w:tr>
      <w:tr w:rsidR="003B5651" w:rsidRPr="007C51FC" w14:paraId="61A3A012" w14:textId="77777777" w:rsidTr="00BB4B58">
        <w:tc>
          <w:tcPr>
            <w:tcW w:w="9072" w:type="dxa"/>
            <w:shd w:val="clear" w:color="auto" w:fill="auto"/>
          </w:tcPr>
          <w:p w14:paraId="5D3C77E7" w14:textId="77777777" w:rsidR="003B5651" w:rsidRPr="007C51FC" w:rsidRDefault="003B5651" w:rsidP="00BB4B58">
            <w:pPr>
              <w:rPr>
                <w:rFonts w:eastAsia="Calibri" w:cs="Arial"/>
              </w:rPr>
            </w:pPr>
          </w:p>
          <w:p w14:paraId="73D0BD2B" w14:textId="77777777" w:rsidR="003B5651" w:rsidRPr="007C51FC" w:rsidRDefault="003B5651" w:rsidP="00BB4B58">
            <w:pPr>
              <w:rPr>
                <w:rFonts w:eastAsia="Calibri" w:cs="Arial"/>
                <w:b/>
              </w:rPr>
            </w:pPr>
            <w:r w:rsidRPr="007C51FC">
              <w:rPr>
                <w:rFonts w:eastAsia="Calibri" w:cs="Arial"/>
              </w:rPr>
              <w:t>The provider’s premises are located at:</w:t>
            </w:r>
          </w:p>
          <w:p w14:paraId="29F61C2C" w14:textId="77777777" w:rsidR="003B5651" w:rsidRPr="00D97B1E" w:rsidRDefault="003B5651" w:rsidP="00BB4B58">
            <w:pPr>
              <w:rPr>
                <w:rFonts w:eastAsia="Times New Roman" w:cs="Arial"/>
                <w:lang w:eastAsia="en-GB"/>
              </w:rPr>
            </w:pPr>
            <w:r w:rsidRPr="007C51FC">
              <w:rPr>
                <w:rFonts w:eastAsia="Calibri" w:cs="Arial"/>
                <w:highlight w:val="yellow"/>
              </w:rPr>
              <w:t>[</w:t>
            </w:r>
            <w:r w:rsidRPr="007C51FC">
              <w:rPr>
                <w:rFonts w:eastAsia="Times New Roman" w:cs="Arial"/>
                <w:highlight w:val="yellow"/>
                <w:lang w:eastAsia="en-GB"/>
              </w:rPr>
              <w:t>Insert location]</w:t>
            </w:r>
          </w:p>
        </w:tc>
      </w:tr>
      <w:tr w:rsidR="003B5651" w:rsidRPr="007C51FC" w14:paraId="167DA744" w14:textId="77777777" w:rsidTr="00BB4B58">
        <w:tc>
          <w:tcPr>
            <w:tcW w:w="9072" w:type="dxa"/>
            <w:shd w:val="clear" w:color="auto" w:fill="62BCFF" w:themeFill="text1" w:themeFillTint="80"/>
          </w:tcPr>
          <w:p w14:paraId="5D40B571" w14:textId="77777777" w:rsidR="003B5651" w:rsidRPr="007C51FC" w:rsidRDefault="003B5651" w:rsidP="00BB4B58">
            <w:pPr>
              <w:rPr>
                <w:rFonts w:eastAsia="Calibri" w:cs="Arial"/>
              </w:rPr>
            </w:pPr>
            <w:r w:rsidRPr="007C51FC">
              <w:rPr>
                <w:rFonts w:eastAsia="Calibri" w:cs="Arial"/>
                <w:b/>
              </w:rPr>
              <w:t>7.</w:t>
            </w:r>
            <w:r w:rsidRPr="007C51FC">
              <w:rPr>
                <w:rFonts w:eastAsia="Calibri" w:cs="Arial"/>
                <w:b/>
              </w:rPr>
              <w:tab/>
              <w:t>References</w:t>
            </w:r>
          </w:p>
        </w:tc>
      </w:tr>
      <w:tr w:rsidR="003B5651" w:rsidRPr="007C51FC" w14:paraId="3419465B" w14:textId="77777777" w:rsidTr="00BB4B58">
        <w:tc>
          <w:tcPr>
            <w:tcW w:w="9072" w:type="dxa"/>
            <w:shd w:val="clear" w:color="auto" w:fill="auto"/>
          </w:tcPr>
          <w:p w14:paraId="6D868ECD" w14:textId="77777777" w:rsidR="003B5651" w:rsidRPr="007C51FC" w:rsidRDefault="003B5651" w:rsidP="00BB4B58">
            <w:pPr>
              <w:pStyle w:val="Footer"/>
              <w:spacing w:after="200" w:line="276" w:lineRule="auto"/>
              <w:rPr>
                <w:rFonts w:cs="Arial"/>
              </w:rPr>
            </w:pPr>
          </w:p>
          <w:p w14:paraId="5E214A07" w14:textId="77777777" w:rsidR="003B5651" w:rsidRPr="007C51FC" w:rsidRDefault="003B5651" w:rsidP="00BB4B58">
            <w:pPr>
              <w:pStyle w:val="Footer"/>
              <w:spacing w:after="200" w:line="276" w:lineRule="auto"/>
              <w:rPr>
                <w:rFonts w:cs="Arial"/>
              </w:rPr>
            </w:pPr>
            <w:r w:rsidRPr="007C51FC">
              <w:rPr>
                <w:rFonts w:cs="Arial"/>
              </w:rPr>
              <w:t xml:space="preserve">See TCST report </w:t>
            </w:r>
            <w:r w:rsidR="006722D8">
              <w:rPr>
                <w:rFonts w:cs="Arial"/>
              </w:rPr>
              <w:t>‘</w:t>
            </w:r>
            <w:r w:rsidRPr="007C51FC">
              <w:rPr>
                <w:rFonts w:cs="Arial"/>
                <w:i/>
              </w:rPr>
              <w:t>Commissioning Guidance for Lymphoedema Services for Adults Living with and Beyond Cancer</w:t>
            </w:r>
            <w:r w:rsidR="006722D8">
              <w:rPr>
                <w:rFonts w:cs="Arial"/>
                <w:i/>
              </w:rPr>
              <w:t xml:space="preserve">’ </w:t>
            </w:r>
            <w:r w:rsidRPr="007C51FC">
              <w:rPr>
                <w:rFonts w:cs="Arial"/>
              </w:rPr>
              <w:t>for all references for this service specification.</w:t>
            </w:r>
          </w:p>
          <w:p w14:paraId="3E21DC9D" w14:textId="77777777" w:rsidR="003B5651" w:rsidRPr="007C51FC" w:rsidRDefault="003B5651" w:rsidP="00BB4B58">
            <w:pPr>
              <w:rPr>
                <w:rFonts w:eastAsia="Calibri" w:cs="Arial"/>
              </w:rPr>
            </w:pPr>
          </w:p>
        </w:tc>
      </w:tr>
    </w:tbl>
    <w:p w14:paraId="48ACEA4C" w14:textId="77777777" w:rsidR="003B5651" w:rsidRPr="007C51FC" w:rsidRDefault="003B5651" w:rsidP="003B5651">
      <w:pPr>
        <w:pStyle w:val="Heading2"/>
        <w:spacing w:before="0" w:after="200"/>
        <w:rPr>
          <w:rFonts w:cs="Arial"/>
          <w:color w:val="auto"/>
          <w:sz w:val="22"/>
          <w:szCs w:val="22"/>
        </w:rPr>
      </w:pPr>
      <w:bookmarkStart w:id="63" w:name="_Toc458074760"/>
      <w:bookmarkStart w:id="64" w:name="_Toc458089382"/>
    </w:p>
    <w:p w14:paraId="2CA54C43" w14:textId="77777777" w:rsidR="003B5651" w:rsidRPr="007C51FC" w:rsidRDefault="003B5651" w:rsidP="003B5651">
      <w:pPr>
        <w:rPr>
          <w:rFonts w:eastAsiaTheme="majorEastAsia" w:cs="Arial"/>
          <w:b/>
          <w:bCs/>
        </w:rPr>
      </w:pPr>
      <w:r w:rsidRPr="007C51FC">
        <w:rPr>
          <w:rFonts w:eastAsiaTheme="majorEastAsia" w:cs="Arial"/>
          <w:b/>
          <w:bCs/>
        </w:rPr>
        <w:br w:type="page"/>
      </w:r>
    </w:p>
    <w:bookmarkEnd w:id="63"/>
    <w:bookmarkEnd w:id="64"/>
    <w:p w14:paraId="5C6B7A55" w14:textId="77777777" w:rsidR="003B5651" w:rsidRPr="00D97B1E" w:rsidRDefault="003B5651" w:rsidP="003B5651">
      <w:pPr>
        <w:rPr>
          <w:rFonts w:cs="Arial"/>
          <w:b/>
          <w:color w:val="0070C0"/>
        </w:rPr>
      </w:pPr>
      <w:r w:rsidRPr="00D97B1E">
        <w:rPr>
          <w:rFonts w:cs="Arial"/>
          <w:b/>
          <w:color w:val="0070C0"/>
        </w:rPr>
        <w:lastRenderedPageBreak/>
        <w:t>Appendix 4: Lymphoedema CQUIN</w:t>
      </w:r>
    </w:p>
    <w:p w14:paraId="22410079" w14:textId="77777777" w:rsidR="003B5651" w:rsidRPr="007C51FC" w:rsidRDefault="003B5651" w:rsidP="003B5651">
      <w:pPr>
        <w:contextualSpacing/>
        <w:rPr>
          <w:rFonts w:eastAsia="Calibri" w:cs="Arial"/>
          <w:b/>
        </w:rPr>
      </w:pPr>
      <w:r w:rsidRPr="007C51FC">
        <w:rPr>
          <w:rFonts w:eastAsia="Calibri" w:cs="Arial"/>
          <w:b/>
        </w:rPr>
        <w:t>QUALITY REQUIREMENTS</w:t>
      </w:r>
    </w:p>
    <w:p w14:paraId="32BBE385" w14:textId="77777777" w:rsidR="003B5651" w:rsidRPr="007C51FC" w:rsidRDefault="003B5651" w:rsidP="003B5651">
      <w:pPr>
        <w:contextualSpacing/>
        <w:rPr>
          <w:rFonts w:eastAsia="Calibri" w:cs="Arial"/>
          <w:b/>
        </w:rPr>
      </w:pPr>
    </w:p>
    <w:p w14:paraId="6D143CAE" w14:textId="77777777" w:rsidR="003B5651" w:rsidRPr="00D97B1E" w:rsidRDefault="003B5651" w:rsidP="003B5651">
      <w:pPr>
        <w:jc w:val="both"/>
        <w:rPr>
          <w:rFonts w:eastAsia="Calibri" w:cs="Arial"/>
          <w:b/>
        </w:rPr>
      </w:pPr>
      <w:bookmarkStart w:id="65" w:name="_Toc343591404"/>
      <w:bookmarkStart w:id="66" w:name="_Toc458071333"/>
      <w:bookmarkStart w:id="67" w:name="_Toc458071566"/>
      <w:bookmarkStart w:id="68" w:name="_Toc458074761"/>
      <w:bookmarkStart w:id="69" w:name="_Toc458075061"/>
      <w:bookmarkStart w:id="70" w:name="_Toc458075268"/>
      <w:bookmarkStart w:id="71" w:name="_Toc458081982"/>
      <w:bookmarkStart w:id="72" w:name="_Toc458082951"/>
      <w:bookmarkStart w:id="73" w:name="_Toc458084872"/>
      <w:bookmarkStart w:id="74" w:name="_Toc458089316"/>
      <w:bookmarkStart w:id="75" w:name="_Toc458089383"/>
      <w:r w:rsidRPr="007C51FC">
        <w:rPr>
          <w:rFonts w:eastAsia="Calibri" w:cs="Arial"/>
          <w:b/>
        </w:rPr>
        <w:t>Commissioning for Quality and Innovation (CQUIN)</w:t>
      </w:r>
      <w:bookmarkEnd w:id="65"/>
      <w:bookmarkEnd w:id="66"/>
      <w:bookmarkEnd w:id="67"/>
      <w:bookmarkEnd w:id="68"/>
      <w:bookmarkEnd w:id="69"/>
      <w:bookmarkEnd w:id="70"/>
      <w:bookmarkEnd w:id="71"/>
      <w:bookmarkEnd w:id="72"/>
      <w:bookmarkEnd w:id="73"/>
      <w:bookmarkEnd w:id="74"/>
      <w:bookmarkEnd w:id="75"/>
      <w:r>
        <w:rPr>
          <w:rFonts w:eastAsia="Calibri" w:cs="Arial"/>
          <w:b/>
        </w:rPr>
        <w:t xml:space="preserve"> Scheme</w:t>
      </w:r>
    </w:p>
    <w:p w14:paraId="3C68D779" w14:textId="77777777" w:rsidR="003B5651" w:rsidRPr="00D97B1E" w:rsidRDefault="003B5651" w:rsidP="003B5651">
      <w:pPr>
        <w:shd w:val="clear" w:color="auto" w:fill="FFFFFF"/>
        <w:jc w:val="both"/>
        <w:rPr>
          <w:rFonts w:eastAsia="Calibri" w:cs="Arial"/>
        </w:rPr>
      </w:pPr>
      <w:r w:rsidRPr="007C51FC">
        <w:rPr>
          <w:rFonts w:eastAsia="Calibri" w:cs="Arial"/>
          <w:highlight w:val="yellow"/>
        </w:rPr>
        <w:t>All headings and subheadings for local determination and agreement</w:t>
      </w: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4298"/>
        <w:gridCol w:w="1418"/>
        <w:gridCol w:w="1417"/>
      </w:tblGrid>
      <w:tr w:rsidR="003B5651" w:rsidRPr="007C51FC" w14:paraId="4A0E408F" w14:textId="77777777" w:rsidTr="00BB4B58">
        <w:trPr>
          <w:trHeight w:val="384"/>
        </w:trPr>
        <w:tc>
          <w:tcPr>
            <w:tcW w:w="9833" w:type="dxa"/>
            <w:gridSpan w:val="4"/>
            <w:shd w:val="clear" w:color="auto" w:fill="62BCFF" w:themeFill="text1" w:themeFillTint="80"/>
          </w:tcPr>
          <w:p w14:paraId="1D1F04F7" w14:textId="77777777" w:rsidR="003B5651" w:rsidRPr="007C51FC" w:rsidRDefault="003B5651" w:rsidP="00BB4B58">
            <w:pPr>
              <w:autoSpaceDE w:val="0"/>
              <w:autoSpaceDN w:val="0"/>
              <w:adjustRightInd w:val="0"/>
              <w:rPr>
                <w:rFonts w:eastAsia="Calibri" w:cs="Arial"/>
              </w:rPr>
            </w:pPr>
            <w:r w:rsidRPr="007C51FC">
              <w:rPr>
                <w:rFonts w:eastAsia="Calibri" w:cs="Arial"/>
                <w:b/>
                <w:bCs/>
              </w:rPr>
              <w:t>Lymphoedema CQUIN</w:t>
            </w:r>
          </w:p>
        </w:tc>
      </w:tr>
      <w:tr w:rsidR="003B5651" w:rsidRPr="007C51FC" w14:paraId="2377AC35" w14:textId="77777777" w:rsidTr="00BB4B58">
        <w:trPr>
          <w:trHeight w:val="175"/>
        </w:trPr>
        <w:tc>
          <w:tcPr>
            <w:tcW w:w="2700" w:type="dxa"/>
          </w:tcPr>
          <w:p w14:paraId="1FCF9D12"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Local contract ref.</w:t>
            </w:r>
          </w:p>
        </w:tc>
        <w:tc>
          <w:tcPr>
            <w:tcW w:w="4298" w:type="dxa"/>
          </w:tcPr>
          <w:p w14:paraId="7AC97D53" w14:textId="77777777" w:rsidR="003B5651" w:rsidRPr="007C51FC" w:rsidRDefault="003B5651" w:rsidP="00BB4B58">
            <w:pPr>
              <w:autoSpaceDE w:val="0"/>
              <w:autoSpaceDN w:val="0"/>
              <w:adjustRightInd w:val="0"/>
              <w:rPr>
                <w:rFonts w:eastAsia="Calibri" w:cs="Arial"/>
                <w:i/>
                <w:iCs/>
              </w:rPr>
            </w:pPr>
            <w:r w:rsidRPr="007C51FC">
              <w:rPr>
                <w:rFonts w:eastAsia="Calibri" w:cs="Arial"/>
                <w:i/>
                <w:iCs/>
              </w:rPr>
              <w:t>Enter local contract reference</w:t>
            </w:r>
          </w:p>
        </w:tc>
        <w:tc>
          <w:tcPr>
            <w:tcW w:w="2835" w:type="dxa"/>
            <w:gridSpan w:val="2"/>
          </w:tcPr>
          <w:p w14:paraId="1ED9C56D" w14:textId="77777777" w:rsidR="003B5651" w:rsidRPr="007C51FC" w:rsidRDefault="003B5651" w:rsidP="00BB4B58">
            <w:pPr>
              <w:autoSpaceDE w:val="0"/>
              <w:autoSpaceDN w:val="0"/>
              <w:adjustRightInd w:val="0"/>
              <w:jc w:val="right"/>
              <w:rPr>
                <w:rFonts w:eastAsia="Calibri" w:cs="Arial"/>
              </w:rPr>
            </w:pPr>
          </w:p>
        </w:tc>
      </w:tr>
      <w:tr w:rsidR="003B5651" w:rsidRPr="007C51FC" w14:paraId="77AEE70A" w14:textId="77777777" w:rsidTr="00BB4B58">
        <w:trPr>
          <w:trHeight w:val="348"/>
        </w:trPr>
        <w:tc>
          <w:tcPr>
            <w:tcW w:w="2700" w:type="dxa"/>
          </w:tcPr>
          <w:p w14:paraId="41163D47"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Goal number</w:t>
            </w:r>
          </w:p>
        </w:tc>
        <w:tc>
          <w:tcPr>
            <w:tcW w:w="7133" w:type="dxa"/>
            <w:gridSpan w:val="3"/>
          </w:tcPr>
          <w:p w14:paraId="0D39A656" w14:textId="77777777" w:rsidR="003B5651" w:rsidRPr="007C51FC" w:rsidRDefault="003B5651" w:rsidP="00BB4B58">
            <w:pPr>
              <w:autoSpaceDE w:val="0"/>
              <w:autoSpaceDN w:val="0"/>
              <w:adjustRightInd w:val="0"/>
              <w:rPr>
                <w:rFonts w:eastAsia="Calibri" w:cs="Arial"/>
                <w:i/>
                <w:iCs/>
              </w:rPr>
            </w:pPr>
            <w:r w:rsidRPr="007C51FC">
              <w:rPr>
                <w:rFonts w:eastAsia="Calibri" w:cs="Arial"/>
                <w:i/>
                <w:iCs/>
              </w:rPr>
              <w:t>Enter goal number which should follow on from the goal list in the Goals and Indicator Summary sheet</w:t>
            </w:r>
          </w:p>
        </w:tc>
      </w:tr>
      <w:tr w:rsidR="003B5651" w:rsidRPr="007C51FC" w14:paraId="59300959" w14:textId="77777777" w:rsidTr="00BB4B58">
        <w:trPr>
          <w:trHeight w:val="348"/>
        </w:trPr>
        <w:tc>
          <w:tcPr>
            <w:tcW w:w="2700" w:type="dxa"/>
          </w:tcPr>
          <w:p w14:paraId="0BE25483"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Goal name</w:t>
            </w:r>
          </w:p>
        </w:tc>
        <w:tc>
          <w:tcPr>
            <w:tcW w:w="7133" w:type="dxa"/>
            <w:gridSpan w:val="3"/>
          </w:tcPr>
          <w:p w14:paraId="04D0CC08" w14:textId="77777777" w:rsidR="003B5651" w:rsidRPr="007C51FC" w:rsidRDefault="003B5651" w:rsidP="00BB4B58">
            <w:pPr>
              <w:autoSpaceDE w:val="0"/>
              <w:autoSpaceDN w:val="0"/>
              <w:adjustRightInd w:val="0"/>
              <w:rPr>
                <w:rFonts w:eastAsia="Calibri" w:cs="Arial"/>
              </w:rPr>
            </w:pPr>
            <w:r w:rsidRPr="007C51FC">
              <w:rPr>
                <w:rFonts w:eastAsia="Calibri" w:cs="Arial"/>
              </w:rPr>
              <w:t>People with/at risk of lymphoedema have equal access to lymphoedema services, with good outcomes.</w:t>
            </w:r>
          </w:p>
        </w:tc>
      </w:tr>
      <w:tr w:rsidR="003B5651" w:rsidRPr="007C51FC" w14:paraId="5778FA5F" w14:textId="77777777" w:rsidTr="00BB4B58">
        <w:trPr>
          <w:trHeight w:val="348"/>
        </w:trPr>
        <w:tc>
          <w:tcPr>
            <w:tcW w:w="2700" w:type="dxa"/>
          </w:tcPr>
          <w:p w14:paraId="22E38F40"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Indicator number</w:t>
            </w:r>
          </w:p>
        </w:tc>
        <w:tc>
          <w:tcPr>
            <w:tcW w:w="7133" w:type="dxa"/>
            <w:gridSpan w:val="3"/>
          </w:tcPr>
          <w:p w14:paraId="0EFB3DA7" w14:textId="77777777" w:rsidR="003B5651" w:rsidRPr="007C51FC" w:rsidRDefault="003B5651" w:rsidP="00BB4B58">
            <w:pPr>
              <w:autoSpaceDE w:val="0"/>
              <w:autoSpaceDN w:val="0"/>
              <w:adjustRightInd w:val="0"/>
              <w:rPr>
                <w:rFonts w:eastAsia="Calibri" w:cs="Arial"/>
                <w:i/>
                <w:iCs/>
              </w:rPr>
            </w:pPr>
            <w:r w:rsidRPr="007C51FC">
              <w:rPr>
                <w:rFonts w:eastAsia="Calibri" w:cs="Arial"/>
                <w:i/>
                <w:iCs/>
              </w:rPr>
              <w:t xml:space="preserve">Enter an indicator number which will follow on from the previous number in your Goals and Indicator Summary </w:t>
            </w:r>
          </w:p>
        </w:tc>
      </w:tr>
      <w:tr w:rsidR="003B5651" w:rsidRPr="007C51FC" w14:paraId="6EE6B22E" w14:textId="77777777" w:rsidTr="00BB4B58">
        <w:trPr>
          <w:trHeight w:val="175"/>
        </w:trPr>
        <w:tc>
          <w:tcPr>
            <w:tcW w:w="2700" w:type="dxa"/>
          </w:tcPr>
          <w:p w14:paraId="5729EC05"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Indicator name</w:t>
            </w:r>
          </w:p>
        </w:tc>
        <w:tc>
          <w:tcPr>
            <w:tcW w:w="7133" w:type="dxa"/>
            <w:gridSpan w:val="3"/>
          </w:tcPr>
          <w:p w14:paraId="7E507007" w14:textId="77777777" w:rsidR="003B5651" w:rsidRPr="007C51FC" w:rsidRDefault="003B5651" w:rsidP="00BB4B58">
            <w:pPr>
              <w:autoSpaceDE w:val="0"/>
              <w:autoSpaceDN w:val="0"/>
              <w:adjustRightInd w:val="0"/>
              <w:rPr>
                <w:rFonts w:eastAsia="Calibri" w:cs="Arial"/>
              </w:rPr>
            </w:pPr>
            <w:r w:rsidRPr="007C51FC">
              <w:rPr>
                <w:rFonts w:eastAsia="Calibri" w:cs="Arial"/>
              </w:rPr>
              <w:t>Lymphoedema service for adults living with and beyond cancer</w:t>
            </w:r>
          </w:p>
        </w:tc>
      </w:tr>
      <w:tr w:rsidR="003B5651" w:rsidRPr="007C51FC" w14:paraId="09F12E4E" w14:textId="77777777" w:rsidTr="00BB4B58">
        <w:trPr>
          <w:trHeight w:val="348"/>
        </w:trPr>
        <w:tc>
          <w:tcPr>
            <w:tcW w:w="2700" w:type="dxa"/>
          </w:tcPr>
          <w:p w14:paraId="234E6F72"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 xml:space="preserve">Indicator weighting </w:t>
            </w:r>
          </w:p>
          <w:p w14:paraId="13162F13"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 of CQUIN scheme available)</w:t>
            </w:r>
          </w:p>
        </w:tc>
        <w:tc>
          <w:tcPr>
            <w:tcW w:w="4298" w:type="dxa"/>
          </w:tcPr>
          <w:p w14:paraId="5518AA64" w14:textId="77777777" w:rsidR="003B5651" w:rsidRPr="007C51FC" w:rsidRDefault="003B5651" w:rsidP="00BB4B58">
            <w:pPr>
              <w:autoSpaceDE w:val="0"/>
              <w:autoSpaceDN w:val="0"/>
              <w:adjustRightInd w:val="0"/>
              <w:rPr>
                <w:rFonts w:eastAsia="Calibri" w:cs="Arial"/>
                <w:i/>
                <w:iCs/>
              </w:rPr>
            </w:pPr>
            <w:r w:rsidRPr="007C51FC">
              <w:rPr>
                <w:rFonts w:eastAsia="Calibri" w:cs="Arial"/>
                <w:i/>
                <w:iCs/>
              </w:rPr>
              <w:t xml:space="preserve">Enter indicator weighting </w:t>
            </w:r>
          </w:p>
        </w:tc>
        <w:tc>
          <w:tcPr>
            <w:tcW w:w="1418" w:type="dxa"/>
          </w:tcPr>
          <w:p w14:paraId="2E4DAAE7" w14:textId="77777777" w:rsidR="003B5651" w:rsidRPr="007C51FC" w:rsidRDefault="003B5651" w:rsidP="00BB4B58">
            <w:pPr>
              <w:autoSpaceDE w:val="0"/>
              <w:autoSpaceDN w:val="0"/>
              <w:adjustRightInd w:val="0"/>
              <w:jc w:val="right"/>
              <w:rPr>
                <w:rFonts w:eastAsia="Calibri" w:cs="Arial"/>
              </w:rPr>
            </w:pPr>
          </w:p>
        </w:tc>
        <w:tc>
          <w:tcPr>
            <w:tcW w:w="1417" w:type="dxa"/>
          </w:tcPr>
          <w:p w14:paraId="74A21AF5" w14:textId="77777777" w:rsidR="003B5651" w:rsidRPr="007C51FC" w:rsidRDefault="003B5651" w:rsidP="00BB4B58">
            <w:pPr>
              <w:autoSpaceDE w:val="0"/>
              <w:autoSpaceDN w:val="0"/>
              <w:adjustRightInd w:val="0"/>
              <w:jc w:val="right"/>
              <w:rPr>
                <w:rFonts w:eastAsia="Calibri" w:cs="Arial"/>
              </w:rPr>
            </w:pPr>
          </w:p>
        </w:tc>
      </w:tr>
      <w:tr w:rsidR="003B5651" w:rsidRPr="007C51FC" w14:paraId="314F2951" w14:textId="77777777" w:rsidTr="00BB4B58">
        <w:trPr>
          <w:trHeight w:val="696"/>
        </w:trPr>
        <w:tc>
          <w:tcPr>
            <w:tcW w:w="2700" w:type="dxa"/>
          </w:tcPr>
          <w:p w14:paraId="048A1F36"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Description of indicator</w:t>
            </w:r>
          </w:p>
        </w:tc>
        <w:tc>
          <w:tcPr>
            <w:tcW w:w="7133" w:type="dxa"/>
            <w:gridSpan w:val="3"/>
          </w:tcPr>
          <w:p w14:paraId="41DC08EC" w14:textId="77777777" w:rsidR="003B5651" w:rsidRPr="007C51FC" w:rsidRDefault="003B5651" w:rsidP="00BB4B58">
            <w:pPr>
              <w:autoSpaceDE w:val="0"/>
              <w:autoSpaceDN w:val="0"/>
              <w:adjustRightInd w:val="0"/>
              <w:rPr>
                <w:rFonts w:eastAsia="Calibri" w:cs="Arial"/>
              </w:rPr>
            </w:pPr>
            <w:r w:rsidRPr="007C51FC">
              <w:rPr>
                <w:rFonts w:eastAsia="Calibri" w:cs="Arial"/>
              </w:rPr>
              <w:t xml:space="preserve">Delivery of a lymphoedema service for adults living with and beyond cancer that is line with the pan London guidance and service specification published by the Transforming Cancer Services Team, London (2016). Services should support people with lymphoedema of all causes, not just cancer. </w:t>
            </w:r>
          </w:p>
        </w:tc>
      </w:tr>
      <w:tr w:rsidR="003B5651" w:rsidRPr="007C51FC" w14:paraId="2BA41DEF" w14:textId="77777777" w:rsidTr="00BB4B58">
        <w:trPr>
          <w:trHeight w:val="175"/>
        </w:trPr>
        <w:tc>
          <w:tcPr>
            <w:tcW w:w="2700" w:type="dxa"/>
          </w:tcPr>
          <w:p w14:paraId="44F0CB43"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Numerator</w:t>
            </w:r>
          </w:p>
        </w:tc>
        <w:tc>
          <w:tcPr>
            <w:tcW w:w="4298" w:type="dxa"/>
          </w:tcPr>
          <w:p w14:paraId="64B2A413" w14:textId="77777777" w:rsidR="003B5651" w:rsidRPr="007C51FC" w:rsidRDefault="003B5651" w:rsidP="00BB4B58">
            <w:pPr>
              <w:autoSpaceDE w:val="0"/>
              <w:autoSpaceDN w:val="0"/>
              <w:adjustRightInd w:val="0"/>
              <w:rPr>
                <w:rFonts w:eastAsia="Calibri" w:cs="Arial"/>
              </w:rPr>
            </w:pPr>
            <w:r w:rsidRPr="007C51FC">
              <w:rPr>
                <w:rFonts w:eastAsia="Calibri" w:cs="Arial"/>
              </w:rPr>
              <w:t>N/A</w:t>
            </w:r>
          </w:p>
        </w:tc>
        <w:tc>
          <w:tcPr>
            <w:tcW w:w="1418" w:type="dxa"/>
          </w:tcPr>
          <w:p w14:paraId="344D6BD5" w14:textId="77777777" w:rsidR="003B5651" w:rsidRPr="007C51FC" w:rsidRDefault="003B5651" w:rsidP="00BB4B58">
            <w:pPr>
              <w:autoSpaceDE w:val="0"/>
              <w:autoSpaceDN w:val="0"/>
              <w:adjustRightInd w:val="0"/>
              <w:jc w:val="right"/>
              <w:rPr>
                <w:rFonts w:eastAsia="Calibri" w:cs="Arial"/>
              </w:rPr>
            </w:pPr>
          </w:p>
        </w:tc>
        <w:tc>
          <w:tcPr>
            <w:tcW w:w="1417" w:type="dxa"/>
          </w:tcPr>
          <w:p w14:paraId="192E98AF" w14:textId="77777777" w:rsidR="003B5651" w:rsidRPr="007C51FC" w:rsidRDefault="003B5651" w:rsidP="00BB4B58">
            <w:pPr>
              <w:autoSpaceDE w:val="0"/>
              <w:autoSpaceDN w:val="0"/>
              <w:adjustRightInd w:val="0"/>
              <w:jc w:val="right"/>
              <w:rPr>
                <w:rFonts w:eastAsia="Calibri" w:cs="Arial"/>
              </w:rPr>
            </w:pPr>
          </w:p>
        </w:tc>
      </w:tr>
      <w:tr w:rsidR="003B5651" w:rsidRPr="007C51FC" w14:paraId="6D6AF9ED" w14:textId="77777777" w:rsidTr="00BB4B58">
        <w:trPr>
          <w:trHeight w:val="175"/>
        </w:trPr>
        <w:tc>
          <w:tcPr>
            <w:tcW w:w="2700" w:type="dxa"/>
          </w:tcPr>
          <w:p w14:paraId="521D21AE"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Denominator</w:t>
            </w:r>
          </w:p>
        </w:tc>
        <w:tc>
          <w:tcPr>
            <w:tcW w:w="4298" w:type="dxa"/>
          </w:tcPr>
          <w:p w14:paraId="42A1F178" w14:textId="77777777" w:rsidR="003B5651" w:rsidRPr="007C51FC" w:rsidRDefault="003B5651" w:rsidP="00BB4B58">
            <w:pPr>
              <w:autoSpaceDE w:val="0"/>
              <w:autoSpaceDN w:val="0"/>
              <w:adjustRightInd w:val="0"/>
              <w:rPr>
                <w:rFonts w:eastAsia="Calibri" w:cs="Arial"/>
              </w:rPr>
            </w:pPr>
            <w:r w:rsidRPr="007C51FC">
              <w:rPr>
                <w:rFonts w:eastAsia="Calibri" w:cs="Arial"/>
              </w:rPr>
              <w:t>N/A</w:t>
            </w:r>
          </w:p>
        </w:tc>
        <w:tc>
          <w:tcPr>
            <w:tcW w:w="1418" w:type="dxa"/>
          </w:tcPr>
          <w:p w14:paraId="59B95997" w14:textId="77777777" w:rsidR="003B5651" w:rsidRPr="007C51FC" w:rsidRDefault="003B5651" w:rsidP="00BB4B58">
            <w:pPr>
              <w:autoSpaceDE w:val="0"/>
              <w:autoSpaceDN w:val="0"/>
              <w:adjustRightInd w:val="0"/>
              <w:jc w:val="right"/>
              <w:rPr>
                <w:rFonts w:eastAsia="Calibri" w:cs="Arial"/>
              </w:rPr>
            </w:pPr>
          </w:p>
        </w:tc>
        <w:tc>
          <w:tcPr>
            <w:tcW w:w="1417" w:type="dxa"/>
          </w:tcPr>
          <w:p w14:paraId="36AEDD42" w14:textId="77777777" w:rsidR="003B5651" w:rsidRPr="007C51FC" w:rsidRDefault="003B5651" w:rsidP="00BB4B58">
            <w:pPr>
              <w:autoSpaceDE w:val="0"/>
              <w:autoSpaceDN w:val="0"/>
              <w:adjustRightInd w:val="0"/>
              <w:jc w:val="right"/>
              <w:rPr>
                <w:rFonts w:eastAsia="Calibri" w:cs="Arial"/>
              </w:rPr>
            </w:pPr>
          </w:p>
        </w:tc>
      </w:tr>
      <w:tr w:rsidR="003B5651" w:rsidRPr="007C51FC" w14:paraId="57646CFD" w14:textId="77777777" w:rsidTr="00BB4B58">
        <w:trPr>
          <w:trHeight w:val="175"/>
        </w:trPr>
        <w:tc>
          <w:tcPr>
            <w:tcW w:w="2700" w:type="dxa"/>
          </w:tcPr>
          <w:p w14:paraId="3C02E7D8"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Rationale for inclusion</w:t>
            </w:r>
          </w:p>
        </w:tc>
        <w:tc>
          <w:tcPr>
            <w:tcW w:w="4298" w:type="dxa"/>
          </w:tcPr>
          <w:p w14:paraId="56850EED" w14:textId="77777777" w:rsidR="003B5651" w:rsidRPr="007C51FC" w:rsidRDefault="003B5651" w:rsidP="00BB4B58">
            <w:pPr>
              <w:autoSpaceDE w:val="0"/>
              <w:autoSpaceDN w:val="0"/>
              <w:adjustRightInd w:val="0"/>
              <w:rPr>
                <w:rFonts w:eastAsia="Calibri" w:cs="Arial"/>
              </w:rPr>
            </w:pPr>
            <w:r w:rsidRPr="007C51FC">
              <w:rPr>
                <w:rFonts w:eastAsia="Calibri" w:cs="Arial"/>
              </w:rPr>
              <w:t>As per the pan-London guidance</w:t>
            </w:r>
          </w:p>
        </w:tc>
        <w:tc>
          <w:tcPr>
            <w:tcW w:w="1418" w:type="dxa"/>
          </w:tcPr>
          <w:p w14:paraId="499A828C" w14:textId="77777777" w:rsidR="003B5651" w:rsidRPr="007C51FC" w:rsidRDefault="003B5651" w:rsidP="00BB4B58">
            <w:pPr>
              <w:autoSpaceDE w:val="0"/>
              <w:autoSpaceDN w:val="0"/>
              <w:adjustRightInd w:val="0"/>
              <w:jc w:val="right"/>
              <w:rPr>
                <w:rFonts w:eastAsia="Calibri" w:cs="Arial"/>
              </w:rPr>
            </w:pPr>
          </w:p>
        </w:tc>
        <w:tc>
          <w:tcPr>
            <w:tcW w:w="1417" w:type="dxa"/>
          </w:tcPr>
          <w:p w14:paraId="478F16A4" w14:textId="77777777" w:rsidR="003B5651" w:rsidRPr="007C51FC" w:rsidRDefault="003B5651" w:rsidP="00BB4B58">
            <w:pPr>
              <w:autoSpaceDE w:val="0"/>
              <w:autoSpaceDN w:val="0"/>
              <w:adjustRightInd w:val="0"/>
              <w:jc w:val="right"/>
              <w:rPr>
                <w:rFonts w:eastAsia="Calibri" w:cs="Arial"/>
              </w:rPr>
            </w:pPr>
          </w:p>
        </w:tc>
      </w:tr>
      <w:tr w:rsidR="003B5651" w:rsidRPr="007C51FC" w14:paraId="2253781A" w14:textId="77777777" w:rsidTr="00BB4B58">
        <w:trPr>
          <w:trHeight w:val="175"/>
        </w:trPr>
        <w:tc>
          <w:tcPr>
            <w:tcW w:w="2700" w:type="dxa"/>
          </w:tcPr>
          <w:p w14:paraId="42B616D4"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Data source</w:t>
            </w:r>
          </w:p>
        </w:tc>
        <w:tc>
          <w:tcPr>
            <w:tcW w:w="4298" w:type="dxa"/>
          </w:tcPr>
          <w:p w14:paraId="5E969297" w14:textId="77777777" w:rsidR="003B5651" w:rsidRPr="007C51FC" w:rsidRDefault="003B5651" w:rsidP="00BB4B58">
            <w:pPr>
              <w:autoSpaceDE w:val="0"/>
              <w:autoSpaceDN w:val="0"/>
              <w:adjustRightInd w:val="0"/>
              <w:rPr>
                <w:rFonts w:eastAsia="Calibri" w:cs="Arial"/>
              </w:rPr>
            </w:pPr>
            <w:r w:rsidRPr="007C51FC">
              <w:rPr>
                <w:rFonts w:eastAsia="Calibri" w:cs="Arial"/>
              </w:rPr>
              <w:t>Local implementation plan</w:t>
            </w:r>
          </w:p>
        </w:tc>
        <w:tc>
          <w:tcPr>
            <w:tcW w:w="1418" w:type="dxa"/>
          </w:tcPr>
          <w:p w14:paraId="518280F3" w14:textId="77777777" w:rsidR="003B5651" w:rsidRPr="007C51FC" w:rsidRDefault="003B5651" w:rsidP="00BB4B58">
            <w:pPr>
              <w:autoSpaceDE w:val="0"/>
              <w:autoSpaceDN w:val="0"/>
              <w:adjustRightInd w:val="0"/>
              <w:jc w:val="right"/>
              <w:rPr>
                <w:rFonts w:eastAsia="Calibri" w:cs="Arial"/>
              </w:rPr>
            </w:pPr>
          </w:p>
        </w:tc>
        <w:tc>
          <w:tcPr>
            <w:tcW w:w="1417" w:type="dxa"/>
          </w:tcPr>
          <w:p w14:paraId="1699B8CE" w14:textId="77777777" w:rsidR="003B5651" w:rsidRPr="007C51FC" w:rsidRDefault="003B5651" w:rsidP="00BB4B58">
            <w:pPr>
              <w:autoSpaceDE w:val="0"/>
              <w:autoSpaceDN w:val="0"/>
              <w:adjustRightInd w:val="0"/>
              <w:jc w:val="right"/>
              <w:rPr>
                <w:rFonts w:eastAsia="Calibri" w:cs="Arial"/>
              </w:rPr>
            </w:pPr>
          </w:p>
        </w:tc>
      </w:tr>
      <w:tr w:rsidR="003B5651" w:rsidRPr="007C51FC" w14:paraId="70CEB8D1" w14:textId="77777777" w:rsidTr="00BB4B58">
        <w:trPr>
          <w:trHeight w:val="175"/>
        </w:trPr>
        <w:tc>
          <w:tcPr>
            <w:tcW w:w="2700" w:type="dxa"/>
          </w:tcPr>
          <w:p w14:paraId="773338EF"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Frequency of data collection</w:t>
            </w:r>
          </w:p>
        </w:tc>
        <w:tc>
          <w:tcPr>
            <w:tcW w:w="4298" w:type="dxa"/>
          </w:tcPr>
          <w:p w14:paraId="031C3193" w14:textId="77777777" w:rsidR="003B5651" w:rsidRPr="007C51FC" w:rsidRDefault="003B5651" w:rsidP="00BB4B58">
            <w:pPr>
              <w:autoSpaceDE w:val="0"/>
              <w:autoSpaceDN w:val="0"/>
              <w:adjustRightInd w:val="0"/>
              <w:rPr>
                <w:rFonts w:eastAsia="Calibri" w:cs="Arial"/>
              </w:rPr>
            </w:pPr>
            <w:r w:rsidRPr="007C51FC">
              <w:rPr>
                <w:rFonts w:eastAsia="Calibri" w:cs="Arial"/>
              </w:rPr>
              <w:t>Quarterly</w:t>
            </w:r>
          </w:p>
        </w:tc>
        <w:tc>
          <w:tcPr>
            <w:tcW w:w="1418" w:type="dxa"/>
          </w:tcPr>
          <w:p w14:paraId="6BA6748B" w14:textId="77777777" w:rsidR="003B5651" w:rsidRPr="007C51FC" w:rsidRDefault="003B5651" w:rsidP="00BB4B58">
            <w:pPr>
              <w:autoSpaceDE w:val="0"/>
              <w:autoSpaceDN w:val="0"/>
              <w:adjustRightInd w:val="0"/>
              <w:jc w:val="right"/>
              <w:rPr>
                <w:rFonts w:eastAsia="Calibri" w:cs="Arial"/>
              </w:rPr>
            </w:pPr>
          </w:p>
        </w:tc>
        <w:tc>
          <w:tcPr>
            <w:tcW w:w="1417" w:type="dxa"/>
          </w:tcPr>
          <w:p w14:paraId="6BD1F5C7" w14:textId="77777777" w:rsidR="003B5651" w:rsidRPr="007C51FC" w:rsidRDefault="003B5651" w:rsidP="00BB4B58">
            <w:pPr>
              <w:autoSpaceDE w:val="0"/>
              <w:autoSpaceDN w:val="0"/>
              <w:adjustRightInd w:val="0"/>
              <w:jc w:val="right"/>
              <w:rPr>
                <w:rFonts w:eastAsia="Calibri" w:cs="Arial"/>
              </w:rPr>
            </w:pPr>
          </w:p>
        </w:tc>
      </w:tr>
      <w:tr w:rsidR="003B5651" w:rsidRPr="007C51FC" w14:paraId="0B312276" w14:textId="77777777" w:rsidTr="00BB4B58">
        <w:trPr>
          <w:trHeight w:val="175"/>
        </w:trPr>
        <w:tc>
          <w:tcPr>
            <w:tcW w:w="2700" w:type="dxa"/>
          </w:tcPr>
          <w:p w14:paraId="45952EEC"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Organisation responsible for data collection</w:t>
            </w:r>
          </w:p>
        </w:tc>
        <w:tc>
          <w:tcPr>
            <w:tcW w:w="4298" w:type="dxa"/>
          </w:tcPr>
          <w:p w14:paraId="0735FD76" w14:textId="77777777" w:rsidR="003B5651" w:rsidRPr="007C51FC" w:rsidRDefault="003B5651" w:rsidP="00BB4B58">
            <w:pPr>
              <w:autoSpaceDE w:val="0"/>
              <w:autoSpaceDN w:val="0"/>
              <w:adjustRightInd w:val="0"/>
              <w:rPr>
                <w:rFonts w:eastAsia="Calibri" w:cs="Arial"/>
              </w:rPr>
            </w:pPr>
            <w:r w:rsidRPr="007C51FC">
              <w:rPr>
                <w:rFonts w:eastAsia="Calibri" w:cs="Arial"/>
              </w:rPr>
              <w:t>Provider</w:t>
            </w:r>
          </w:p>
        </w:tc>
        <w:tc>
          <w:tcPr>
            <w:tcW w:w="1418" w:type="dxa"/>
          </w:tcPr>
          <w:p w14:paraId="3D4956A8" w14:textId="77777777" w:rsidR="003B5651" w:rsidRPr="007C51FC" w:rsidRDefault="003B5651" w:rsidP="00BB4B58">
            <w:pPr>
              <w:autoSpaceDE w:val="0"/>
              <w:autoSpaceDN w:val="0"/>
              <w:adjustRightInd w:val="0"/>
              <w:jc w:val="right"/>
              <w:rPr>
                <w:rFonts w:eastAsia="Calibri" w:cs="Arial"/>
              </w:rPr>
            </w:pPr>
          </w:p>
        </w:tc>
        <w:tc>
          <w:tcPr>
            <w:tcW w:w="1417" w:type="dxa"/>
          </w:tcPr>
          <w:p w14:paraId="418E4D1D" w14:textId="77777777" w:rsidR="003B5651" w:rsidRPr="007C51FC" w:rsidRDefault="003B5651" w:rsidP="00BB4B58">
            <w:pPr>
              <w:autoSpaceDE w:val="0"/>
              <w:autoSpaceDN w:val="0"/>
              <w:adjustRightInd w:val="0"/>
              <w:jc w:val="right"/>
              <w:rPr>
                <w:rFonts w:eastAsia="Calibri" w:cs="Arial"/>
              </w:rPr>
            </w:pPr>
          </w:p>
        </w:tc>
      </w:tr>
      <w:tr w:rsidR="003B5651" w:rsidRPr="007C51FC" w14:paraId="65FF56CB" w14:textId="77777777" w:rsidTr="00BB4B58">
        <w:trPr>
          <w:trHeight w:val="175"/>
        </w:trPr>
        <w:tc>
          <w:tcPr>
            <w:tcW w:w="2700" w:type="dxa"/>
          </w:tcPr>
          <w:p w14:paraId="7703C2EF"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Frequency of reporting to commissioner</w:t>
            </w:r>
          </w:p>
        </w:tc>
        <w:tc>
          <w:tcPr>
            <w:tcW w:w="4298" w:type="dxa"/>
          </w:tcPr>
          <w:p w14:paraId="665A4242" w14:textId="77777777" w:rsidR="003B5651" w:rsidRPr="007C51FC" w:rsidRDefault="003B5651" w:rsidP="00BB4B58">
            <w:pPr>
              <w:autoSpaceDE w:val="0"/>
              <w:autoSpaceDN w:val="0"/>
              <w:adjustRightInd w:val="0"/>
              <w:rPr>
                <w:rFonts w:eastAsia="Calibri" w:cs="Arial"/>
              </w:rPr>
            </w:pPr>
            <w:r w:rsidRPr="007C51FC">
              <w:rPr>
                <w:rFonts w:eastAsia="Calibri" w:cs="Arial"/>
              </w:rPr>
              <w:t>Quarterly</w:t>
            </w:r>
          </w:p>
        </w:tc>
        <w:tc>
          <w:tcPr>
            <w:tcW w:w="1418" w:type="dxa"/>
          </w:tcPr>
          <w:p w14:paraId="2FACCC7F" w14:textId="77777777" w:rsidR="003B5651" w:rsidRPr="007C51FC" w:rsidRDefault="003B5651" w:rsidP="00BB4B58">
            <w:pPr>
              <w:autoSpaceDE w:val="0"/>
              <w:autoSpaceDN w:val="0"/>
              <w:adjustRightInd w:val="0"/>
              <w:jc w:val="right"/>
              <w:rPr>
                <w:rFonts w:eastAsia="Calibri" w:cs="Arial"/>
              </w:rPr>
            </w:pPr>
          </w:p>
        </w:tc>
        <w:tc>
          <w:tcPr>
            <w:tcW w:w="1417" w:type="dxa"/>
          </w:tcPr>
          <w:p w14:paraId="132DFAE8" w14:textId="77777777" w:rsidR="003B5651" w:rsidRPr="007C51FC" w:rsidRDefault="003B5651" w:rsidP="00BB4B58">
            <w:pPr>
              <w:autoSpaceDE w:val="0"/>
              <w:autoSpaceDN w:val="0"/>
              <w:adjustRightInd w:val="0"/>
              <w:jc w:val="right"/>
              <w:rPr>
                <w:rFonts w:eastAsia="Calibri" w:cs="Arial"/>
              </w:rPr>
            </w:pPr>
          </w:p>
        </w:tc>
      </w:tr>
      <w:tr w:rsidR="003B5651" w:rsidRPr="007C51FC" w14:paraId="5E3B2F53" w14:textId="77777777" w:rsidTr="00BB4B58">
        <w:trPr>
          <w:trHeight w:val="175"/>
        </w:trPr>
        <w:tc>
          <w:tcPr>
            <w:tcW w:w="2700" w:type="dxa"/>
          </w:tcPr>
          <w:p w14:paraId="0FB192A6"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Baseline period/date</w:t>
            </w:r>
          </w:p>
        </w:tc>
        <w:tc>
          <w:tcPr>
            <w:tcW w:w="4298" w:type="dxa"/>
          </w:tcPr>
          <w:p w14:paraId="2A53A92C" w14:textId="77777777" w:rsidR="003B5651" w:rsidRPr="007C51FC" w:rsidRDefault="003B5651" w:rsidP="00BB4B58">
            <w:pPr>
              <w:autoSpaceDE w:val="0"/>
              <w:autoSpaceDN w:val="0"/>
              <w:adjustRightInd w:val="0"/>
              <w:rPr>
                <w:rFonts w:eastAsia="Calibri" w:cs="Arial"/>
              </w:rPr>
            </w:pPr>
            <w:r w:rsidRPr="007C51FC">
              <w:rPr>
                <w:rFonts w:eastAsia="Calibri" w:cs="Arial"/>
              </w:rPr>
              <w:t>2016/17 activity and outcomes</w:t>
            </w:r>
          </w:p>
        </w:tc>
        <w:tc>
          <w:tcPr>
            <w:tcW w:w="1418" w:type="dxa"/>
          </w:tcPr>
          <w:p w14:paraId="668DBFAB" w14:textId="77777777" w:rsidR="003B5651" w:rsidRPr="007C51FC" w:rsidRDefault="003B5651" w:rsidP="00BB4B58">
            <w:pPr>
              <w:autoSpaceDE w:val="0"/>
              <w:autoSpaceDN w:val="0"/>
              <w:adjustRightInd w:val="0"/>
              <w:jc w:val="right"/>
              <w:rPr>
                <w:rFonts w:eastAsia="Calibri" w:cs="Arial"/>
              </w:rPr>
            </w:pPr>
          </w:p>
        </w:tc>
        <w:tc>
          <w:tcPr>
            <w:tcW w:w="1417" w:type="dxa"/>
          </w:tcPr>
          <w:p w14:paraId="66FEF649" w14:textId="77777777" w:rsidR="003B5651" w:rsidRPr="007C51FC" w:rsidRDefault="003B5651" w:rsidP="00BB4B58">
            <w:pPr>
              <w:autoSpaceDE w:val="0"/>
              <w:autoSpaceDN w:val="0"/>
              <w:adjustRightInd w:val="0"/>
              <w:jc w:val="right"/>
              <w:rPr>
                <w:rFonts w:eastAsia="Calibri" w:cs="Arial"/>
              </w:rPr>
            </w:pPr>
          </w:p>
        </w:tc>
      </w:tr>
      <w:tr w:rsidR="003B5651" w:rsidRPr="007C51FC" w14:paraId="23751059" w14:textId="77777777" w:rsidTr="00BB4B58">
        <w:trPr>
          <w:trHeight w:val="175"/>
        </w:trPr>
        <w:tc>
          <w:tcPr>
            <w:tcW w:w="2700" w:type="dxa"/>
          </w:tcPr>
          <w:p w14:paraId="1F937712"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lastRenderedPageBreak/>
              <w:t>Baseline value</w:t>
            </w:r>
          </w:p>
        </w:tc>
        <w:tc>
          <w:tcPr>
            <w:tcW w:w="4298" w:type="dxa"/>
          </w:tcPr>
          <w:p w14:paraId="774BA0F0" w14:textId="77777777" w:rsidR="003B5651" w:rsidRPr="007C51FC" w:rsidRDefault="003B5651" w:rsidP="00BB4B58">
            <w:pPr>
              <w:autoSpaceDE w:val="0"/>
              <w:autoSpaceDN w:val="0"/>
              <w:adjustRightInd w:val="0"/>
              <w:rPr>
                <w:rFonts w:eastAsia="Calibri" w:cs="Arial"/>
                <w:i/>
                <w:iCs/>
              </w:rPr>
            </w:pPr>
            <w:r w:rsidRPr="007C51FC">
              <w:rPr>
                <w:rFonts w:eastAsia="Calibri" w:cs="Arial"/>
                <w:i/>
                <w:iCs/>
              </w:rPr>
              <w:t>Enter the baseline value</w:t>
            </w:r>
          </w:p>
        </w:tc>
        <w:tc>
          <w:tcPr>
            <w:tcW w:w="1418" w:type="dxa"/>
          </w:tcPr>
          <w:p w14:paraId="2B6A0842" w14:textId="77777777" w:rsidR="003B5651" w:rsidRPr="007C51FC" w:rsidRDefault="003B5651" w:rsidP="00BB4B58">
            <w:pPr>
              <w:autoSpaceDE w:val="0"/>
              <w:autoSpaceDN w:val="0"/>
              <w:adjustRightInd w:val="0"/>
              <w:jc w:val="right"/>
              <w:rPr>
                <w:rFonts w:eastAsia="Calibri" w:cs="Arial"/>
              </w:rPr>
            </w:pPr>
          </w:p>
        </w:tc>
        <w:tc>
          <w:tcPr>
            <w:tcW w:w="1417" w:type="dxa"/>
          </w:tcPr>
          <w:p w14:paraId="1DCB8333" w14:textId="77777777" w:rsidR="003B5651" w:rsidRPr="007C51FC" w:rsidRDefault="003B5651" w:rsidP="00BB4B58">
            <w:pPr>
              <w:autoSpaceDE w:val="0"/>
              <w:autoSpaceDN w:val="0"/>
              <w:adjustRightInd w:val="0"/>
              <w:jc w:val="right"/>
              <w:rPr>
                <w:rFonts w:eastAsia="Calibri" w:cs="Arial"/>
              </w:rPr>
            </w:pPr>
          </w:p>
        </w:tc>
      </w:tr>
      <w:tr w:rsidR="003B5651" w:rsidRPr="007C51FC" w14:paraId="1D92424D" w14:textId="77777777" w:rsidTr="00BB4B58">
        <w:trPr>
          <w:trHeight w:val="348"/>
        </w:trPr>
        <w:tc>
          <w:tcPr>
            <w:tcW w:w="2700" w:type="dxa"/>
          </w:tcPr>
          <w:p w14:paraId="5D00F17C"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Final indicator period/date (on which payment is based)</w:t>
            </w:r>
          </w:p>
        </w:tc>
        <w:tc>
          <w:tcPr>
            <w:tcW w:w="4298" w:type="dxa"/>
          </w:tcPr>
          <w:p w14:paraId="083D0302" w14:textId="77777777" w:rsidR="003B5651" w:rsidRPr="007C51FC" w:rsidRDefault="003B5651" w:rsidP="00BB4B58">
            <w:pPr>
              <w:autoSpaceDE w:val="0"/>
              <w:autoSpaceDN w:val="0"/>
              <w:adjustRightInd w:val="0"/>
              <w:rPr>
                <w:rFonts w:eastAsia="Calibri" w:cs="Arial"/>
              </w:rPr>
            </w:pPr>
            <w:r w:rsidRPr="007C51FC">
              <w:rPr>
                <w:rFonts w:eastAsia="Calibri" w:cs="Arial"/>
              </w:rPr>
              <w:t>Q4, 2017/18</w:t>
            </w:r>
          </w:p>
        </w:tc>
        <w:tc>
          <w:tcPr>
            <w:tcW w:w="1418" w:type="dxa"/>
          </w:tcPr>
          <w:p w14:paraId="27A918DA" w14:textId="77777777" w:rsidR="003B5651" w:rsidRPr="007C51FC" w:rsidRDefault="003B5651" w:rsidP="00BB4B58">
            <w:pPr>
              <w:autoSpaceDE w:val="0"/>
              <w:autoSpaceDN w:val="0"/>
              <w:adjustRightInd w:val="0"/>
              <w:jc w:val="right"/>
              <w:rPr>
                <w:rFonts w:eastAsia="Calibri" w:cs="Arial"/>
              </w:rPr>
            </w:pPr>
          </w:p>
        </w:tc>
        <w:tc>
          <w:tcPr>
            <w:tcW w:w="1417" w:type="dxa"/>
          </w:tcPr>
          <w:p w14:paraId="1D2B34B8" w14:textId="77777777" w:rsidR="003B5651" w:rsidRPr="007C51FC" w:rsidRDefault="003B5651" w:rsidP="00BB4B58">
            <w:pPr>
              <w:autoSpaceDE w:val="0"/>
              <w:autoSpaceDN w:val="0"/>
              <w:adjustRightInd w:val="0"/>
              <w:jc w:val="right"/>
              <w:rPr>
                <w:rFonts w:eastAsia="Calibri" w:cs="Arial"/>
              </w:rPr>
            </w:pPr>
          </w:p>
        </w:tc>
      </w:tr>
      <w:tr w:rsidR="003B5651" w:rsidRPr="007C51FC" w14:paraId="7FFD0FB8" w14:textId="77777777" w:rsidTr="00BB4B58">
        <w:trPr>
          <w:trHeight w:val="175"/>
        </w:trPr>
        <w:tc>
          <w:tcPr>
            <w:tcW w:w="2700" w:type="dxa"/>
          </w:tcPr>
          <w:p w14:paraId="0F063414"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Final indicator value (payment threshold)</w:t>
            </w:r>
          </w:p>
        </w:tc>
        <w:tc>
          <w:tcPr>
            <w:tcW w:w="5716" w:type="dxa"/>
            <w:gridSpan w:val="2"/>
          </w:tcPr>
          <w:p w14:paraId="7C08AE44" w14:textId="77777777" w:rsidR="003B5651" w:rsidRPr="007C51FC" w:rsidRDefault="003B5651" w:rsidP="00BB4B58">
            <w:pPr>
              <w:autoSpaceDE w:val="0"/>
              <w:autoSpaceDN w:val="0"/>
              <w:adjustRightInd w:val="0"/>
              <w:rPr>
                <w:rFonts w:eastAsia="Calibri" w:cs="Arial"/>
              </w:rPr>
            </w:pPr>
            <w:r w:rsidRPr="007C51FC">
              <w:rPr>
                <w:rFonts w:eastAsia="Calibri" w:cs="Arial"/>
              </w:rPr>
              <w:t>Introducing the agreed initiatives as set out in their plan</w:t>
            </w:r>
          </w:p>
        </w:tc>
        <w:tc>
          <w:tcPr>
            <w:tcW w:w="1417" w:type="dxa"/>
          </w:tcPr>
          <w:p w14:paraId="74126016" w14:textId="77777777" w:rsidR="003B5651" w:rsidRPr="007C51FC" w:rsidRDefault="003B5651" w:rsidP="00BB4B58">
            <w:pPr>
              <w:autoSpaceDE w:val="0"/>
              <w:autoSpaceDN w:val="0"/>
              <w:adjustRightInd w:val="0"/>
              <w:jc w:val="right"/>
              <w:rPr>
                <w:rFonts w:eastAsia="Calibri" w:cs="Arial"/>
              </w:rPr>
            </w:pPr>
          </w:p>
        </w:tc>
      </w:tr>
      <w:tr w:rsidR="003B5651" w:rsidRPr="007C51FC" w14:paraId="6EDE6549" w14:textId="77777777" w:rsidTr="00BB4B58">
        <w:trPr>
          <w:trHeight w:val="696"/>
        </w:trPr>
        <w:tc>
          <w:tcPr>
            <w:tcW w:w="2700" w:type="dxa"/>
          </w:tcPr>
          <w:p w14:paraId="2A50FD0E"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Rules for calculation of payment due at final indicator period/date (including evidence to be supplied to commissioner)</w:t>
            </w:r>
          </w:p>
        </w:tc>
        <w:tc>
          <w:tcPr>
            <w:tcW w:w="7133" w:type="dxa"/>
            <w:gridSpan w:val="3"/>
          </w:tcPr>
          <w:p w14:paraId="0008DBA1" w14:textId="77777777" w:rsidR="003B5651" w:rsidRPr="007C51FC" w:rsidRDefault="003B5651" w:rsidP="00BB4B58">
            <w:pPr>
              <w:autoSpaceDE w:val="0"/>
              <w:autoSpaceDN w:val="0"/>
              <w:adjustRightInd w:val="0"/>
              <w:rPr>
                <w:rFonts w:eastAsia="Calibri" w:cs="Arial"/>
              </w:rPr>
            </w:pPr>
            <w:r w:rsidRPr="007C51FC">
              <w:rPr>
                <w:rFonts w:eastAsia="Calibri" w:cs="Arial"/>
              </w:rPr>
              <w:t>Payment to be based on achievement of in-year milestones. Evidence (a lymphoedema improvement plan) must be produced at quarterly clinical quality review meetings for review. Payment is triggered based on % delivery of implementation plan.</w:t>
            </w:r>
          </w:p>
        </w:tc>
      </w:tr>
      <w:tr w:rsidR="003B5651" w:rsidRPr="007C51FC" w14:paraId="6CBC66E0" w14:textId="77777777" w:rsidTr="00BB4B58">
        <w:trPr>
          <w:trHeight w:val="175"/>
        </w:trPr>
        <w:tc>
          <w:tcPr>
            <w:tcW w:w="2700" w:type="dxa"/>
          </w:tcPr>
          <w:p w14:paraId="64E08B65"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Final indicator reporting date</w:t>
            </w:r>
          </w:p>
        </w:tc>
        <w:tc>
          <w:tcPr>
            <w:tcW w:w="4298" w:type="dxa"/>
          </w:tcPr>
          <w:p w14:paraId="15507C22" w14:textId="77777777" w:rsidR="003B5651" w:rsidRPr="007C51FC" w:rsidRDefault="003B5651" w:rsidP="00BB4B58">
            <w:pPr>
              <w:autoSpaceDE w:val="0"/>
              <w:autoSpaceDN w:val="0"/>
              <w:adjustRightInd w:val="0"/>
              <w:rPr>
                <w:rFonts w:eastAsia="Calibri" w:cs="Arial"/>
              </w:rPr>
            </w:pPr>
            <w:r w:rsidRPr="007C51FC">
              <w:rPr>
                <w:rFonts w:eastAsia="Calibri" w:cs="Arial"/>
              </w:rPr>
              <w:t>31 March 2018</w:t>
            </w:r>
          </w:p>
        </w:tc>
        <w:tc>
          <w:tcPr>
            <w:tcW w:w="1418" w:type="dxa"/>
          </w:tcPr>
          <w:p w14:paraId="4BB6E10B" w14:textId="77777777" w:rsidR="003B5651" w:rsidRPr="007C51FC" w:rsidRDefault="003B5651" w:rsidP="00BB4B58">
            <w:pPr>
              <w:autoSpaceDE w:val="0"/>
              <w:autoSpaceDN w:val="0"/>
              <w:adjustRightInd w:val="0"/>
              <w:jc w:val="right"/>
              <w:rPr>
                <w:rFonts w:eastAsia="Calibri" w:cs="Arial"/>
              </w:rPr>
            </w:pPr>
          </w:p>
        </w:tc>
        <w:tc>
          <w:tcPr>
            <w:tcW w:w="1417" w:type="dxa"/>
          </w:tcPr>
          <w:p w14:paraId="41E441C8" w14:textId="77777777" w:rsidR="003B5651" w:rsidRPr="007C51FC" w:rsidRDefault="003B5651" w:rsidP="00BB4B58">
            <w:pPr>
              <w:autoSpaceDE w:val="0"/>
              <w:autoSpaceDN w:val="0"/>
              <w:adjustRightInd w:val="0"/>
              <w:jc w:val="right"/>
              <w:rPr>
                <w:rFonts w:eastAsia="Calibri" w:cs="Arial"/>
              </w:rPr>
            </w:pPr>
          </w:p>
        </w:tc>
      </w:tr>
      <w:tr w:rsidR="003B5651" w:rsidRPr="007C51FC" w14:paraId="426D18FD" w14:textId="77777777" w:rsidTr="00BB4B58">
        <w:trPr>
          <w:trHeight w:val="358"/>
        </w:trPr>
        <w:tc>
          <w:tcPr>
            <w:tcW w:w="2700" w:type="dxa"/>
          </w:tcPr>
          <w:p w14:paraId="12C39BAF"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Are there rules for any agreed in-year milestones that result in payment?</w:t>
            </w:r>
          </w:p>
        </w:tc>
        <w:tc>
          <w:tcPr>
            <w:tcW w:w="4298" w:type="dxa"/>
            <w:shd w:val="solid" w:color="FFFFFF" w:fill="auto"/>
          </w:tcPr>
          <w:p w14:paraId="7538493C" w14:textId="77777777" w:rsidR="003B5651" w:rsidRPr="007C51FC" w:rsidRDefault="003B5651" w:rsidP="00BB4B58">
            <w:pPr>
              <w:autoSpaceDE w:val="0"/>
              <w:autoSpaceDN w:val="0"/>
              <w:adjustRightInd w:val="0"/>
              <w:rPr>
                <w:rFonts w:eastAsia="Calibri" w:cs="Arial"/>
              </w:rPr>
            </w:pPr>
            <w:r w:rsidRPr="007C51FC">
              <w:rPr>
                <w:rFonts w:eastAsia="Calibri" w:cs="Arial"/>
              </w:rPr>
              <w:t>Yes</w:t>
            </w:r>
          </w:p>
        </w:tc>
        <w:tc>
          <w:tcPr>
            <w:tcW w:w="2835" w:type="dxa"/>
            <w:gridSpan w:val="2"/>
          </w:tcPr>
          <w:p w14:paraId="0B5E79A3" w14:textId="77777777" w:rsidR="003B5651" w:rsidRPr="007C51FC" w:rsidRDefault="003B5651" w:rsidP="00BB4B58">
            <w:pPr>
              <w:autoSpaceDE w:val="0"/>
              <w:autoSpaceDN w:val="0"/>
              <w:adjustRightInd w:val="0"/>
              <w:rPr>
                <w:rFonts w:eastAsia="Calibri" w:cs="Arial"/>
              </w:rPr>
            </w:pPr>
            <w:r w:rsidRPr="007C51FC">
              <w:rPr>
                <w:rFonts w:eastAsia="Calibri" w:cs="Arial"/>
              </w:rPr>
              <w:t>If yes, please enter details in tables below.</w:t>
            </w:r>
          </w:p>
        </w:tc>
      </w:tr>
      <w:tr w:rsidR="003B5651" w:rsidRPr="007C51FC" w14:paraId="076EEFA5" w14:textId="77777777" w:rsidTr="00BB4B58">
        <w:trPr>
          <w:trHeight w:val="523"/>
        </w:trPr>
        <w:tc>
          <w:tcPr>
            <w:tcW w:w="2700" w:type="dxa"/>
          </w:tcPr>
          <w:p w14:paraId="6E647348"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 xml:space="preserve">Are there any rules for partial achievement of the indicator at the final indicator period/date?  </w:t>
            </w:r>
          </w:p>
        </w:tc>
        <w:tc>
          <w:tcPr>
            <w:tcW w:w="4298" w:type="dxa"/>
            <w:shd w:val="solid" w:color="FFFFFF" w:fill="auto"/>
          </w:tcPr>
          <w:p w14:paraId="1EA7750A" w14:textId="77777777" w:rsidR="003B5651" w:rsidRPr="007C51FC" w:rsidRDefault="003B5651" w:rsidP="00BB4B58">
            <w:pPr>
              <w:autoSpaceDE w:val="0"/>
              <w:autoSpaceDN w:val="0"/>
              <w:adjustRightInd w:val="0"/>
              <w:rPr>
                <w:rFonts w:eastAsia="Calibri" w:cs="Arial"/>
              </w:rPr>
            </w:pPr>
            <w:r w:rsidRPr="007C51FC">
              <w:rPr>
                <w:rFonts w:eastAsia="Calibri" w:cs="Arial"/>
              </w:rPr>
              <w:t>No</w:t>
            </w:r>
          </w:p>
        </w:tc>
        <w:tc>
          <w:tcPr>
            <w:tcW w:w="1418" w:type="dxa"/>
          </w:tcPr>
          <w:p w14:paraId="1941B90E" w14:textId="77777777" w:rsidR="003B5651" w:rsidRPr="007C51FC" w:rsidRDefault="003B5651" w:rsidP="00BB4B58">
            <w:pPr>
              <w:autoSpaceDE w:val="0"/>
              <w:autoSpaceDN w:val="0"/>
              <w:adjustRightInd w:val="0"/>
              <w:jc w:val="right"/>
              <w:rPr>
                <w:rFonts w:eastAsia="Calibri" w:cs="Arial"/>
              </w:rPr>
            </w:pPr>
          </w:p>
        </w:tc>
        <w:tc>
          <w:tcPr>
            <w:tcW w:w="1417" w:type="dxa"/>
          </w:tcPr>
          <w:p w14:paraId="09651F50" w14:textId="77777777" w:rsidR="003B5651" w:rsidRPr="007C51FC" w:rsidRDefault="003B5651" w:rsidP="00BB4B58">
            <w:pPr>
              <w:autoSpaceDE w:val="0"/>
              <w:autoSpaceDN w:val="0"/>
              <w:adjustRightInd w:val="0"/>
              <w:jc w:val="right"/>
              <w:rPr>
                <w:rFonts w:eastAsia="Calibri" w:cs="Arial"/>
              </w:rPr>
            </w:pPr>
          </w:p>
        </w:tc>
      </w:tr>
      <w:tr w:rsidR="003B5651" w:rsidRPr="007C51FC" w14:paraId="30D982C1" w14:textId="77777777" w:rsidTr="00BB4B58">
        <w:trPr>
          <w:trHeight w:val="523"/>
        </w:trPr>
        <w:tc>
          <w:tcPr>
            <w:tcW w:w="2700" w:type="dxa"/>
            <w:vMerge w:val="restart"/>
          </w:tcPr>
          <w:p w14:paraId="45EC4D88"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CQUIN Exit Route – how will the change including any performance requirements be sustained once the CQUIN indicator has been retired?</w:t>
            </w:r>
          </w:p>
        </w:tc>
        <w:tc>
          <w:tcPr>
            <w:tcW w:w="7133" w:type="dxa"/>
            <w:gridSpan w:val="3"/>
            <w:shd w:val="solid" w:color="FFFFFF" w:fill="auto"/>
          </w:tcPr>
          <w:p w14:paraId="156723EA" w14:textId="77777777" w:rsidR="003B5651" w:rsidRPr="007C51FC" w:rsidRDefault="003B5651" w:rsidP="00BB4B58">
            <w:pPr>
              <w:autoSpaceDE w:val="0"/>
              <w:autoSpaceDN w:val="0"/>
              <w:adjustRightInd w:val="0"/>
              <w:rPr>
                <w:rFonts w:eastAsia="Calibri" w:cs="Arial"/>
              </w:rPr>
            </w:pPr>
            <w:r w:rsidRPr="007C51FC">
              <w:rPr>
                <w:rFonts w:eastAsia="Calibri" w:cs="Arial"/>
              </w:rPr>
              <w:t xml:space="preserve">Option A: As per TCST service specification, outcome indicators and an agreed selection of key performance indicators are included within 2018/19 Contract (Quality Requirements schedule). </w:t>
            </w:r>
          </w:p>
        </w:tc>
      </w:tr>
      <w:tr w:rsidR="003B5651" w:rsidRPr="007C51FC" w14:paraId="0A03E8B2" w14:textId="77777777" w:rsidTr="00BB4B58">
        <w:trPr>
          <w:trHeight w:val="696"/>
        </w:trPr>
        <w:tc>
          <w:tcPr>
            <w:tcW w:w="2700" w:type="dxa"/>
            <w:vMerge/>
          </w:tcPr>
          <w:p w14:paraId="2379E92D" w14:textId="77777777" w:rsidR="003B5651" w:rsidRPr="007C51FC" w:rsidRDefault="003B5651" w:rsidP="00BB4B58">
            <w:pPr>
              <w:autoSpaceDE w:val="0"/>
              <w:autoSpaceDN w:val="0"/>
              <w:adjustRightInd w:val="0"/>
              <w:rPr>
                <w:rFonts w:eastAsia="Calibri" w:cs="Arial"/>
                <w:b/>
                <w:bCs/>
              </w:rPr>
            </w:pPr>
          </w:p>
        </w:tc>
        <w:tc>
          <w:tcPr>
            <w:tcW w:w="7133" w:type="dxa"/>
            <w:gridSpan w:val="3"/>
            <w:shd w:val="solid" w:color="FFFFFF" w:fill="auto"/>
          </w:tcPr>
          <w:p w14:paraId="16F32CA1" w14:textId="77777777" w:rsidR="003B5651" w:rsidRPr="007C51FC" w:rsidRDefault="003B5651" w:rsidP="00BB4B58">
            <w:pPr>
              <w:autoSpaceDE w:val="0"/>
              <w:autoSpaceDN w:val="0"/>
              <w:adjustRightInd w:val="0"/>
              <w:rPr>
                <w:rFonts w:eastAsia="Calibri" w:cs="Arial"/>
              </w:rPr>
            </w:pPr>
            <w:r w:rsidRPr="007C51FC">
              <w:rPr>
                <w:rFonts w:eastAsia="Calibri" w:cs="Arial"/>
              </w:rPr>
              <w:t>Option B: Using TCST service specification and progress made against the 17/18 CQUIN, a service development improvement plan is agreed within 2018/19 contract (and includes clear milestones for delivery with consequences of failure).</w:t>
            </w:r>
          </w:p>
        </w:tc>
      </w:tr>
      <w:tr w:rsidR="003B5651" w:rsidRPr="007C51FC" w14:paraId="54511FCC" w14:textId="77777777" w:rsidTr="00BB4B58">
        <w:trPr>
          <w:trHeight w:val="175"/>
        </w:trPr>
        <w:tc>
          <w:tcPr>
            <w:tcW w:w="2700" w:type="dxa"/>
          </w:tcPr>
          <w:p w14:paraId="53029DB9" w14:textId="77777777" w:rsidR="003B5651" w:rsidRPr="007C51FC" w:rsidRDefault="003B5651" w:rsidP="00BB4B58">
            <w:pPr>
              <w:autoSpaceDE w:val="0"/>
              <w:autoSpaceDN w:val="0"/>
              <w:adjustRightInd w:val="0"/>
              <w:jc w:val="right"/>
              <w:rPr>
                <w:rFonts w:eastAsia="Calibri" w:cs="Arial"/>
              </w:rPr>
            </w:pPr>
          </w:p>
        </w:tc>
        <w:tc>
          <w:tcPr>
            <w:tcW w:w="4298" w:type="dxa"/>
          </w:tcPr>
          <w:p w14:paraId="2669B0BA" w14:textId="77777777" w:rsidR="003B5651" w:rsidRPr="007C51FC" w:rsidRDefault="003B5651" w:rsidP="00BB4B58">
            <w:pPr>
              <w:autoSpaceDE w:val="0"/>
              <w:autoSpaceDN w:val="0"/>
              <w:adjustRightInd w:val="0"/>
              <w:jc w:val="right"/>
              <w:rPr>
                <w:rFonts w:eastAsia="Calibri" w:cs="Arial"/>
              </w:rPr>
            </w:pPr>
          </w:p>
        </w:tc>
        <w:tc>
          <w:tcPr>
            <w:tcW w:w="1418" w:type="dxa"/>
          </w:tcPr>
          <w:p w14:paraId="3FADA656" w14:textId="77777777" w:rsidR="003B5651" w:rsidRPr="007C51FC" w:rsidRDefault="003B5651" w:rsidP="00BB4B58">
            <w:pPr>
              <w:autoSpaceDE w:val="0"/>
              <w:autoSpaceDN w:val="0"/>
              <w:adjustRightInd w:val="0"/>
              <w:jc w:val="right"/>
              <w:rPr>
                <w:rFonts w:eastAsia="Calibri" w:cs="Arial"/>
              </w:rPr>
            </w:pPr>
          </w:p>
        </w:tc>
        <w:tc>
          <w:tcPr>
            <w:tcW w:w="1417" w:type="dxa"/>
          </w:tcPr>
          <w:p w14:paraId="03D3181F" w14:textId="77777777" w:rsidR="003B5651" w:rsidRPr="007C51FC" w:rsidRDefault="003B5651" w:rsidP="00BB4B58">
            <w:pPr>
              <w:autoSpaceDE w:val="0"/>
              <w:autoSpaceDN w:val="0"/>
              <w:adjustRightInd w:val="0"/>
              <w:jc w:val="right"/>
              <w:rPr>
                <w:rFonts w:eastAsia="Calibri" w:cs="Arial"/>
              </w:rPr>
            </w:pPr>
          </w:p>
        </w:tc>
      </w:tr>
      <w:tr w:rsidR="003B5651" w:rsidRPr="007C51FC" w14:paraId="26225E4B" w14:textId="77777777" w:rsidTr="00BB4B58">
        <w:trPr>
          <w:trHeight w:val="175"/>
        </w:trPr>
        <w:tc>
          <w:tcPr>
            <w:tcW w:w="9833" w:type="dxa"/>
            <w:gridSpan w:val="4"/>
          </w:tcPr>
          <w:p w14:paraId="473DBA56" w14:textId="77777777" w:rsidR="003B5651" w:rsidRPr="007C51FC" w:rsidRDefault="003B5651" w:rsidP="00BB4B58">
            <w:pPr>
              <w:autoSpaceDE w:val="0"/>
              <w:autoSpaceDN w:val="0"/>
              <w:adjustRightInd w:val="0"/>
              <w:rPr>
                <w:rFonts w:eastAsia="Calibri" w:cs="Arial"/>
              </w:rPr>
            </w:pPr>
            <w:r w:rsidRPr="007C51FC">
              <w:rPr>
                <w:rFonts w:eastAsia="Calibri" w:cs="Arial"/>
                <w:b/>
                <w:bCs/>
              </w:rPr>
              <w:t>Milestones</w:t>
            </w:r>
            <w:r w:rsidRPr="007C51FC">
              <w:rPr>
                <w:rFonts w:eastAsia="Calibri" w:cs="Arial"/>
              </w:rPr>
              <w:t xml:space="preserve"> (only complete if the indicator has in-year milestones)</w:t>
            </w:r>
          </w:p>
        </w:tc>
      </w:tr>
      <w:tr w:rsidR="003B5651" w:rsidRPr="007C51FC" w14:paraId="5B928553" w14:textId="77777777" w:rsidTr="00BB4B58">
        <w:trPr>
          <w:trHeight w:val="696"/>
        </w:trPr>
        <w:tc>
          <w:tcPr>
            <w:tcW w:w="2700" w:type="dxa"/>
          </w:tcPr>
          <w:p w14:paraId="0F88300D"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Date/period milestone relates to</w:t>
            </w:r>
          </w:p>
        </w:tc>
        <w:tc>
          <w:tcPr>
            <w:tcW w:w="4298" w:type="dxa"/>
          </w:tcPr>
          <w:p w14:paraId="76A81D2A"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Rules for achievement of milestones (including evidence to be supplied to commissioner)</w:t>
            </w:r>
          </w:p>
        </w:tc>
        <w:tc>
          <w:tcPr>
            <w:tcW w:w="1418" w:type="dxa"/>
          </w:tcPr>
          <w:p w14:paraId="2A73C82C"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Date milestone to be reported</w:t>
            </w:r>
          </w:p>
        </w:tc>
        <w:tc>
          <w:tcPr>
            <w:tcW w:w="1417" w:type="dxa"/>
          </w:tcPr>
          <w:p w14:paraId="36D319D3"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Milestone weighting (% of CQUIN scheme available)</w:t>
            </w:r>
          </w:p>
        </w:tc>
      </w:tr>
      <w:tr w:rsidR="003B5651" w:rsidRPr="007C51FC" w14:paraId="1A0B0951" w14:textId="77777777" w:rsidTr="00BB4B58">
        <w:trPr>
          <w:trHeight w:val="1219"/>
        </w:trPr>
        <w:tc>
          <w:tcPr>
            <w:tcW w:w="2700" w:type="dxa"/>
          </w:tcPr>
          <w:p w14:paraId="1F119A8B" w14:textId="77777777" w:rsidR="003B5651" w:rsidRPr="007C51FC" w:rsidRDefault="003B5651" w:rsidP="00BB4B58">
            <w:pPr>
              <w:autoSpaceDE w:val="0"/>
              <w:autoSpaceDN w:val="0"/>
              <w:adjustRightInd w:val="0"/>
              <w:rPr>
                <w:rFonts w:eastAsia="Calibri" w:cs="Arial"/>
              </w:rPr>
            </w:pPr>
            <w:r w:rsidRPr="007C51FC">
              <w:rPr>
                <w:rFonts w:eastAsia="Calibri" w:cs="Arial"/>
              </w:rPr>
              <w:lastRenderedPageBreak/>
              <w:t>Quarter 1</w:t>
            </w:r>
          </w:p>
        </w:tc>
        <w:tc>
          <w:tcPr>
            <w:tcW w:w="4298" w:type="dxa"/>
          </w:tcPr>
          <w:p w14:paraId="016294BA" w14:textId="77777777" w:rsidR="003B5651" w:rsidRPr="007C51FC" w:rsidRDefault="003B5651" w:rsidP="00BB4B58">
            <w:pPr>
              <w:autoSpaceDE w:val="0"/>
              <w:autoSpaceDN w:val="0"/>
              <w:adjustRightInd w:val="0"/>
              <w:rPr>
                <w:rFonts w:eastAsia="Calibri" w:cs="Arial"/>
              </w:rPr>
            </w:pPr>
            <w:r w:rsidRPr="007C51FC">
              <w:rPr>
                <w:rFonts w:eastAsia="Calibri" w:cs="Arial"/>
              </w:rPr>
              <w:t>1. Provider conducts a robust baseline assessment against pan London specification AND 2. The Provider’s Clinical Quality Review Meeting agrees implementation plan with commissioners in June 2017.</w:t>
            </w:r>
          </w:p>
        </w:tc>
        <w:tc>
          <w:tcPr>
            <w:tcW w:w="1418" w:type="dxa"/>
          </w:tcPr>
          <w:p w14:paraId="3DF048F6" w14:textId="77777777" w:rsidR="003B5651" w:rsidRPr="007C51FC" w:rsidRDefault="003B5651" w:rsidP="00BB4B58">
            <w:pPr>
              <w:autoSpaceDE w:val="0"/>
              <w:autoSpaceDN w:val="0"/>
              <w:adjustRightInd w:val="0"/>
              <w:jc w:val="right"/>
              <w:rPr>
                <w:rFonts w:eastAsia="Calibri" w:cs="Arial"/>
              </w:rPr>
            </w:pPr>
            <w:r w:rsidRPr="007C51FC">
              <w:rPr>
                <w:rFonts w:eastAsia="Calibri" w:cs="Arial"/>
              </w:rPr>
              <w:t>30/06/2017</w:t>
            </w:r>
          </w:p>
        </w:tc>
        <w:tc>
          <w:tcPr>
            <w:tcW w:w="1417" w:type="dxa"/>
          </w:tcPr>
          <w:p w14:paraId="462BD158" w14:textId="77777777" w:rsidR="003B5651" w:rsidRPr="007C51FC" w:rsidRDefault="003B5651" w:rsidP="00BB4B58">
            <w:pPr>
              <w:autoSpaceDE w:val="0"/>
              <w:autoSpaceDN w:val="0"/>
              <w:adjustRightInd w:val="0"/>
              <w:rPr>
                <w:rFonts w:eastAsia="Calibri" w:cs="Arial"/>
                <w:i/>
                <w:iCs/>
              </w:rPr>
            </w:pPr>
            <w:r w:rsidRPr="007C51FC">
              <w:rPr>
                <w:rFonts w:eastAsia="Calibri" w:cs="Arial"/>
                <w:i/>
                <w:iCs/>
              </w:rPr>
              <w:t>Enter the weighting of the milestone as a percentage of the total CQUIN scheme for each quarter</w:t>
            </w:r>
          </w:p>
        </w:tc>
      </w:tr>
      <w:tr w:rsidR="003B5651" w:rsidRPr="007C51FC" w14:paraId="3121E467" w14:textId="77777777" w:rsidTr="00BB4B58">
        <w:trPr>
          <w:trHeight w:val="175"/>
        </w:trPr>
        <w:tc>
          <w:tcPr>
            <w:tcW w:w="2700" w:type="dxa"/>
          </w:tcPr>
          <w:p w14:paraId="347134EE" w14:textId="77777777" w:rsidR="003B5651" w:rsidRPr="007C51FC" w:rsidRDefault="003B5651" w:rsidP="00BB4B58">
            <w:pPr>
              <w:autoSpaceDE w:val="0"/>
              <w:autoSpaceDN w:val="0"/>
              <w:adjustRightInd w:val="0"/>
              <w:rPr>
                <w:rFonts w:eastAsia="Calibri" w:cs="Arial"/>
              </w:rPr>
            </w:pPr>
            <w:r w:rsidRPr="007C51FC">
              <w:rPr>
                <w:rFonts w:eastAsia="Calibri" w:cs="Arial"/>
              </w:rPr>
              <w:t>Quarter 2</w:t>
            </w:r>
          </w:p>
        </w:tc>
        <w:tc>
          <w:tcPr>
            <w:tcW w:w="4298" w:type="dxa"/>
          </w:tcPr>
          <w:p w14:paraId="76085364" w14:textId="77777777" w:rsidR="003B5651" w:rsidRPr="007C51FC" w:rsidRDefault="003B5651" w:rsidP="00BB4B58">
            <w:pPr>
              <w:autoSpaceDE w:val="0"/>
              <w:autoSpaceDN w:val="0"/>
              <w:adjustRightInd w:val="0"/>
              <w:rPr>
                <w:rFonts w:eastAsia="Calibri" w:cs="Arial"/>
              </w:rPr>
            </w:pPr>
            <w:r w:rsidRPr="007C51FC">
              <w:rPr>
                <w:rFonts w:eastAsia="Calibri" w:cs="Arial"/>
              </w:rPr>
              <w:t>50% completion of implementation plan</w:t>
            </w:r>
          </w:p>
        </w:tc>
        <w:tc>
          <w:tcPr>
            <w:tcW w:w="1418" w:type="dxa"/>
          </w:tcPr>
          <w:p w14:paraId="387427BA" w14:textId="77777777" w:rsidR="003B5651" w:rsidRPr="007C51FC" w:rsidRDefault="003B5651" w:rsidP="00BB4B58">
            <w:pPr>
              <w:autoSpaceDE w:val="0"/>
              <w:autoSpaceDN w:val="0"/>
              <w:adjustRightInd w:val="0"/>
              <w:jc w:val="right"/>
              <w:rPr>
                <w:rFonts w:eastAsia="Calibri" w:cs="Arial"/>
              </w:rPr>
            </w:pPr>
            <w:r w:rsidRPr="007C51FC">
              <w:rPr>
                <w:rFonts w:eastAsia="Calibri" w:cs="Arial"/>
              </w:rPr>
              <w:t>30/09/2017</w:t>
            </w:r>
          </w:p>
        </w:tc>
        <w:tc>
          <w:tcPr>
            <w:tcW w:w="1417" w:type="dxa"/>
          </w:tcPr>
          <w:p w14:paraId="5B24E2E9" w14:textId="77777777" w:rsidR="003B5651" w:rsidRPr="007C51FC" w:rsidRDefault="003B5651" w:rsidP="00BB4B58">
            <w:pPr>
              <w:autoSpaceDE w:val="0"/>
              <w:autoSpaceDN w:val="0"/>
              <w:adjustRightInd w:val="0"/>
              <w:jc w:val="right"/>
              <w:rPr>
                <w:rFonts w:eastAsia="Calibri" w:cs="Arial"/>
                <w:i/>
                <w:iCs/>
              </w:rPr>
            </w:pPr>
          </w:p>
        </w:tc>
      </w:tr>
      <w:tr w:rsidR="003B5651" w:rsidRPr="007C51FC" w14:paraId="44F0A38F" w14:textId="77777777" w:rsidTr="00BB4B58">
        <w:trPr>
          <w:trHeight w:val="175"/>
        </w:trPr>
        <w:tc>
          <w:tcPr>
            <w:tcW w:w="2700" w:type="dxa"/>
          </w:tcPr>
          <w:p w14:paraId="7C442280" w14:textId="77777777" w:rsidR="003B5651" w:rsidRPr="007C51FC" w:rsidRDefault="003B5651" w:rsidP="00BB4B58">
            <w:pPr>
              <w:autoSpaceDE w:val="0"/>
              <w:autoSpaceDN w:val="0"/>
              <w:adjustRightInd w:val="0"/>
              <w:rPr>
                <w:rFonts w:eastAsia="Calibri" w:cs="Arial"/>
              </w:rPr>
            </w:pPr>
            <w:r w:rsidRPr="007C51FC">
              <w:rPr>
                <w:rFonts w:eastAsia="Calibri" w:cs="Arial"/>
              </w:rPr>
              <w:t>Quarter 3</w:t>
            </w:r>
          </w:p>
        </w:tc>
        <w:tc>
          <w:tcPr>
            <w:tcW w:w="4298" w:type="dxa"/>
          </w:tcPr>
          <w:p w14:paraId="5CEC7598" w14:textId="77777777" w:rsidR="003B5651" w:rsidRPr="007C51FC" w:rsidRDefault="003B5651" w:rsidP="00BB4B58">
            <w:pPr>
              <w:autoSpaceDE w:val="0"/>
              <w:autoSpaceDN w:val="0"/>
              <w:adjustRightInd w:val="0"/>
              <w:rPr>
                <w:rFonts w:eastAsia="Calibri" w:cs="Arial"/>
              </w:rPr>
            </w:pPr>
            <w:r w:rsidRPr="007C51FC">
              <w:rPr>
                <w:rFonts w:eastAsia="Calibri" w:cs="Arial"/>
              </w:rPr>
              <w:t>75% completion of implementation plan</w:t>
            </w:r>
          </w:p>
        </w:tc>
        <w:tc>
          <w:tcPr>
            <w:tcW w:w="1418" w:type="dxa"/>
          </w:tcPr>
          <w:p w14:paraId="7668340A" w14:textId="77777777" w:rsidR="003B5651" w:rsidRPr="007C51FC" w:rsidRDefault="003B5651" w:rsidP="00BB4B58">
            <w:pPr>
              <w:autoSpaceDE w:val="0"/>
              <w:autoSpaceDN w:val="0"/>
              <w:adjustRightInd w:val="0"/>
              <w:jc w:val="right"/>
              <w:rPr>
                <w:rFonts w:eastAsia="Calibri" w:cs="Arial"/>
              </w:rPr>
            </w:pPr>
            <w:r w:rsidRPr="007C51FC">
              <w:rPr>
                <w:rFonts w:eastAsia="Calibri" w:cs="Arial"/>
              </w:rPr>
              <w:t>31/12/2017</w:t>
            </w:r>
          </w:p>
        </w:tc>
        <w:tc>
          <w:tcPr>
            <w:tcW w:w="1417" w:type="dxa"/>
          </w:tcPr>
          <w:p w14:paraId="16A14C16" w14:textId="77777777" w:rsidR="003B5651" w:rsidRPr="007C51FC" w:rsidRDefault="003B5651" w:rsidP="00BB4B58">
            <w:pPr>
              <w:autoSpaceDE w:val="0"/>
              <w:autoSpaceDN w:val="0"/>
              <w:adjustRightInd w:val="0"/>
              <w:jc w:val="right"/>
              <w:rPr>
                <w:rFonts w:eastAsia="Calibri" w:cs="Arial"/>
                <w:i/>
                <w:iCs/>
              </w:rPr>
            </w:pPr>
          </w:p>
        </w:tc>
      </w:tr>
      <w:tr w:rsidR="003B5651" w:rsidRPr="007C51FC" w14:paraId="10FC3CFF" w14:textId="77777777" w:rsidTr="00BB4B58">
        <w:trPr>
          <w:trHeight w:val="175"/>
        </w:trPr>
        <w:tc>
          <w:tcPr>
            <w:tcW w:w="2700" w:type="dxa"/>
          </w:tcPr>
          <w:p w14:paraId="5EBF8E4C" w14:textId="77777777" w:rsidR="003B5651" w:rsidRPr="007C51FC" w:rsidRDefault="003B5651" w:rsidP="00BB4B58">
            <w:pPr>
              <w:autoSpaceDE w:val="0"/>
              <w:autoSpaceDN w:val="0"/>
              <w:adjustRightInd w:val="0"/>
              <w:rPr>
                <w:rFonts w:eastAsia="Calibri" w:cs="Arial"/>
              </w:rPr>
            </w:pPr>
            <w:r w:rsidRPr="007C51FC">
              <w:rPr>
                <w:rFonts w:eastAsia="Calibri" w:cs="Arial"/>
              </w:rPr>
              <w:t>Quarter 4</w:t>
            </w:r>
          </w:p>
        </w:tc>
        <w:tc>
          <w:tcPr>
            <w:tcW w:w="4298" w:type="dxa"/>
          </w:tcPr>
          <w:p w14:paraId="75C2E248" w14:textId="77777777" w:rsidR="003B5651" w:rsidRPr="007C51FC" w:rsidRDefault="003B5651" w:rsidP="00BB4B58">
            <w:pPr>
              <w:autoSpaceDE w:val="0"/>
              <w:autoSpaceDN w:val="0"/>
              <w:adjustRightInd w:val="0"/>
              <w:rPr>
                <w:rFonts w:eastAsia="Calibri" w:cs="Arial"/>
              </w:rPr>
            </w:pPr>
            <w:r w:rsidRPr="007C51FC">
              <w:rPr>
                <w:rFonts w:eastAsia="Calibri" w:cs="Arial"/>
              </w:rPr>
              <w:t>100% completion of implementation plan</w:t>
            </w:r>
          </w:p>
        </w:tc>
        <w:tc>
          <w:tcPr>
            <w:tcW w:w="1418" w:type="dxa"/>
          </w:tcPr>
          <w:p w14:paraId="506FDAD8" w14:textId="77777777" w:rsidR="003B5651" w:rsidRPr="007C51FC" w:rsidRDefault="003B5651" w:rsidP="00BB4B58">
            <w:pPr>
              <w:autoSpaceDE w:val="0"/>
              <w:autoSpaceDN w:val="0"/>
              <w:adjustRightInd w:val="0"/>
              <w:jc w:val="right"/>
              <w:rPr>
                <w:rFonts w:eastAsia="Calibri" w:cs="Arial"/>
              </w:rPr>
            </w:pPr>
            <w:r w:rsidRPr="007C51FC">
              <w:rPr>
                <w:rFonts w:eastAsia="Calibri" w:cs="Arial"/>
              </w:rPr>
              <w:t>31/03/2018</w:t>
            </w:r>
          </w:p>
        </w:tc>
        <w:tc>
          <w:tcPr>
            <w:tcW w:w="1417" w:type="dxa"/>
          </w:tcPr>
          <w:p w14:paraId="6E2B5F84" w14:textId="77777777" w:rsidR="003B5651" w:rsidRPr="007C51FC" w:rsidRDefault="003B5651" w:rsidP="00BB4B58">
            <w:pPr>
              <w:autoSpaceDE w:val="0"/>
              <w:autoSpaceDN w:val="0"/>
              <w:adjustRightInd w:val="0"/>
              <w:jc w:val="right"/>
              <w:rPr>
                <w:rFonts w:eastAsia="Calibri" w:cs="Arial"/>
              </w:rPr>
            </w:pPr>
          </w:p>
        </w:tc>
      </w:tr>
      <w:tr w:rsidR="003B5651" w:rsidRPr="007C51FC" w14:paraId="35113275" w14:textId="77777777" w:rsidTr="00BB4B58">
        <w:trPr>
          <w:trHeight w:val="175"/>
        </w:trPr>
        <w:tc>
          <w:tcPr>
            <w:tcW w:w="2700" w:type="dxa"/>
          </w:tcPr>
          <w:p w14:paraId="37BCC7CC" w14:textId="77777777" w:rsidR="003B5651" w:rsidRPr="007C51FC" w:rsidRDefault="003B5651" w:rsidP="00BB4B58">
            <w:pPr>
              <w:autoSpaceDE w:val="0"/>
              <w:autoSpaceDN w:val="0"/>
              <w:adjustRightInd w:val="0"/>
              <w:jc w:val="right"/>
              <w:rPr>
                <w:rFonts w:eastAsia="Calibri" w:cs="Arial"/>
              </w:rPr>
            </w:pPr>
          </w:p>
        </w:tc>
        <w:tc>
          <w:tcPr>
            <w:tcW w:w="4298" w:type="dxa"/>
          </w:tcPr>
          <w:p w14:paraId="6049A9AF" w14:textId="77777777" w:rsidR="003B5651" w:rsidRPr="007C51FC" w:rsidRDefault="003B5651" w:rsidP="00BB4B58">
            <w:pPr>
              <w:autoSpaceDE w:val="0"/>
              <w:autoSpaceDN w:val="0"/>
              <w:adjustRightInd w:val="0"/>
              <w:jc w:val="right"/>
              <w:rPr>
                <w:rFonts w:eastAsia="Calibri" w:cs="Arial"/>
              </w:rPr>
            </w:pPr>
          </w:p>
        </w:tc>
        <w:tc>
          <w:tcPr>
            <w:tcW w:w="1418" w:type="dxa"/>
          </w:tcPr>
          <w:p w14:paraId="04FF90D8" w14:textId="77777777" w:rsidR="003B5651" w:rsidRPr="007C51FC" w:rsidRDefault="003B5651" w:rsidP="00BB4B58">
            <w:pPr>
              <w:autoSpaceDE w:val="0"/>
              <w:autoSpaceDN w:val="0"/>
              <w:adjustRightInd w:val="0"/>
              <w:rPr>
                <w:rFonts w:eastAsia="Calibri" w:cs="Arial"/>
              </w:rPr>
            </w:pPr>
            <w:r w:rsidRPr="007C51FC">
              <w:rPr>
                <w:rFonts w:eastAsia="Calibri" w:cs="Arial"/>
              </w:rPr>
              <w:t>Total</w:t>
            </w:r>
          </w:p>
        </w:tc>
        <w:tc>
          <w:tcPr>
            <w:tcW w:w="1417" w:type="dxa"/>
            <w:shd w:val="solid" w:color="C0C0C0" w:fill="auto"/>
          </w:tcPr>
          <w:p w14:paraId="5B646205" w14:textId="77777777" w:rsidR="003B5651" w:rsidRPr="007C51FC" w:rsidRDefault="003B5651" w:rsidP="00BB4B58">
            <w:pPr>
              <w:autoSpaceDE w:val="0"/>
              <w:autoSpaceDN w:val="0"/>
              <w:adjustRightInd w:val="0"/>
              <w:rPr>
                <w:rFonts w:eastAsia="Calibri" w:cs="Arial"/>
                <w:i/>
                <w:iCs/>
              </w:rPr>
            </w:pPr>
            <w:r w:rsidRPr="007C51FC">
              <w:rPr>
                <w:rFonts w:eastAsia="Calibri" w:cs="Arial"/>
                <w:i/>
                <w:iCs/>
              </w:rPr>
              <w:t>Auto completed</w:t>
            </w:r>
          </w:p>
        </w:tc>
      </w:tr>
      <w:tr w:rsidR="003B5651" w:rsidRPr="007C51FC" w14:paraId="4C4A62EC" w14:textId="77777777" w:rsidTr="00BB4B58">
        <w:trPr>
          <w:trHeight w:val="175"/>
        </w:trPr>
        <w:tc>
          <w:tcPr>
            <w:tcW w:w="2700" w:type="dxa"/>
          </w:tcPr>
          <w:p w14:paraId="6FC987C5" w14:textId="77777777" w:rsidR="003B5651" w:rsidRPr="007C51FC" w:rsidRDefault="003B5651" w:rsidP="00BB4B58">
            <w:pPr>
              <w:autoSpaceDE w:val="0"/>
              <w:autoSpaceDN w:val="0"/>
              <w:adjustRightInd w:val="0"/>
              <w:jc w:val="right"/>
              <w:rPr>
                <w:rFonts w:eastAsia="Calibri" w:cs="Arial"/>
              </w:rPr>
            </w:pPr>
          </w:p>
        </w:tc>
        <w:tc>
          <w:tcPr>
            <w:tcW w:w="4298" w:type="dxa"/>
          </w:tcPr>
          <w:p w14:paraId="216A8588" w14:textId="77777777" w:rsidR="003B5651" w:rsidRPr="007C51FC" w:rsidRDefault="003B5651" w:rsidP="00BB4B58">
            <w:pPr>
              <w:autoSpaceDE w:val="0"/>
              <w:autoSpaceDN w:val="0"/>
              <w:adjustRightInd w:val="0"/>
              <w:jc w:val="right"/>
              <w:rPr>
                <w:rFonts w:eastAsia="Calibri" w:cs="Arial"/>
              </w:rPr>
            </w:pPr>
          </w:p>
        </w:tc>
        <w:tc>
          <w:tcPr>
            <w:tcW w:w="1418" w:type="dxa"/>
          </w:tcPr>
          <w:p w14:paraId="0E917AB7" w14:textId="77777777" w:rsidR="003B5651" w:rsidRPr="007C51FC" w:rsidRDefault="003B5651" w:rsidP="00BB4B58">
            <w:pPr>
              <w:autoSpaceDE w:val="0"/>
              <w:autoSpaceDN w:val="0"/>
              <w:adjustRightInd w:val="0"/>
              <w:jc w:val="right"/>
              <w:rPr>
                <w:rFonts w:eastAsia="Calibri" w:cs="Arial"/>
              </w:rPr>
            </w:pPr>
          </w:p>
        </w:tc>
        <w:tc>
          <w:tcPr>
            <w:tcW w:w="1417" w:type="dxa"/>
          </w:tcPr>
          <w:p w14:paraId="7E1D7CD1" w14:textId="77777777" w:rsidR="003B5651" w:rsidRPr="007C51FC" w:rsidRDefault="003B5651" w:rsidP="00BB4B58">
            <w:pPr>
              <w:autoSpaceDE w:val="0"/>
              <w:autoSpaceDN w:val="0"/>
              <w:adjustRightInd w:val="0"/>
              <w:jc w:val="right"/>
              <w:rPr>
                <w:rFonts w:eastAsia="Calibri" w:cs="Arial"/>
              </w:rPr>
            </w:pPr>
          </w:p>
        </w:tc>
      </w:tr>
      <w:tr w:rsidR="003B5651" w:rsidRPr="007C51FC" w14:paraId="6D0C9675" w14:textId="77777777" w:rsidTr="00BB4B58">
        <w:trPr>
          <w:trHeight w:val="696"/>
        </w:trPr>
        <w:tc>
          <w:tcPr>
            <w:tcW w:w="2700" w:type="dxa"/>
          </w:tcPr>
          <w:p w14:paraId="5CC1E175" w14:textId="77777777" w:rsidR="003B5651" w:rsidRPr="007C51FC" w:rsidRDefault="003B5651" w:rsidP="00BB4B58">
            <w:pPr>
              <w:autoSpaceDE w:val="0"/>
              <w:autoSpaceDN w:val="0"/>
              <w:adjustRightInd w:val="0"/>
              <w:jc w:val="right"/>
              <w:rPr>
                <w:rFonts w:eastAsia="Calibri" w:cs="Arial"/>
              </w:rPr>
            </w:pPr>
          </w:p>
        </w:tc>
        <w:tc>
          <w:tcPr>
            <w:tcW w:w="4298" w:type="dxa"/>
          </w:tcPr>
          <w:p w14:paraId="14F32AA9" w14:textId="77777777" w:rsidR="003B5651" w:rsidRPr="007C51FC" w:rsidRDefault="003B5651" w:rsidP="00BB4B58">
            <w:pPr>
              <w:autoSpaceDE w:val="0"/>
              <w:autoSpaceDN w:val="0"/>
              <w:adjustRightInd w:val="0"/>
              <w:jc w:val="right"/>
              <w:rPr>
                <w:rFonts w:eastAsia="Calibri" w:cs="Arial"/>
              </w:rPr>
            </w:pPr>
          </w:p>
        </w:tc>
        <w:tc>
          <w:tcPr>
            <w:tcW w:w="2835" w:type="dxa"/>
            <w:gridSpan w:val="2"/>
          </w:tcPr>
          <w:p w14:paraId="4FB8511D" w14:textId="77777777" w:rsidR="003B5651" w:rsidRPr="007C51FC" w:rsidRDefault="003B5651" w:rsidP="00BB4B58">
            <w:pPr>
              <w:autoSpaceDE w:val="0"/>
              <w:autoSpaceDN w:val="0"/>
              <w:adjustRightInd w:val="0"/>
              <w:rPr>
                <w:rFonts w:eastAsia="Calibri" w:cs="Arial"/>
              </w:rPr>
            </w:pPr>
            <w:r w:rsidRPr="007C51FC">
              <w:rPr>
                <w:rFonts w:eastAsia="Calibri" w:cs="Arial"/>
              </w:rPr>
              <w:t>If milestones are specified, this total should equal the overall indicator weighting (from cell B6 in the indicator sheet).</w:t>
            </w:r>
          </w:p>
        </w:tc>
      </w:tr>
      <w:tr w:rsidR="003B5651" w:rsidRPr="007C51FC" w14:paraId="26193738" w14:textId="77777777" w:rsidTr="00BB4B58">
        <w:trPr>
          <w:trHeight w:val="175"/>
        </w:trPr>
        <w:tc>
          <w:tcPr>
            <w:tcW w:w="2700" w:type="dxa"/>
          </w:tcPr>
          <w:p w14:paraId="16F4E6F1" w14:textId="77777777" w:rsidR="003B5651" w:rsidRPr="007C51FC" w:rsidRDefault="003B5651" w:rsidP="00BB4B58">
            <w:pPr>
              <w:autoSpaceDE w:val="0"/>
              <w:autoSpaceDN w:val="0"/>
              <w:adjustRightInd w:val="0"/>
              <w:jc w:val="right"/>
              <w:rPr>
                <w:rFonts w:eastAsia="Calibri" w:cs="Arial"/>
              </w:rPr>
            </w:pPr>
          </w:p>
        </w:tc>
        <w:tc>
          <w:tcPr>
            <w:tcW w:w="4298" w:type="dxa"/>
          </w:tcPr>
          <w:p w14:paraId="4C4C5656" w14:textId="77777777" w:rsidR="003B5651" w:rsidRPr="007C51FC" w:rsidRDefault="003B5651" w:rsidP="00BB4B58">
            <w:pPr>
              <w:autoSpaceDE w:val="0"/>
              <w:autoSpaceDN w:val="0"/>
              <w:adjustRightInd w:val="0"/>
              <w:jc w:val="right"/>
              <w:rPr>
                <w:rFonts w:eastAsia="Calibri" w:cs="Arial"/>
              </w:rPr>
            </w:pPr>
          </w:p>
        </w:tc>
        <w:tc>
          <w:tcPr>
            <w:tcW w:w="1418" w:type="dxa"/>
          </w:tcPr>
          <w:p w14:paraId="2798F038" w14:textId="77777777" w:rsidR="003B5651" w:rsidRPr="007C51FC" w:rsidRDefault="003B5651" w:rsidP="00BB4B58">
            <w:pPr>
              <w:autoSpaceDE w:val="0"/>
              <w:autoSpaceDN w:val="0"/>
              <w:adjustRightInd w:val="0"/>
              <w:jc w:val="right"/>
              <w:rPr>
                <w:rFonts w:eastAsia="Calibri" w:cs="Arial"/>
              </w:rPr>
            </w:pPr>
          </w:p>
        </w:tc>
        <w:tc>
          <w:tcPr>
            <w:tcW w:w="1417" w:type="dxa"/>
          </w:tcPr>
          <w:p w14:paraId="3144590E" w14:textId="77777777" w:rsidR="003B5651" w:rsidRPr="007C51FC" w:rsidRDefault="003B5651" w:rsidP="00BB4B58">
            <w:pPr>
              <w:autoSpaceDE w:val="0"/>
              <w:autoSpaceDN w:val="0"/>
              <w:adjustRightInd w:val="0"/>
              <w:jc w:val="right"/>
              <w:rPr>
                <w:rFonts w:eastAsia="Calibri" w:cs="Arial"/>
              </w:rPr>
            </w:pPr>
          </w:p>
        </w:tc>
      </w:tr>
      <w:tr w:rsidR="003B5651" w:rsidRPr="007C51FC" w14:paraId="2544C157" w14:textId="77777777" w:rsidTr="00BB4B58">
        <w:trPr>
          <w:trHeight w:val="348"/>
        </w:trPr>
        <w:tc>
          <w:tcPr>
            <w:tcW w:w="9833" w:type="dxa"/>
            <w:gridSpan w:val="4"/>
          </w:tcPr>
          <w:p w14:paraId="30681D9C" w14:textId="77777777" w:rsidR="003B5651" w:rsidRPr="007C51FC" w:rsidRDefault="003B5651" w:rsidP="00BB4B58">
            <w:pPr>
              <w:autoSpaceDE w:val="0"/>
              <w:autoSpaceDN w:val="0"/>
              <w:adjustRightInd w:val="0"/>
              <w:rPr>
                <w:rFonts w:eastAsia="Calibri" w:cs="Arial"/>
              </w:rPr>
            </w:pPr>
            <w:r w:rsidRPr="007C51FC">
              <w:rPr>
                <w:rFonts w:eastAsia="Calibri" w:cs="Arial"/>
                <w:b/>
                <w:bCs/>
              </w:rPr>
              <w:t>Rules for partial achievement at final indicator period/date</w:t>
            </w:r>
            <w:r w:rsidRPr="007C51FC">
              <w:rPr>
                <w:rFonts w:eastAsia="Calibri" w:cs="Arial"/>
              </w:rPr>
              <w:t xml:space="preserve"> (only complete if the indicator has rules for partial achievement at final indicator period/date)</w:t>
            </w:r>
          </w:p>
        </w:tc>
      </w:tr>
      <w:tr w:rsidR="003B5651" w:rsidRPr="007C51FC" w14:paraId="500D94FF" w14:textId="77777777" w:rsidTr="00BB4B58">
        <w:trPr>
          <w:trHeight w:val="175"/>
        </w:trPr>
        <w:tc>
          <w:tcPr>
            <w:tcW w:w="2700" w:type="dxa"/>
          </w:tcPr>
          <w:p w14:paraId="59B9EE03"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Final indicator value (payment threshold)</w:t>
            </w:r>
          </w:p>
        </w:tc>
        <w:tc>
          <w:tcPr>
            <w:tcW w:w="4298" w:type="dxa"/>
          </w:tcPr>
          <w:p w14:paraId="4CECC6E6" w14:textId="77777777" w:rsidR="003B5651" w:rsidRPr="007C51FC" w:rsidRDefault="003B5651" w:rsidP="00BB4B58">
            <w:pPr>
              <w:autoSpaceDE w:val="0"/>
              <w:autoSpaceDN w:val="0"/>
              <w:adjustRightInd w:val="0"/>
              <w:rPr>
                <w:rFonts w:eastAsia="Calibri" w:cs="Arial"/>
                <w:b/>
                <w:bCs/>
              </w:rPr>
            </w:pPr>
            <w:r w:rsidRPr="007C51FC">
              <w:rPr>
                <w:rFonts w:eastAsia="Calibri" w:cs="Arial"/>
                <w:b/>
                <w:bCs/>
              </w:rPr>
              <w:t>% of CQUIN scheme available</w:t>
            </w:r>
          </w:p>
        </w:tc>
        <w:tc>
          <w:tcPr>
            <w:tcW w:w="1418" w:type="dxa"/>
          </w:tcPr>
          <w:p w14:paraId="32974F48" w14:textId="77777777" w:rsidR="003B5651" w:rsidRPr="007C51FC" w:rsidRDefault="003B5651" w:rsidP="00BB4B58">
            <w:pPr>
              <w:autoSpaceDE w:val="0"/>
              <w:autoSpaceDN w:val="0"/>
              <w:adjustRightInd w:val="0"/>
              <w:jc w:val="right"/>
              <w:rPr>
                <w:rFonts w:eastAsia="Calibri" w:cs="Arial"/>
              </w:rPr>
            </w:pPr>
          </w:p>
        </w:tc>
        <w:tc>
          <w:tcPr>
            <w:tcW w:w="1417" w:type="dxa"/>
          </w:tcPr>
          <w:p w14:paraId="71C93BF2" w14:textId="77777777" w:rsidR="003B5651" w:rsidRPr="007C51FC" w:rsidRDefault="003B5651" w:rsidP="00BB4B58">
            <w:pPr>
              <w:autoSpaceDE w:val="0"/>
              <w:autoSpaceDN w:val="0"/>
              <w:adjustRightInd w:val="0"/>
              <w:jc w:val="right"/>
              <w:rPr>
                <w:rFonts w:eastAsia="Calibri" w:cs="Arial"/>
              </w:rPr>
            </w:pPr>
          </w:p>
        </w:tc>
      </w:tr>
      <w:tr w:rsidR="003B5651" w:rsidRPr="007C51FC" w14:paraId="648BA390" w14:textId="77777777" w:rsidTr="00BB4B58">
        <w:trPr>
          <w:trHeight w:val="348"/>
        </w:trPr>
        <w:tc>
          <w:tcPr>
            <w:tcW w:w="2700" w:type="dxa"/>
          </w:tcPr>
          <w:p w14:paraId="3419CBA3" w14:textId="77777777" w:rsidR="003B5651" w:rsidRPr="007C51FC" w:rsidRDefault="003B5651" w:rsidP="00BB4B58">
            <w:pPr>
              <w:autoSpaceDE w:val="0"/>
              <w:autoSpaceDN w:val="0"/>
              <w:adjustRightInd w:val="0"/>
              <w:rPr>
                <w:rFonts w:eastAsia="Calibri" w:cs="Arial"/>
                <w:i/>
                <w:iCs/>
              </w:rPr>
            </w:pPr>
            <w:r w:rsidRPr="007C51FC">
              <w:rPr>
                <w:rFonts w:eastAsia="Calibri" w:cs="Arial"/>
                <w:i/>
                <w:iCs/>
              </w:rPr>
              <w:t>Enter the final indicator value for the part achievement threshold</w:t>
            </w:r>
          </w:p>
        </w:tc>
        <w:tc>
          <w:tcPr>
            <w:tcW w:w="7133" w:type="dxa"/>
            <w:gridSpan w:val="3"/>
          </w:tcPr>
          <w:p w14:paraId="5CA5ED40" w14:textId="77777777" w:rsidR="003B5651" w:rsidRPr="007C51FC" w:rsidRDefault="003B5651" w:rsidP="00BB4B58">
            <w:pPr>
              <w:autoSpaceDE w:val="0"/>
              <w:autoSpaceDN w:val="0"/>
              <w:adjustRightInd w:val="0"/>
              <w:rPr>
                <w:rFonts w:eastAsia="Calibri" w:cs="Arial"/>
                <w:i/>
                <w:iCs/>
              </w:rPr>
            </w:pPr>
            <w:r w:rsidRPr="007C51FC">
              <w:rPr>
                <w:rFonts w:eastAsia="Calibri" w:cs="Arial"/>
                <w:i/>
                <w:iCs/>
              </w:rPr>
              <w:t>Enter the percentage of the total CQUIN scheme available for meeting the final indicator value</w:t>
            </w:r>
          </w:p>
        </w:tc>
      </w:tr>
      <w:tr w:rsidR="003B5651" w:rsidRPr="007C51FC" w14:paraId="46668C7D" w14:textId="77777777" w:rsidTr="00BB4B58">
        <w:trPr>
          <w:trHeight w:val="175"/>
        </w:trPr>
        <w:tc>
          <w:tcPr>
            <w:tcW w:w="2700" w:type="dxa"/>
          </w:tcPr>
          <w:p w14:paraId="5C0EBA0E" w14:textId="77777777" w:rsidR="003B5651" w:rsidRPr="007C51FC" w:rsidRDefault="003B5651" w:rsidP="00BB4B58">
            <w:pPr>
              <w:autoSpaceDE w:val="0"/>
              <w:autoSpaceDN w:val="0"/>
              <w:adjustRightInd w:val="0"/>
              <w:rPr>
                <w:rFonts w:eastAsia="Calibri" w:cs="Arial"/>
              </w:rPr>
            </w:pPr>
          </w:p>
        </w:tc>
        <w:tc>
          <w:tcPr>
            <w:tcW w:w="4298" w:type="dxa"/>
          </w:tcPr>
          <w:p w14:paraId="3C0496C2" w14:textId="77777777" w:rsidR="003B5651" w:rsidRPr="007C51FC" w:rsidRDefault="003B5651" w:rsidP="00BB4B58">
            <w:pPr>
              <w:autoSpaceDE w:val="0"/>
              <w:autoSpaceDN w:val="0"/>
              <w:adjustRightInd w:val="0"/>
              <w:jc w:val="right"/>
              <w:rPr>
                <w:rFonts w:eastAsia="Calibri" w:cs="Arial"/>
              </w:rPr>
            </w:pPr>
          </w:p>
        </w:tc>
        <w:tc>
          <w:tcPr>
            <w:tcW w:w="1418" w:type="dxa"/>
          </w:tcPr>
          <w:p w14:paraId="17186AFE" w14:textId="77777777" w:rsidR="003B5651" w:rsidRPr="007C51FC" w:rsidRDefault="003B5651" w:rsidP="00BB4B58">
            <w:pPr>
              <w:autoSpaceDE w:val="0"/>
              <w:autoSpaceDN w:val="0"/>
              <w:adjustRightInd w:val="0"/>
              <w:jc w:val="right"/>
              <w:rPr>
                <w:rFonts w:eastAsia="Calibri" w:cs="Arial"/>
              </w:rPr>
            </w:pPr>
          </w:p>
        </w:tc>
        <w:tc>
          <w:tcPr>
            <w:tcW w:w="1417" w:type="dxa"/>
          </w:tcPr>
          <w:p w14:paraId="1ECD55F0" w14:textId="77777777" w:rsidR="003B5651" w:rsidRPr="007C51FC" w:rsidRDefault="003B5651" w:rsidP="00BB4B58">
            <w:pPr>
              <w:autoSpaceDE w:val="0"/>
              <w:autoSpaceDN w:val="0"/>
              <w:adjustRightInd w:val="0"/>
              <w:jc w:val="right"/>
              <w:rPr>
                <w:rFonts w:eastAsia="Calibri" w:cs="Arial"/>
              </w:rPr>
            </w:pPr>
          </w:p>
        </w:tc>
      </w:tr>
      <w:tr w:rsidR="003B5651" w:rsidRPr="007C51FC" w14:paraId="0CCCF95D" w14:textId="77777777" w:rsidTr="00BB4B58">
        <w:trPr>
          <w:trHeight w:val="175"/>
        </w:trPr>
        <w:tc>
          <w:tcPr>
            <w:tcW w:w="2700" w:type="dxa"/>
          </w:tcPr>
          <w:p w14:paraId="67286901" w14:textId="77777777" w:rsidR="003B5651" w:rsidRPr="007C51FC" w:rsidRDefault="003B5651" w:rsidP="00BB4B58">
            <w:pPr>
              <w:autoSpaceDE w:val="0"/>
              <w:autoSpaceDN w:val="0"/>
              <w:adjustRightInd w:val="0"/>
              <w:rPr>
                <w:rFonts w:eastAsia="Calibri" w:cs="Arial"/>
              </w:rPr>
            </w:pPr>
          </w:p>
        </w:tc>
        <w:tc>
          <w:tcPr>
            <w:tcW w:w="4298" w:type="dxa"/>
          </w:tcPr>
          <w:p w14:paraId="14514427" w14:textId="77777777" w:rsidR="003B5651" w:rsidRPr="007C51FC" w:rsidRDefault="003B5651" w:rsidP="00BB4B58">
            <w:pPr>
              <w:autoSpaceDE w:val="0"/>
              <w:autoSpaceDN w:val="0"/>
              <w:adjustRightInd w:val="0"/>
              <w:jc w:val="right"/>
              <w:rPr>
                <w:rFonts w:eastAsia="Calibri" w:cs="Arial"/>
              </w:rPr>
            </w:pPr>
          </w:p>
        </w:tc>
        <w:tc>
          <w:tcPr>
            <w:tcW w:w="1418" w:type="dxa"/>
          </w:tcPr>
          <w:p w14:paraId="0CB03828" w14:textId="77777777" w:rsidR="003B5651" w:rsidRPr="007C51FC" w:rsidRDefault="003B5651" w:rsidP="00BB4B58">
            <w:pPr>
              <w:autoSpaceDE w:val="0"/>
              <w:autoSpaceDN w:val="0"/>
              <w:adjustRightInd w:val="0"/>
              <w:jc w:val="right"/>
              <w:rPr>
                <w:rFonts w:eastAsia="Calibri" w:cs="Arial"/>
              </w:rPr>
            </w:pPr>
          </w:p>
        </w:tc>
        <w:tc>
          <w:tcPr>
            <w:tcW w:w="1417" w:type="dxa"/>
          </w:tcPr>
          <w:p w14:paraId="5F66FB8B" w14:textId="77777777" w:rsidR="003B5651" w:rsidRPr="007C51FC" w:rsidRDefault="003B5651" w:rsidP="00BB4B58">
            <w:pPr>
              <w:autoSpaceDE w:val="0"/>
              <w:autoSpaceDN w:val="0"/>
              <w:adjustRightInd w:val="0"/>
              <w:jc w:val="right"/>
              <w:rPr>
                <w:rFonts w:eastAsia="Calibri" w:cs="Arial"/>
              </w:rPr>
            </w:pPr>
          </w:p>
        </w:tc>
      </w:tr>
      <w:tr w:rsidR="003B5651" w:rsidRPr="007C51FC" w14:paraId="3569C4A2" w14:textId="77777777" w:rsidTr="00BB4B58">
        <w:trPr>
          <w:trHeight w:val="175"/>
        </w:trPr>
        <w:tc>
          <w:tcPr>
            <w:tcW w:w="2700" w:type="dxa"/>
          </w:tcPr>
          <w:p w14:paraId="2E870D8C" w14:textId="77777777" w:rsidR="003B5651" w:rsidRPr="007C51FC" w:rsidRDefault="003B5651" w:rsidP="00BB4B58">
            <w:pPr>
              <w:autoSpaceDE w:val="0"/>
              <w:autoSpaceDN w:val="0"/>
              <w:adjustRightInd w:val="0"/>
              <w:rPr>
                <w:rFonts w:eastAsia="Calibri" w:cs="Arial"/>
              </w:rPr>
            </w:pPr>
          </w:p>
        </w:tc>
        <w:tc>
          <w:tcPr>
            <w:tcW w:w="4298" w:type="dxa"/>
          </w:tcPr>
          <w:p w14:paraId="0E1F8682" w14:textId="77777777" w:rsidR="003B5651" w:rsidRPr="007C51FC" w:rsidRDefault="003B5651" w:rsidP="00BB4B58">
            <w:pPr>
              <w:autoSpaceDE w:val="0"/>
              <w:autoSpaceDN w:val="0"/>
              <w:adjustRightInd w:val="0"/>
              <w:jc w:val="right"/>
              <w:rPr>
                <w:rFonts w:eastAsia="Calibri" w:cs="Arial"/>
              </w:rPr>
            </w:pPr>
          </w:p>
        </w:tc>
        <w:tc>
          <w:tcPr>
            <w:tcW w:w="1418" w:type="dxa"/>
          </w:tcPr>
          <w:p w14:paraId="6A77EA1D" w14:textId="77777777" w:rsidR="003B5651" w:rsidRPr="007C51FC" w:rsidRDefault="003B5651" w:rsidP="00BB4B58">
            <w:pPr>
              <w:autoSpaceDE w:val="0"/>
              <w:autoSpaceDN w:val="0"/>
              <w:adjustRightInd w:val="0"/>
              <w:jc w:val="right"/>
              <w:rPr>
                <w:rFonts w:eastAsia="Calibri" w:cs="Arial"/>
              </w:rPr>
            </w:pPr>
          </w:p>
        </w:tc>
        <w:tc>
          <w:tcPr>
            <w:tcW w:w="1417" w:type="dxa"/>
          </w:tcPr>
          <w:p w14:paraId="155D3FEB" w14:textId="77777777" w:rsidR="003B5651" w:rsidRPr="007C51FC" w:rsidRDefault="003B5651" w:rsidP="00BB4B58">
            <w:pPr>
              <w:autoSpaceDE w:val="0"/>
              <w:autoSpaceDN w:val="0"/>
              <w:adjustRightInd w:val="0"/>
              <w:jc w:val="right"/>
              <w:rPr>
                <w:rFonts w:eastAsia="Calibri" w:cs="Arial"/>
              </w:rPr>
            </w:pPr>
          </w:p>
        </w:tc>
      </w:tr>
      <w:tr w:rsidR="003B5651" w:rsidRPr="007C51FC" w14:paraId="3CD6BD68" w14:textId="77777777" w:rsidTr="00BB4B58">
        <w:trPr>
          <w:trHeight w:val="175"/>
        </w:trPr>
        <w:tc>
          <w:tcPr>
            <w:tcW w:w="2700" w:type="dxa"/>
          </w:tcPr>
          <w:p w14:paraId="35A93F69" w14:textId="77777777" w:rsidR="003B5651" w:rsidRPr="007C51FC" w:rsidRDefault="003B5651" w:rsidP="00BB4B58">
            <w:pPr>
              <w:autoSpaceDE w:val="0"/>
              <w:autoSpaceDN w:val="0"/>
              <w:adjustRightInd w:val="0"/>
              <w:rPr>
                <w:rFonts w:eastAsia="Calibri" w:cs="Arial"/>
              </w:rPr>
            </w:pPr>
          </w:p>
        </w:tc>
        <w:tc>
          <w:tcPr>
            <w:tcW w:w="4298" w:type="dxa"/>
          </w:tcPr>
          <w:p w14:paraId="38F280B4" w14:textId="77777777" w:rsidR="003B5651" w:rsidRPr="007C51FC" w:rsidRDefault="003B5651" w:rsidP="00BB4B58">
            <w:pPr>
              <w:autoSpaceDE w:val="0"/>
              <w:autoSpaceDN w:val="0"/>
              <w:adjustRightInd w:val="0"/>
              <w:jc w:val="right"/>
              <w:rPr>
                <w:rFonts w:eastAsia="Calibri" w:cs="Arial"/>
              </w:rPr>
            </w:pPr>
          </w:p>
        </w:tc>
        <w:tc>
          <w:tcPr>
            <w:tcW w:w="1418" w:type="dxa"/>
          </w:tcPr>
          <w:p w14:paraId="4A403FE6" w14:textId="77777777" w:rsidR="003B5651" w:rsidRPr="007C51FC" w:rsidRDefault="003B5651" w:rsidP="00BB4B58">
            <w:pPr>
              <w:autoSpaceDE w:val="0"/>
              <w:autoSpaceDN w:val="0"/>
              <w:adjustRightInd w:val="0"/>
              <w:jc w:val="right"/>
              <w:rPr>
                <w:rFonts w:eastAsia="Calibri" w:cs="Arial"/>
              </w:rPr>
            </w:pPr>
          </w:p>
        </w:tc>
        <w:tc>
          <w:tcPr>
            <w:tcW w:w="1417" w:type="dxa"/>
          </w:tcPr>
          <w:p w14:paraId="1DE03179" w14:textId="77777777" w:rsidR="003B5651" w:rsidRPr="007C51FC" w:rsidRDefault="003B5651" w:rsidP="00BB4B58">
            <w:pPr>
              <w:autoSpaceDE w:val="0"/>
              <w:autoSpaceDN w:val="0"/>
              <w:adjustRightInd w:val="0"/>
              <w:jc w:val="right"/>
              <w:rPr>
                <w:rFonts w:eastAsia="Calibri" w:cs="Arial"/>
              </w:rPr>
            </w:pPr>
          </w:p>
        </w:tc>
      </w:tr>
      <w:tr w:rsidR="003B5651" w:rsidRPr="007C51FC" w14:paraId="3599F029" w14:textId="77777777" w:rsidTr="00BB4B58">
        <w:trPr>
          <w:trHeight w:val="175"/>
        </w:trPr>
        <w:tc>
          <w:tcPr>
            <w:tcW w:w="2700" w:type="dxa"/>
          </w:tcPr>
          <w:p w14:paraId="152D1F71" w14:textId="77777777" w:rsidR="003B5651" w:rsidRPr="007C51FC" w:rsidRDefault="003B5651" w:rsidP="00BB4B58">
            <w:pPr>
              <w:autoSpaceDE w:val="0"/>
              <w:autoSpaceDN w:val="0"/>
              <w:adjustRightInd w:val="0"/>
              <w:jc w:val="right"/>
              <w:rPr>
                <w:rFonts w:eastAsia="Calibri" w:cs="Arial"/>
              </w:rPr>
            </w:pPr>
          </w:p>
        </w:tc>
        <w:tc>
          <w:tcPr>
            <w:tcW w:w="4298" w:type="dxa"/>
          </w:tcPr>
          <w:p w14:paraId="7F1BF1A9" w14:textId="77777777" w:rsidR="003B5651" w:rsidRPr="007C51FC" w:rsidRDefault="003B5651" w:rsidP="00BB4B58">
            <w:pPr>
              <w:autoSpaceDE w:val="0"/>
              <w:autoSpaceDN w:val="0"/>
              <w:adjustRightInd w:val="0"/>
              <w:jc w:val="right"/>
              <w:rPr>
                <w:rFonts w:eastAsia="Calibri" w:cs="Arial"/>
              </w:rPr>
            </w:pPr>
          </w:p>
        </w:tc>
        <w:tc>
          <w:tcPr>
            <w:tcW w:w="1418" w:type="dxa"/>
          </w:tcPr>
          <w:p w14:paraId="6E12E8C3" w14:textId="77777777" w:rsidR="003B5651" w:rsidRPr="007C51FC" w:rsidRDefault="003B5651" w:rsidP="00BB4B58">
            <w:pPr>
              <w:autoSpaceDE w:val="0"/>
              <w:autoSpaceDN w:val="0"/>
              <w:adjustRightInd w:val="0"/>
              <w:jc w:val="right"/>
              <w:rPr>
                <w:rFonts w:eastAsia="Calibri" w:cs="Arial"/>
              </w:rPr>
            </w:pPr>
          </w:p>
        </w:tc>
        <w:tc>
          <w:tcPr>
            <w:tcW w:w="1417" w:type="dxa"/>
          </w:tcPr>
          <w:p w14:paraId="66787128" w14:textId="77777777" w:rsidR="003B5651" w:rsidRPr="007C51FC" w:rsidRDefault="003B5651" w:rsidP="00BB4B58">
            <w:pPr>
              <w:autoSpaceDE w:val="0"/>
              <w:autoSpaceDN w:val="0"/>
              <w:adjustRightInd w:val="0"/>
              <w:jc w:val="right"/>
              <w:rPr>
                <w:rFonts w:eastAsia="Calibri" w:cs="Arial"/>
              </w:rPr>
            </w:pPr>
          </w:p>
        </w:tc>
      </w:tr>
      <w:tr w:rsidR="003B5651" w:rsidRPr="007C51FC" w14:paraId="0E7D57B9" w14:textId="77777777" w:rsidTr="00BB4B58">
        <w:trPr>
          <w:trHeight w:val="175"/>
        </w:trPr>
        <w:tc>
          <w:tcPr>
            <w:tcW w:w="9833" w:type="dxa"/>
            <w:gridSpan w:val="4"/>
          </w:tcPr>
          <w:p w14:paraId="6D9F2C8F" w14:textId="77777777" w:rsidR="003B5651" w:rsidRPr="007C51FC" w:rsidRDefault="003B5651" w:rsidP="00BB4B58">
            <w:pPr>
              <w:autoSpaceDE w:val="0"/>
              <w:autoSpaceDN w:val="0"/>
              <w:adjustRightInd w:val="0"/>
              <w:rPr>
                <w:rFonts w:eastAsia="Calibri" w:cs="Arial"/>
              </w:rPr>
            </w:pPr>
            <w:r w:rsidRPr="007C51FC">
              <w:rPr>
                <w:rFonts w:eastAsia="Calibri" w:cs="Arial"/>
              </w:rPr>
              <w:t xml:space="preserve">Additional milestones and/or rules for partial achievement at final indicator period/date may be added to the CQUIN template.  </w:t>
            </w:r>
          </w:p>
        </w:tc>
      </w:tr>
    </w:tbl>
    <w:p w14:paraId="799B0BBA" w14:textId="77777777" w:rsidR="003B5651" w:rsidRPr="007C51FC" w:rsidRDefault="003B5651" w:rsidP="003B5651">
      <w:pPr>
        <w:ind w:left="720" w:hanging="720"/>
        <w:jc w:val="both"/>
        <w:rPr>
          <w:rFonts w:eastAsia="Calibri" w:cs="Arial"/>
          <w:b/>
        </w:rPr>
      </w:pPr>
      <w:r w:rsidRPr="007C51FC">
        <w:rPr>
          <w:rFonts w:eastAsia="Calibri" w:cs="Arial"/>
        </w:rPr>
        <w:lastRenderedPageBreak/>
        <w:t xml:space="preserve">Please see worksheet </w:t>
      </w:r>
      <w:r w:rsidRPr="007C51FC">
        <w:rPr>
          <w:rFonts w:eastAsia="Calibri" w:cs="Arial"/>
          <w:i/>
          <w:iCs/>
        </w:rPr>
        <w:t>Adding Additional Indicators</w:t>
      </w:r>
      <w:r w:rsidRPr="007C51FC">
        <w:rPr>
          <w:rFonts w:eastAsia="Calibri" w:cs="Arial"/>
        </w:rPr>
        <w:t xml:space="preserve"> for further details.</w:t>
      </w:r>
    </w:p>
    <w:p w14:paraId="4C1DCF43" w14:textId="77777777" w:rsidR="003B5651" w:rsidRPr="00D97B1E" w:rsidRDefault="003B5651" w:rsidP="003B5651">
      <w:pPr>
        <w:rPr>
          <w:rFonts w:eastAsia="Calibri" w:cs="Arial"/>
          <w:b/>
        </w:rPr>
      </w:pPr>
      <w:r>
        <w:rPr>
          <w:rFonts w:eastAsia="Calibri" w:cs="Arial"/>
          <w:b/>
        </w:rPr>
        <w:t>CQUIN Payments on Account</w:t>
      </w:r>
    </w:p>
    <w:tbl>
      <w:tblPr>
        <w:tblStyle w:val="TableGrid1"/>
        <w:tblW w:w="9923" w:type="dxa"/>
        <w:tblInd w:w="-34" w:type="dxa"/>
        <w:tblLayout w:type="fixed"/>
        <w:tblLook w:val="04A0" w:firstRow="1" w:lastRow="0" w:firstColumn="1" w:lastColumn="0" w:noHBand="0" w:noVBand="1"/>
      </w:tblPr>
      <w:tblGrid>
        <w:gridCol w:w="2552"/>
        <w:gridCol w:w="1559"/>
        <w:gridCol w:w="1701"/>
        <w:gridCol w:w="4111"/>
      </w:tblGrid>
      <w:tr w:rsidR="003B5651" w:rsidRPr="007C51FC" w14:paraId="6A8080AC" w14:textId="77777777" w:rsidTr="00BB4B58">
        <w:tc>
          <w:tcPr>
            <w:tcW w:w="2552" w:type="dxa"/>
            <w:shd w:val="clear" w:color="auto" w:fill="A6A6A6" w:themeFill="background1" w:themeFillShade="A6"/>
          </w:tcPr>
          <w:p w14:paraId="2EA51E60" w14:textId="77777777" w:rsidR="003B5651" w:rsidRPr="007C51FC" w:rsidRDefault="003B5651" w:rsidP="00BB4B58">
            <w:pPr>
              <w:spacing w:after="200" w:line="276" w:lineRule="auto"/>
              <w:rPr>
                <w:rFonts w:eastAsia="Calibri" w:cs="Arial"/>
                <w:b/>
              </w:rPr>
            </w:pPr>
            <w:r w:rsidRPr="007C51FC">
              <w:rPr>
                <w:rFonts w:eastAsia="Calibri" w:cs="Arial"/>
                <w:b/>
              </w:rPr>
              <w:t>Commissioner</w:t>
            </w:r>
          </w:p>
        </w:tc>
        <w:tc>
          <w:tcPr>
            <w:tcW w:w="1559" w:type="dxa"/>
            <w:shd w:val="clear" w:color="auto" w:fill="A6A6A6" w:themeFill="background1" w:themeFillShade="A6"/>
          </w:tcPr>
          <w:p w14:paraId="0F8B04F9" w14:textId="77777777" w:rsidR="003B5651" w:rsidRPr="007C51FC" w:rsidRDefault="003B5651" w:rsidP="00BB4B58">
            <w:pPr>
              <w:spacing w:after="200" w:line="276" w:lineRule="auto"/>
              <w:rPr>
                <w:rFonts w:eastAsia="Calibri" w:cs="Arial"/>
                <w:b/>
              </w:rPr>
            </w:pPr>
            <w:r w:rsidRPr="007C51FC">
              <w:rPr>
                <w:rFonts w:eastAsia="Calibri" w:cs="Arial"/>
                <w:b/>
              </w:rPr>
              <w:t>Payment</w:t>
            </w:r>
          </w:p>
        </w:tc>
        <w:tc>
          <w:tcPr>
            <w:tcW w:w="1701" w:type="dxa"/>
            <w:shd w:val="clear" w:color="auto" w:fill="A6A6A6" w:themeFill="background1" w:themeFillShade="A6"/>
          </w:tcPr>
          <w:p w14:paraId="634A6B7E" w14:textId="77777777" w:rsidR="003B5651" w:rsidRPr="007C51FC" w:rsidRDefault="003B5651" w:rsidP="00BB4B58">
            <w:pPr>
              <w:spacing w:after="200" w:line="276" w:lineRule="auto"/>
              <w:rPr>
                <w:rFonts w:eastAsia="Calibri" w:cs="Arial"/>
                <w:b/>
              </w:rPr>
            </w:pPr>
            <w:r w:rsidRPr="007C51FC">
              <w:rPr>
                <w:rFonts w:eastAsia="Calibri" w:cs="Arial"/>
                <w:b/>
              </w:rPr>
              <w:t>Frequency/ Timing</w:t>
            </w:r>
          </w:p>
        </w:tc>
        <w:tc>
          <w:tcPr>
            <w:tcW w:w="4111" w:type="dxa"/>
            <w:shd w:val="clear" w:color="auto" w:fill="A6A6A6" w:themeFill="background1" w:themeFillShade="A6"/>
          </w:tcPr>
          <w:p w14:paraId="390AB2F7" w14:textId="77777777" w:rsidR="003B5651" w:rsidRPr="007C51FC" w:rsidRDefault="003B5651" w:rsidP="00BB4B58">
            <w:pPr>
              <w:spacing w:after="200" w:line="276" w:lineRule="auto"/>
              <w:rPr>
                <w:rFonts w:eastAsia="Calibri" w:cs="Arial"/>
                <w:b/>
              </w:rPr>
            </w:pPr>
            <w:r w:rsidRPr="007C51FC">
              <w:rPr>
                <w:rFonts w:eastAsia="Calibri" w:cs="Arial"/>
                <w:b/>
              </w:rPr>
              <w:t>Agreed provisions for adjustment of CQUIN payments on account based on performance</w:t>
            </w:r>
          </w:p>
        </w:tc>
      </w:tr>
      <w:tr w:rsidR="003B5651" w:rsidRPr="007C51FC" w14:paraId="71AF3574" w14:textId="77777777" w:rsidTr="00BB4B58">
        <w:tc>
          <w:tcPr>
            <w:tcW w:w="2552" w:type="dxa"/>
          </w:tcPr>
          <w:p w14:paraId="5ED5499B" w14:textId="77777777" w:rsidR="003B5651" w:rsidRPr="007C51FC" w:rsidRDefault="003B5651" w:rsidP="00BB4B58">
            <w:pPr>
              <w:spacing w:after="200" w:line="276" w:lineRule="auto"/>
              <w:rPr>
                <w:rFonts w:eastAsia="Calibri" w:cs="Arial"/>
              </w:rPr>
            </w:pPr>
          </w:p>
          <w:p w14:paraId="3775BA91" w14:textId="77777777" w:rsidR="003B5651" w:rsidRPr="007C51FC" w:rsidRDefault="003B5651" w:rsidP="00BB4B58">
            <w:pPr>
              <w:spacing w:after="200" w:line="276" w:lineRule="auto"/>
              <w:rPr>
                <w:rFonts w:eastAsia="Calibri" w:cs="Arial"/>
              </w:rPr>
            </w:pPr>
          </w:p>
          <w:p w14:paraId="3A831ECC" w14:textId="77777777" w:rsidR="003B5651" w:rsidRPr="007C51FC" w:rsidRDefault="003B5651" w:rsidP="00BB4B58">
            <w:pPr>
              <w:spacing w:after="200" w:line="276" w:lineRule="auto"/>
              <w:rPr>
                <w:rFonts w:eastAsia="Calibri" w:cs="Arial"/>
              </w:rPr>
            </w:pPr>
          </w:p>
        </w:tc>
        <w:tc>
          <w:tcPr>
            <w:tcW w:w="1559" w:type="dxa"/>
          </w:tcPr>
          <w:p w14:paraId="534154F2" w14:textId="77777777" w:rsidR="003B5651" w:rsidRPr="007C51FC" w:rsidRDefault="003B5651" w:rsidP="00BB4B58">
            <w:pPr>
              <w:spacing w:after="200" w:line="276" w:lineRule="auto"/>
              <w:rPr>
                <w:rFonts w:eastAsia="Calibri" w:cs="Arial"/>
              </w:rPr>
            </w:pPr>
          </w:p>
        </w:tc>
        <w:tc>
          <w:tcPr>
            <w:tcW w:w="1701" w:type="dxa"/>
          </w:tcPr>
          <w:p w14:paraId="0C64A3C8" w14:textId="77777777" w:rsidR="003B5651" w:rsidRPr="007C51FC" w:rsidRDefault="003B5651" w:rsidP="00BB4B58">
            <w:pPr>
              <w:spacing w:after="200" w:line="276" w:lineRule="auto"/>
              <w:rPr>
                <w:rFonts w:eastAsia="Calibri" w:cs="Arial"/>
              </w:rPr>
            </w:pPr>
          </w:p>
        </w:tc>
        <w:tc>
          <w:tcPr>
            <w:tcW w:w="4111" w:type="dxa"/>
          </w:tcPr>
          <w:p w14:paraId="0BEBD74C" w14:textId="77777777" w:rsidR="003B5651" w:rsidRPr="007C51FC" w:rsidRDefault="003B5651" w:rsidP="00BB4B58">
            <w:pPr>
              <w:spacing w:after="200" w:line="276" w:lineRule="auto"/>
              <w:rPr>
                <w:rFonts w:eastAsia="Calibri" w:cs="Arial"/>
              </w:rPr>
            </w:pPr>
          </w:p>
        </w:tc>
      </w:tr>
      <w:tr w:rsidR="003B5651" w:rsidRPr="007C51FC" w14:paraId="48EBBBA8" w14:textId="77777777" w:rsidTr="00BB4B58">
        <w:tc>
          <w:tcPr>
            <w:tcW w:w="2552" w:type="dxa"/>
          </w:tcPr>
          <w:p w14:paraId="69A2A1D8" w14:textId="77777777" w:rsidR="003B5651" w:rsidRPr="007C51FC" w:rsidRDefault="003B5651" w:rsidP="00BB4B58">
            <w:pPr>
              <w:spacing w:after="200" w:line="276" w:lineRule="auto"/>
              <w:rPr>
                <w:rFonts w:eastAsia="Calibri" w:cs="Arial"/>
              </w:rPr>
            </w:pPr>
          </w:p>
          <w:p w14:paraId="1F27BB4E" w14:textId="77777777" w:rsidR="003B5651" w:rsidRPr="007C51FC" w:rsidRDefault="003B5651" w:rsidP="00BB4B58">
            <w:pPr>
              <w:spacing w:after="200" w:line="276" w:lineRule="auto"/>
              <w:rPr>
                <w:rFonts w:eastAsia="Calibri" w:cs="Arial"/>
              </w:rPr>
            </w:pPr>
          </w:p>
          <w:p w14:paraId="52495F06" w14:textId="77777777" w:rsidR="003B5651" w:rsidRPr="007C51FC" w:rsidRDefault="003B5651" w:rsidP="00BB4B58">
            <w:pPr>
              <w:spacing w:after="200" w:line="276" w:lineRule="auto"/>
              <w:rPr>
                <w:rFonts w:eastAsia="Calibri" w:cs="Arial"/>
              </w:rPr>
            </w:pPr>
          </w:p>
        </w:tc>
        <w:tc>
          <w:tcPr>
            <w:tcW w:w="1559" w:type="dxa"/>
          </w:tcPr>
          <w:p w14:paraId="63CF5227" w14:textId="77777777" w:rsidR="003B5651" w:rsidRPr="007C51FC" w:rsidRDefault="003B5651" w:rsidP="00BB4B58">
            <w:pPr>
              <w:spacing w:after="200" w:line="276" w:lineRule="auto"/>
              <w:rPr>
                <w:rFonts w:eastAsia="Calibri" w:cs="Arial"/>
              </w:rPr>
            </w:pPr>
          </w:p>
        </w:tc>
        <w:tc>
          <w:tcPr>
            <w:tcW w:w="1701" w:type="dxa"/>
          </w:tcPr>
          <w:p w14:paraId="238F8E5E" w14:textId="77777777" w:rsidR="003B5651" w:rsidRPr="007C51FC" w:rsidRDefault="003B5651" w:rsidP="00BB4B58">
            <w:pPr>
              <w:spacing w:after="200" w:line="276" w:lineRule="auto"/>
              <w:rPr>
                <w:rFonts w:eastAsia="Calibri" w:cs="Arial"/>
              </w:rPr>
            </w:pPr>
          </w:p>
        </w:tc>
        <w:tc>
          <w:tcPr>
            <w:tcW w:w="4111" w:type="dxa"/>
          </w:tcPr>
          <w:p w14:paraId="55556AB6" w14:textId="77777777" w:rsidR="003B5651" w:rsidRPr="007C51FC" w:rsidRDefault="003B5651" w:rsidP="00BB4B58">
            <w:pPr>
              <w:spacing w:after="200" w:line="276" w:lineRule="auto"/>
              <w:rPr>
                <w:rFonts w:eastAsia="Calibri" w:cs="Arial"/>
              </w:rPr>
            </w:pPr>
          </w:p>
        </w:tc>
      </w:tr>
      <w:tr w:rsidR="003B5651" w:rsidRPr="007C51FC" w14:paraId="590C1254" w14:textId="77777777" w:rsidTr="00BB4B58">
        <w:tc>
          <w:tcPr>
            <w:tcW w:w="2552" w:type="dxa"/>
          </w:tcPr>
          <w:p w14:paraId="168AF952" w14:textId="77777777" w:rsidR="003B5651" w:rsidRPr="007C51FC" w:rsidRDefault="003B5651" w:rsidP="00BB4B58">
            <w:pPr>
              <w:spacing w:after="200" w:line="276" w:lineRule="auto"/>
              <w:rPr>
                <w:rFonts w:eastAsia="Calibri" w:cs="Arial"/>
              </w:rPr>
            </w:pPr>
          </w:p>
          <w:p w14:paraId="6C8B77BB" w14:textId="77777777" w:rsidR="003B5651" w:rsidRPr="007C51FC" w:rsidRDefault="003B5651" w:rsidP="00BB4B58">
            <w:pPr>
              <w:spacing w:after="200" w:line="276" w:lineRule="auto"/>
              <w:rPr>
                <w:rFonts w:eastAsia="Calibri" w:cs="Arial"/>
              </w:rPr>
            </w:pPr>
          </w:p>
          <w:p w14:paraId="3D7D42EF" w14:textId="77777777" w:rsidR="003B5651" w:rsidRPr="007C51FC" w:rsidRDefault="003B5651" w:rsidP="00BB4B58">
            <w:pPr>
              <w:spacing w:after="200" w:line="276" w:lineRule="auto"/>
              <w:rPr>
                <w:rFonts w:eastAsia="Calibri" w:cs="Arial"/>
              </w:rPr>
            </w:pPr>
          </w:p>
        </w:tc>
        <w:tc>
          <w:tcPr>
            <w:tcW w:w="1559" w:type="dxa"/>
          </w:tcPr>
          <w:p w14:paraId="097DAA5D" w14:textId="77777777" w:rsidR="003B5651" w:rsidRPr="007C51FC" w:rsidRDefault="003B5651" w:rsidP="00BB4B58">
            <w:pPr>
              <w:spacing w:after="200" w:line="276" w:lineRule="auto"/>
              <w:rPr>
                <w:rFonts w:eastAsia="Calibri" w:cs="Arial"/>
              </w:rPr>
            </w:pPr>
          </w:p>
        </w:tc>
        <w:tc>
          <w:tcPr>
            <w:tcW w:w="1701" w:type="dxa"/>
          </w:tcPr>
          <w:p w14:paraId="34FD559A" w14:textId="77777777" w:rsidR="003B5651" w:rsidRPr="007C51FC" w:rsidRDefault="003B5651" w:rsidP="00BB4B58">
            <w:pPr>
              <w:spacing w:after="200" w:line="276" w:lineRule="auto"/>
              <w:rPr>
                <w:rFonts w:eastAsia="Calibri" w:cs="Arial"/>
              </w:rPr>
            </w:pPr>
          </w:p>
        </w:tc>
        <w:tc>
          <w:tcPr>
            <w:tcW w:w="4111" w:type="dxa"/>
          </w:tcPr>
          <w:p w14:paraId="75C9C80A" w14:textId="77777777" w:rsidR="003B5651" w:rsidRPr="007C51FC" w:rsidRDefault="003B5651" w:rsidP="00BB4B58">
            <w:pPr>
              <w:spacing w:after="200" w:line="276" w:lineRule="auto"/>
              <w:rPr>
                <w:rFonts w:eastAsia="Calibri" w:cs="Arial"/>
              </w:rPr>
            </w:pPr>
          </w:p>
        </w:tc>
      </w:tr>
    </w:tbl>
    <w:p w14:paraId="3F281388" w14:textId="77777777" w:rsidR="003B5651" w:rsidRDefault="003B5651" w:rsidP="00193C60">
      <w:pPr>
        <w:rPr>
          <w:rFonts w:cs="Arial"/>
          <w:highlight w:val="yellow"/>
        </w:rPr>
      </w:pPr>
    </w:p>
    <w:p w14:paraId="7F821B46" w14:textId="77777777" w:rsidR="00007C84" w:rsidRDefault="00007C84" w:rsidP="00193C60">
      <w:pPr>
        <w:rPr>
          <w:rFonts w:cs="Arial"/>
          <w:highlight w:val="yellow"/>
        </w:rPr>
      </w:pPr>
    </w:p>
    <w:p w14:paraId="3D5D4896" w14:textId="77777777" w:rsidR="00193C60" w:rsidRPr="00D5350C" w:rsidRDefault="00193C60" w:rsidP="00193C60">
      <w:pPr>
        <w:rPr>
          <w:rFonts w:asciiTheme="minorHAnsi" w:hAnsiTheme="minorHAnsi"/>
        </w:rPr>
      </w:pPr>
    </w:p>
    <w:sectPr w:rsidR="00193C60" w:rsidRPr="00D5350C" w:rsidSect="00A814DE">
      <w:headerReference w:type="default" r:id="rId16"/>
      <w:footerReference w:type="default" r:id="rId17"/>
      <w:footerReference w:type="first" r:id="rId18"/>
      <w:pgSz w:w="11906" w:h="16838" w:code="9"/>
      <w:pgMar w:top="1247" w:right="1247" w:bottom="851" w:left="1247" w:header="709" w:footer="56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C2076" w14:textId="77777777" w:rsidR="00042E93" w:rsidRDefault="00042E93" w:rsidP="004850ED">
      <w:pPr>
        <w:spacing w:after="0" w:line="240" w:lineRule="auto"/>
      </w:pPr>
      <w:r>
        <w:separator/>
      </w:r>
    </w:p>
  </w:endnote>
  <w:endnote w:type="continuationSeparator" w:id="0">
    <w:p w14:paraId="713E5402" w14:textId="77777777" w:rsidR="00042E93" w:rsidRDefault="00042E93" w:rsidP="00485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single" w:sz="4" w:space="0" w:color="0070C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814"/>
    </w:tblGrid>
    <w:tr w:rsidR="00D36E28" w14:paraId="748271FD" w14:textId="77777777" w:rsidTr="00F14A2B">
      <w:trPr>
        <w:trHeight w:val="397"/>
      </w:trPr>
      <w:tc>
        <w:tcPr>
          <w:tcW w:w="4706" w:type="dxa"/>
          <w:vAlign w:val="center"/>
        </w:tcPr>
        <w:p w14:paraId="06662DA0" w14:textId="77777777" w:rsidR="00D36E28" w:rsidRPr="00F14A2B" w:rsidRDefault="00D36E28" w:rsidP="00FE50C2">
          <w:pPr>
            <w:pStyle w:val="Footer"/>
            <w:tabs>
              <w:tab w:val="clear" w:pos="9026"/>
              <w:tab w:val="left" w:pos="660"/>
            </w:tabs>
            <w:ind w:left="-108"/>
            <w:rPr>
              <w:color w:val="0F7DBD"/>
              <w:sz w:val="20"/>
              <w:szCs w:val="20"/>
            </w:rPr>
          </w:pPr>
          <w:r w:rsidRPr="00F14A2B">
            <w:rPr>
              <w:color w:val="0F7DBD"/>
              <w:sz w:val="20"/>
              <w:szCs w:val="20"/>
            </w:rPr>
            <w:t xml:space="preserve">Healthy London Partnership </w:t>
          </w:r>
        </w:p>
      </w:tc>
      <w:tc>
        <w:tcPr>
          <w:tcW w:w="4814" w:type="dxa"/>
          <w:vAlign w:val="center"/>
        </w:tcPr>
        <w:p w14:paraId="18F11A16" w14:textId="77777777" w:rsidR="00D36E28" w:rsidRPr="00F14A2B" w:rsidRDefault="00D36E28" w:rsidP="00FE50C2">
          <w:pPr>
            <w:pStyle w:val="Footer"/>
            <w:tabs>
              <w:tab w:val="clear" w:pos="4513"/>
              <w:tab w:val="left" w:pos="660"/>
            </w:tabs>
            <w:ind w:right="-86"/>
            <w:jc w:val="right"/>
            <w:rPr>
              <w:color w:val="0F7DBD"/>
              <w:sz w:val="20"/>
              <w:szCs w:val="20"/>
            </w:rPr>
          </w:pPr>
          <w:r w:rsidRPr="00F14A2B">
            <w:rPr>
              <w:color w:val="0F7DBD"/>
              <w:sz w:val="20"/>
              <w:szCs w:val="20"/>
            </w:rPr>
            <w:fldChar w:fldCharType="begin"/>
          </w:r>
          <w:r w:rsidRPr="00F14A2B">
            <w:rPr>
              <w:color w:val="0F7DBD"/>
              <w:sz w:val="20"/>
              <w:szCs w:val="20"/>
            </w:rPr>
            <w:instrText xml:space="preserve"> PAGE   \* MERGEFORMAT </w:instrText>
          </w:r>
          <w:r w:rsidRPr="00F14A2B">
            <w:rPr>
              <w:color w:val="0F7DBD"/>
              <w:sz w:val="20"/>
              <w:szCs w:val="20"/>
            </w:rPr>
            <w:fldChar w:fldCharType="separate"/>
          </w:r>
          <w:r w:rsidR="00595A8F">
            <w:rPr>
              <w:noProof/>
              <w:color w:val="0F7DBD"/>
              <w:sz w:val="20"/>
              <w:szCs w:val="20"/>
            </w:rPr>
            <w:t>3</w:t>
          </w:r>
          <w:r w:rsidRPr="00F14A2B">
            <w:rPr>
              <w:color w:val="0F7DBD"/>
              <w:sz w:val="20"/>
              <w:szCs w:val="20"/>
            </w:rPr>
            <w:fldChar w:fldCharType="end"/>
          </w:r>
        </w:p>
      </w:tc>
    </w:tr>
  </w:tbl>
  <w:p w14:paraId="4B5BF95C" w14:textId="77777777" w:rsidR="00D36E28" w:rsidRPr="00AE2CC1" w:rsidRDefault="00D36E28" w:rsidP="005D4130">
    <w:pPr>
      <w:pStyle w:val="Footer"/>
      <w:tabs>
        <w:tab w:val="left" w:pos="660"/>
      </w:tabs>
      <w:rPr>
        <w:color w:val="0F7DB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052430"/>
      <w:docPartObj>
        <w:docPartGallery w:val="Page Numbers (Bottom of Page)"/>
        <w:docPartUnique/>
      </w:docPartObj>
    </w:sdtPr>
    <w:sdtEndPr>
      <w:rPr>
        <w:noProof/>
      </w:rPr>
    </w:sdtEndPr>
    <w:sdtContent>
      <w:p w14:paraId="4260443C" w14:textId="77777777" w:rsidR="00D36E28" w:rsidRDefault="00595A8F">
        <w:pPr>
          <w:pStyle w:val="Footer"/>
        </w:pPr>
      </w:p>
    </w:sdtContent>
  </w:sdt>
  <w:p w14:paraId="02268725" w14:textId="77777777" w:rsidR="00D36E28" w:rsidRPr="005D4130" w:rsidRDefault="00D36E28" w:rsidP="005D4130">
    <w:pPr>
      <w:spacing w:after="80"/>
      <w:rPr>
        <w:i/>
        <w:color w:val="0F7DB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52BE4" w14:textId="77777777" w:rsidR="00042E93" w:rsidRDefault="00042E93" w:rsidP="004850ED">
      <w:pPr>
        <w:spacing w:after="0" w:line="240" w:lineRule="auto"/>
      </w:pPr>
      <w:r>
        <w:separator/>
      </w:r>
    </w:p>
  </w:footnote>
  <w:footnote w:type="continuationSeparator" w:id="0">
    <w:p w14:paraId="736C5E43" w14:textId="77777777" w:rsidR="00042E93" w:rsidRDefault="00042E93" w:rsidP="004850ED">
      <w:pPr>
        <w:spacing w:after="0" w:line="240" w:lineRule="auto"/>
      </w:pPr>
      <w:r>
        <w:continuationSeparator/>
      </w:r>
    </w:p>
  </w:footnote>
  <w:footnote w:id="1">
    <w:p w14:paraId="737B989E" w14:textId="77777777" w:rsidR="00D36E28" w:rsidRDefault="00D36E28" w:rsidP="00A54DB7">
      <w:pPr>
        <w:pStyle w:val="FootnoteText"/>
      </w:pPr>
      <w:r>
        <w:rPr>
          <w:rStyle w:val="FootnoteReference"/>
        </w:rPr>
        <w:footnoteRef/>
      </w:r>
      <w:r>
        <w:t xml:space="preserve"> </w:t>
      </w:r>
      <w:r w:rsidRPr="008E202F">
        <w:rPr>
          <w:sz w:val="18"/>
          <w:szCs w:val="18"/>
        </w:rPr>
        <w:t>www.myhealth.london.nhs.uk/healthy-london/latest/publications/commissioning-guidance-lymphoedema</w:t>
      </w:r>
    </w:p>
  </w:footnote>
  <w:footnote w:id="2">
    <w:p w14:paraId="679AE1EE" w14:textId="77777777" w:rsidR="00D36E28" w:rsidRDefault="00D36E28" w:rsidP="00D36E28">
      <w:pPr>
        <w:pStyle w:val="FootnoteText"/>
      </w:pPr>
      <w:r>
        <w:rPr>
          <w:rStyle w:val="FootnoteReference"/>
        </w:rPr>
        <w:footnoteRef/>
      </w:r>
      <w:r>
        <w:t xml:space="preserve"> </w:t>
      </w:r>
      <w:r w:rsidRPr="008E202F">
        <w:rPr>
          <w:sz w:val="18"/>
          <w:szCs w:val="18"/>
        </w:rPr>
        <w:t>www.myhealth.london.nhs.uk/healthy-london/latest/publications/commissioning-guidance-lymphoedema</w:t>
      </w:r>
    </w:p>
    <w:p w14:paraId="3BDA4B57" w14:textId="77777777" w:rsidR="00D36E28" w:rsidRDefault="00D36E2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D60F4" w14:textId="77777777" w:rsidR="00D36E28" w:rsidRPr="005D4130" w:rsidRDefault="00007C84" w:rsidP="00007C84">
    <w:pPr>
      <w:pStyle w:val="Header"/>
      <w:pBdr>
        <w:bottom w:val="single" w:sz="4" w:space="1" w:color="0072C6"/>
      </w:pBdr>
      <w:tabs>
        <w:tab w:val="clear" w:pos="4513"/>
        <w:tab w:val="clear" w:pos="9026"/>
        <w:tab w:val="left" w:pos="8647"/>
      </w:tabs>
      <w:rPr>
        <w:color w:val="0070C0"/>
      </w:rPr>
    </w:pPr>
    <w:r>
      <w:rPr>
        <w:color w:val="0070C0"/>
        <w:sz w:val="20"/>
        <w:szCs w:val="20"/>
      </w:rPr>
      <w:t xml:space="preserve">Lymphoedema service: </w:t>
    </w:r>
    <w:r w:rsidRPr="00007C84">
      <w:rPr>
        <w:color w:val="0070C0"/>
        <w:sz w:val="20"/>
        <w:szCs w:val="20"/>
      </w:rPr>
      <w:t>business case for commissioners</w:t>
    </w:r>
    <w:r w:rsidR="00D36E28" w:rsidRPr="005D4130">
      <w:rPr>
        <w:color w:val="0070C0"/>
      </w:rPr>
      <w:tab/>
    </w:r>
    <w:r>
      <w:rPr>
        <w:color w:val="0070C0"/>
        <w:sz w:val="20"/>
        <w:szCs w:val="20"/>
      </w:rPr>
      <w:t>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73BB4"/>
    <w:multiLevelType w:val="hybridMultilevel"/>
    <w:tmpl w:val="60947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404458"/>
    <w:multiLevelType w:val="hybridMultilevel"/>
    <w:tmpl w:val="BC1624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6C38EF"/>
    <w:multiLevelType w:val="multilevel"/>
    <w:tmpl w:val="BF362320"/>
    <w:lvl w:ilvl="0">
      <w:start w:val="1"/>
      <w:numFmt w:val="decimal"/>
      <w:lvlText w:val="%1"/>
      <w:lvlJc w:val="left"/>
      <w:pPr>
        <w:ind w:left="360" w:hanging="360"/>
      </w:pPr>
      <w:rPr>
        <w:rFonts w:hint="default"/>
      </w:rPr>
    </w:lvl>
    <w:lvl w:ilvl="1">
      <w:start w:val="1"/>
      <w:numFmt w:val="decimal"/>
      <w:lvlText w:val="%1.%2"/>
      <w:lvlJc w:val="left"/>
      <w:pPr>
        <w:ind w:left="574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D365564"/>
    <w:multiLevelType w:val="hybridMultilevel"/>
    <w:tmpl w:val="2802230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E92A6B"/>
    <w:multiLevelType w:val="hybridMultilevel"/>
    <w:tmpl w:val="20C69A14"/>
    <w:lvl w:ilvl="0" w:tplc="D8C8F1DC">
      <w:start w:val="5"/>
      <w:numFmt w:val="decimal"/>
      <w:lvlText w:val="%1."/>
      <w:lvlJc w:val="left"/>
      <w:pPr>
        <w:ind w:left="720" w:hanging="360"/>
      </w:pPr>
      <w:rPr>
        <w:rFonts w:hint="default"/>
        <w:color w:val="0070C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A2B642A"/>
    <w:multiLevelType w:val="hybridMultilevel"/>
    <w:tmpl w:val="BC4E7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54785F"/>
    <w:multiLevelType w:val="hybridMultilevel"/>
    <w:tmpl w:val="666C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7F140A"/>
    <w:multiLevelType w:val="hybridMultilevel"/>
    <w:tmpl w:val="F1CA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932C0B"/>
    <w:multiLevelType w:val="hybridMultilevel"/>
    <w:tmpl w:val="C7C2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0107CF"/>
    <w:multiLevelType w:val="hybridMultilevel"/>
    <w:tmpl w:val="A5565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200873"/>
    <w:multiLevelType w:val="multilevel"/>
    <w:tmpl w:val="4962AA14"/>
    <w:lvl w:ilvl="0">
      <w:start w:val="1"/>
      <w:numFmt w:val="decimal"/>
      <w:lvlText w:val="%1."/>
      <w:lvlJc w:val="left"/>
      <w:pPr>
        <w:ind w:left="1146" w:hanging="360"/>
      </w:pPr>
      <w:rPr>
        <w:rFonts w:hint="default"/>
        <w:b/>
        <w:color w:val="0072C6"/>
        <w:sz w:val="28"/>
        <w:szCs w:val="28"/>
      </w:rPr>
    </w:lvl>
    <w:lvl w:ilvl="1">
      <w:start w:val="2"/>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11">
    <w:nsid w:val="3C890B58"/>
    <w:multiLevelType w:val="multilevel"/>
    <w:tmpl w:val="20C69A14"/>
    <w:lvl w:ilvl="0">
      <w:start w:val="5"/>
      <w:numFmt w:val="decimal"/>
      <w:lvlText w:val="%1."/>
      <w:lvlJc w:val="left"/>
      <w:pPr>
        <w:ind w:left="720" w:hanging="360"/>
      </w:pPr>
      <w:rPr>
        <w:rFonts w:hint="default"/>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6306C33"/>
    <w:multiLevelType w:val="multilevel"/>
    <w:tmpl w:val="20C69A14"/>
    <w:lvl w:ilvl="0">
      <w:start w:val="5"/>
      <w:numFmt w:val="decimal"/>
      <w:lvlText w:val="%1."/>
      <w:lvlJc w:val="left"/>
      <w:pPr>
        <w:ind w:left="720" w:hanging="360"/>
      </w:pPr>
      <w:rPr>
        <w:rFonts w:hint="default"/>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CC60BDF"/>
    <w:multiLevelType w:val="hybridMultilevel"/>
    <w:tmpl w:val="05944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C05F5D"/>
    <w:multiLevelType w:val="hybridMultilevel"/>
    <w:tmpl w:val="FA729C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5E17580C"/>
    <w:multiLevelType w:val="hybridMultilevel"/>
    <w:tmpl w:val="F90C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180E02"/>
    <w:multiLevelType w:val="multilevel"/>
    <w:tmpl w:val="20C69A14"/>
    <w:lvl w:ilvl="0">
      <w:start w:val="5"/>
      <w:numFmt w:val="decimal"/>
      <w:lvlText w:val="%1."/>
      <w:lvlJc w:val="left"/>
      <w:pPr>
        <w:ind w:left="720" w:hanging="360"/>
      </w:pPr>
      <w:rPr>
        <w:rFonts w:hint="default"/>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50B76C2"/>
    <w:multiLevelType w:val="hybridMultilevel"/>
    <w:tmpl w:val="733ADAF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8">
    <w:nsid w:val="751C7CA2"/>
    <w:multiLevelType w:val="hybridMultilevel"/>
    <w:tmpl w:val="F1C8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633431"/>
    <w:multiLevelType w:val="multilevel"/>
    <w:tmpl w:val="D5B86D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970203E"/>
    <w:multiLevelType w:val="hybridMultilevel"/>
    <w:tmpl w:val="5C9A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4"/>
  </w:num>
  <w:num w:numId="4">
    <w:abstractNumId w:val="18"/>
  </w:num>
  <w:num w:numId="5">
    <w:abstractNumId w:val="6"/>
  </w:num>
  <w:num w:numId="6">
    <w:abstractNumId w:val="5"/>
  </w:num>
  <w:num w:numId="7">
    <w:abstractNumId w:val="7"/>
  </w:num>
  <w:num w:numId="8">
    <w:abstractNumId w:val="8"/>
  </w:num>
  <w:num w:numId="9">
    <w:abstractNumId w:val="15"/>
  </w:num>
  <w:num w:numId="10">
    <w:abstractNumId w:val="9"/>
  </w:num>
  <w:num w:numId="11">
    <w:abstractNumId w:val="13"/>
  </w:num>
  <w:num w:numId="12">
    <w:abstractNumId w:val="0"/>
  </w:num>
  <w:num w:numId="13">
    <w:abstractNumId w:val="1"/>
  </w:num>
  <w:num w:numId="14">
    <w:abstractNumId w:val="19"/>
  </w:num>
  <w:num w:numId="15">
    <w:abstractNumId w:val="2"/>
  </w:num>
  <w:num w:numId="16">
    <w:abstractNumId w:val="3"/>
  </w:num>
  <w:num w:numId="17">
    <w:abstractNumId w:val="20"/>
  </w:num>
  <w:num w:numId="18">
    <w:abstractNumId w:val="17"/>
  </w:num>
  <w:num w:numId="19">
    <w:abstractNumId w:val="12"/>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588"/>
    <w:rsid w:val="00007C84"/>
    <w:rsid w:val="00042E93"/>
    <w:rsid w:val="000E6B65"/>
    <w:rsid w:val="001106D1"/>
    <w:rsid w:val="001438B5"/>
    <w:rsid w:val="00166FB5"/>
    <w:rsid w:val="00193C60"/>
    <w:rsid w:val="001C36F9"/>
    <w:rsid w:val="001E021D"/>
    <w:rsid w:val="00211317"/>
    <w:rsid w:val="00220951"/>
    <w:rsid w:val="00270A3F"/>
    <w:rsid w:val="00284EDF"/>
    <w:rsid w:val="00290394"/>
    <w:rsid w:val="002A2F6E"/>
    <w:rsid w:val="002A5BC7"/>
    <w:rsid w:val="002A6ACB"/>
    <w:rsid w:val="002D12C6"/>
    <w:rsid w:val="00395E5D"/>
    <w:rsid w:val="003B5651"/>
    <w:rsid w:val="003F741E"/>
    <w:rsid w:val="00463660"/>
    <w:rsid w:val="004850ED"/>
    <w:rsid w:val="004A798F"/>
    <w:rsid w:val="004C2D99"/>
    <w:rsid w:val="004C5B8E"/>
    <w:rsid w:val="004D7748"/>
    <w:rsid w:val="00520984"/>
    <w:rsid w:val="005645D3"/>
    <w:rsid w:val="00572A51"/>
    <w:rsid w:val="00595A8F"/>
    <w:rsid w:val="005A13D0"/>
    <w:rsid w:val="005D4130"/>
    <w:rsid w:val="005F702B"/>
    <w:rsid w:val="00605092"/>
    <w:rsid w:val="00621818"/>
    <w:rsid w:val="006722D8"/>
    <w:rsid w:val="0068094D"/>
    <w:rsid w:val="0069194A"/>
    <w:rsid w:val="00695C6D"/>
    <w:rsid w:val="0069639D"/>
    <w:rsid w:val="006F3607"/>
    <w:rsid w:val="0071789D"/>
    <w:rsid w:val="00757380"/>
    <w:rsid w:val="007C1F6B"/>
    <w:rsid w:val="007C51FC"/>
    <w:rsid w:val="007C7C1C"/>
    <w:rsid w:val="007D07CF"/>
    <w:rsid w:val="007D47B5"/>
    <w:rsid w:val="007F0D51"/>
    <w:rsid w:val="00820DA5"/>
    <w:rsid w:val="00825214"/>
    <w:rsid w:val="008C7F6C"/>
    <w:rsid w:val="008D2EE1"/>
    <w:rsid w:val="008E202F"/>
    <w:rsid w:val="008F2020"/>
    <w:rsid w:val="009035C8"/>
    <w:rsid w:val="00907F76"/>
    <w:rsid w:val="00A07D82"/>
    <w:rsid w:val="00A22C5A"/>
    <w:rsid w:val="00A23902"/>
    <w:rsid w:val="00A52C0D"/>
    <w:rsid w:val="00A5473A"/>
    <w:rsid w:val="00A54DB7"/>
    <w:rsid w:val="00A814DE"/>
    <w:rsid w:val="00A933BB"/>
    <w:rsid w:val="00AE2CC1"/>
    <w:rsid w:val="00B42588"/>
    <w:rsid w:val="00B8084C"/>
    <w:rsid w:val="00B97954"/>
    <w:rsid w:val="00BB4B58"/>
    <w:rsid w:val="00BC49EB"/>
    <w:rsid w:val="00BD1355"/>
    <w:rsid w:val="00BE24E4"/>
    <w:rsid w:val="00BF41B9"/>
    <w:rsid w:val="00C077C1"/>
    <w:rsid w:val="00C24507"/>
    <w:rsid w:val="00C87DA0"/>
    <w:rsid w:val="00D142E3"/>
    <w:rsid w:val="00D157FF"/>
    <w:rsid w:val="00D36E28"/>
    <w:rsid w:val="00D5350C"/>
    <w:rsid w:val="00D97B1E"/>
    <w:rsid w:val="00DA3170"/>
    <w:rsid w:val="00E12756"/>
    <w:rsid w:val="00E60413"/>
    <w:rsid w:val="00E833C1"/>
    <w:rsid w:val="00EB5F24"/>
    <w:rsid w:val="00EC1E86"/>
    <w:rsid w:val="00F14A2B"/>
    <w:rsid w:val="00F25E4B"/>
    <w:rsid w:val="00F304A6"/>
    <w:rsid w:val="00F55314"/>
    <w:rsid w:val="00F642D1"/>
    <w:rsid w:val="00FE50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CBB7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660"/>
    <w:rPr>
      <w:rFonts w:ascii="Arial" w:hAnsi="Arial"/>
    </w:rPr>
  </w:style>
  <w:style w:type="paragraph" w:styleId="Heading1">
    <w:name w:val="heading 1"/>
    <w:basedOn w:val="Normal"/>
    <w:next w:val="Normal"/>
    <w:link w:val="Heading1Char"/>
    <w:uiPriority w:val="9"/>
    <w:qFormat/>
    <w:rsid w:val="00463660"/>
    <w:pPr>
      <w:outlineLvl w:val="0"/>
    </w:pPr>
    <w:rPr>
      <w:b/>
      <w:color w:val="0072C6"/>
      <w:sz w:val="28"/>
      <w:szCs w:val="28"/>
    </w:rPr>
  </w:style>
  <w:style w:type="paragraph" w:styleId="Heading2">
    <w:name w:val="heading 2"/>
    <w:basedOn w:val="Transforming-body"/>
    <w:next w:val="Normal"/>
    <w:link w:val="Heading2Char"/>
    <w:uiPriority w:val="9"/>
    <w:unhideWhenUsed/>
    <w:qFormat/>
    <w:rsid w:val="00463660"/>
    <w:pPr>
      <w:spacing w:after="0"/>
      <w:outlineLvl w:val="1"/>
    </w:pPr>
    <w:rPr>
      <w:b/>
      <w:color w:val="159AFF" w:themeColor="text1" w:themeTint="BF"/>
      <w:sz w:val="24"/>
      <w:szCs w:val="24"/>
    </w:rPr>
  </w:style>
  <w:style w:type="paragraph" w:styleId="Heading3">
    <w:name w:val="heading 3"/>
    <w:basedOn w:val="Heading2"/>
    <w:next w:val="Normal"/>
    <w:link w:val="Heading3Char"/>
    <w:uiPriority w:val="9"/>
    <w:unhideWhenUsed/>
    <w:qFormat/>
    <w:rsid w:val="00463660"/>
    <w:pPr>
      <w:spacing w:before="240"/>
      <w:outlineLvl w:val="2"/>
    </w:pPr>
    <w:rPr>
      <w:i/>
      <w:color w:val="0072C6"/>
      <w:sz w:val="22"/>
      <w:szCs w:val="22"/>
    </w:rPr>
  </w:style>
  <w:style w:type="paragraph" w:styleId="Heading4">
    <w:name w:val="heading 4"/>
    <w:basedOn w:val="Normal"/>
    <w:next w:val="Normal"/>
    <w:link w:val="Heading4Char"/>
    <w:uiPriority w:val="9"/>
    <w:unhideWhenUsed/>
    <w:qFormat/>
    <w:rsid w:val="00463660"/>
    <w:pPr>
      <w:spacing w:before="240" w:after="0"/>
      <w:outlineLvl w:val="3"/>
    </w:pPr>
    <w:rPr>
      <w:i/>
      <w:color w:val="0072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1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355"/>
    <w:rPr>
      <w:rFonts w:ascii="Tahoma" w:hAnsi="Tahoma" w:cs="Tahoma"/>
      <w:sz w:val="16"/>
      <w:szCs w:val="16"/>
    </w:rPr>
  </w:style>
  <w:style w:type="paragraph" w:styleId="Header">
    <w:name w:val="header"/>
    <w:basedOn w:val="Normal"/>
    <w:link w:val="HeaderChar"/>
    <w:uiPriority w:val="99"/>
    <w:unhideWhenUsed/>
    <w:rsid w:val="004850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0ED"/>
  </w:style>
  <w:style w:type="paragraph" w:styleId="Footer">
    <w:name w:val="footer"/>
    <w:basedOn w:val="Normal"/>
    <w:link w:val="FooterChar"/>
    <w:uiPriority w:val="99"/>
    <w:unhideWhenUsed/>
    <w:rsid w:val="004850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0ED"/>
  </w:style>
  <w:style w:type="character" w:styleId="CommentReference">
    <w:name w:val="annotation reference"/>
    <w:basedOn w:val="DefaultParagraphFont"/>
    <w:uiPriority w:val="99"/>
    <w:semiHidden/>
    <w:unhideWhenUsed/>
    <w:rsid w:val="004850ED"/>
    <w:rPr>
      <w:sz w:val="16"/>
      <w:szCs w:val="16"/>
    </w:rPr>
  </w:style>
  <w:style w:type="paragraph" w:styleId="CommentText">
    <w:name w:val="annotation text"/>
    <w:basedOn w:val="Normal"/>
    <w:link w:val="CommentTextChar"/>
    <w:uiPriority w:val="99"/>
    <w:unhideWhenUsed/>
    <w:rsid w:val="004850ED"/>
    <w:pPr>
      <w:spacing w:line="240" w:lineRule="auto"/>
    </w:pPr>
    <w:rPr>
      <w:sz w:val="20"/>
      <w:szCs w:val="20"/>
    </w:rPr>
  </w:style>
  <w:style w:type="character" w:customStyle="1" w:styleId="CommentTextChar">
    <w:name w:val="Comment Text Char"/>
    <w:basedOn w:val="DefaultParagraphFont"/>
    <w:link w:val="CommentText"/>
    <w:uiPriority w:val="99"/>
    <w:rsid w:val="004850E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50ED"/>
    <w:rPr>
      <w:b/>
      <w:bCs/>
    </w:rPr>
  </w:style>
  <w:style w:type="character" w:customStyle="1" w:styleId="CommentSubjectChar">
    <w:name w:val="Comment Subject Char"/>
    <w:basedOn w:val="CommentTextChar"/>
    <w:link w:val="CommentSubject"/>
    <w:uiPriority w:val="99"/>
    <w:semiHidden/>
    <w:rsid w:val="004850ED"/>
    <w:rPr>
      <w:rFonts w:ascii="Arial" w:hAnsi="Arial"/>
      <w:b/>
      <w:bCs/>
      <w:sz w:val="20"/>
      <w:szCs w:val="20"/>
    </w:rPr>
  </w:style>
  <w:style w:type="character" w:customStyle="1" w:styleId="Heading1Char">
    <w:name w:val="Heading 1 Char"/>
    <w:basedOn w:val="DefaultParagraphFont"/>
    <w:link w:val="Heading1"/>
    <w:uiPriority w:val="9"/>
    <w:rsid w:val="00463660"/>
    <w:rPr>
      <w:rFonts w:ascii="Arial" w:hAnsi="Arial"/>
      <w:b/>
      <w:color w:val="0072C6"/>
      <w:sz w:val="28"/>
      <w:szCs w:val="28"/>
    </w:rPr>
  </w:style>
  <w:style w:type="paragraph" w:customStyle="1" w:styleId="Transforming-body">
    <w:name w:val="Transforming-body"/>
    <w:basedOn w:val="Normal"/>
    <w:qFormat/>
    <w:rsid w:val="00463660"/>
    <w:pPr>
      <w:spacing w:before="120" w:after="240"/>
    </w:pPr>
    <w:rPr>
      <w:color w:val="1F1F1F" w:themeColor="accent5" w:themeShade="80"/>
    </w:rPr>
  </w:style>
  <w:style w:type="character" w:customStyle="1" w:styleId="Heading2Char">
    <w:name w:val="Heading 2 Char"/>
    <w:basedOn w:val="DefaultParagraphFont"/>
    <w:link w:val="Heading2"/>
    <w:uiPriority w:val="9"/>
    <w:rsid w:val="00463660"/>
    <w:rPr>
      <w:rFonts w:ascii="Arial" w:hAnsi="Arial"/>
      <w:b/>
      <w:color w:val="159AFF" w:themeColor="text1" w:themeTint="BF"/>
      <w:sz w:val="24"/>
      <w:szCs w:val="24"/>
    </w:rPr>
  </w:style>
  <w:style w:type="character" w:customStyle="1" w:styleId="Heading3Char">
    <w:name w:val="Heading 3 Char"/>
    <w:basedOn w:val="DefaultParagraphFont"/>
    <w:link w:val="Heading3"/>
    <w:uiPriority w:val="9"/>
    <w:rsid w:val="00463660"/>
    <w:rPr>
      <w:rFonts w:ascii="Arial" w:hAnsi="Arial"/>
      <w:b/>
      <w:i/>
      <w:color w:val="0072C6"/>
    </w:rPr>
  </w:style>
  <w:style w:type="character" w:customStyle="1" w:styleId="Heading4Char">
    <w:name w:val="Heading 4 Char"/>
    <w:basedOn w:val="DefaultParagraphFont"/>
    <w:link w:val="Heading4"/>
    <w:uiPriority w:val="9"/>
    <w:rsid w:val="00463660"/>
    <w:rPr>
      <w:rFonts w:ascii="Arial" w:hAnsi="Arial"/>
      <w:i/>
      <w:color w:val="0072C6"/>
    </w:rPr>
  </w:style>
  <w:style w:type="paragraph" w:styleId="TOCHeading">
    <w:name w:val="TOC Heading"/>
    <w:basedOn w:val="Heading1"/>
    <w:next w:val="Normal"/>
    <w:uiPriority w:val="39"/>
    <w:semiHidden/>
    <w:unhideWhenUsed/>
    <w:qFormat/>
    <w:rsid w:val="00463660"/>
    <w:pPr>
      <w:keepNext/>
      <w:keepLines/>
      <w:spacing w:before="480" w:after="0"/>
      <w:outlineLvl w:val="9"/>
    </w:pPr>
    <w:rPr>
      <w:rFonts w:asciiTheme="majorHAnsi" w:eastAsiaTheme="majorEastAsia" w:hAnsiTheme="majorHAnsi" w:cstheme="majorBidi"/>
      <w:bCs/>
      <w:color w:val="AE1663" w:themeColor="accent1" w:themeShade="BF"/>
      <w:lang w:val="en-US" w:eastAsia="ja-JP"/>
    </w:rPr>
  </w:style>
  <w:style w:type="paragraph" w:styleId="TOC1">
    <w:name w:val="toc 1"/>
    <w:basedOn w:val="Normal"/>
    <w:next w:val="Normal"/>
    <w:autoRedefine/>
    <w:uiPriority w:val="39"/>
    <w:unhideWhenUsed/>
    <w:rsid w:val="00695C6D"/>
    <w:pPr>
      <w:spacing w:after="100"/>
    </w:pPr>
  </w:style>
  <w:style w:type="paragraph" w:styleId="TOC2">
    <w:name w:val="toc 2"/>
    <w:basedOn w:val="Normal"/>
    <w:next w:val="Normal"/>
    <w:autoRedefine/>
    <w:uiPriority w:val="39"/>
    <w:unhideWhenUsed/>
    <w:rsid w:val="00695C6D"/>
    <w:pPr>
      <w:spacing w:after="100"/>
      <w:ind w:left="220"/>
    </w:pPr>
  </w:style>
  <w:style w:type="paragraph" w:styleId="TOC3">
    <w:name w:val="toc 3"/>
    <w:basedOn w:val="Normal"/>
    <w:next w:val="Normal"/>
    <w:autoRedefine/>
    <w:uiPriority w:val="39"/>
    <w:unhideWhenUsed/>
    <w:rsid w:val="00695C6D"/>
    <w:pPr>
      <w:spacing w:after="100"/>
      <w:ind w:left="440"/>
    </w:pPr>
  </w:style>
  <w:style w:type="character" w:styleId="Hyperlink">
    <w:name w:val="Hyperlink"/>
    <w:basedOn w:val="DefaultParagraphFont"/>
    <w:uiPriority w:val="99"/>
    <w:unhideWhenUsed/>
    <w:rsid w:val="00695C6D"/>
    <w:rPr>
      <w:color w:val="0000FF" w:themeColor="hyperlink"/>
      <w:u w:val="single"/>
    </w:rPr>
  </w:style>
  <w:style w:type="table" w:styleId="TableGrid">
    <w:name w:val="Table Grid"/>
    <w:basedOn w:val="TableNormal"/>
    <w:uiPriority w:val="59"/>
    <w:rsid w:val="00695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63660"/>
    <w:rPr>
      <w:b/>
      <w:color w:val="0072C6" w:themeColor="text1"/>
      <w:sz w:val="56"/>
      <w:szCs w:val="56"/>
    </w:rPr>
  </w:style>
  <w:style w:type="character" w:customStyle="1" w:styleId="TitleChar">
    <w:name w:val="Title Char"/>
    <w:basedOn w:val="DefaultParagraphFont"/>
    <w:link w:val="Title"/>
    <w:uiPriority w:val="10"/>
    <w:rsid w:val="00463660"/>
    <w:rPr>
      <w:rFonts w:ascii="Arial" w:hAnsi="Arial"/>
      <w:b/>
      <w:color w:val="0072C6" w:themeColor="text1"/>
      <w:sz w:val="56"/>
      <w:szCs w:val="56"/>
    </w:rPr>
  </w:style>
  <w:style w:type="paragraph" w:styleId="Subtitle">
    <w:name w:val="Subtitle"/>
    <w:basedOn w:val="Heading1"/>
    <w:next w:val="Normal"/>
    <w:link w:val="SubtitleChar"/>
    <w:uiPriority w:val="11"/>
    <w:qFormat/>
    <w:rsid w:val="00463660"/>
    <w:rPr>
      <w:b w:val="0"/>
      <w:color w:val="575757" w:themeColor="background2" w:themeTint="BF"/>
      <w:sz w:val="40"/>
      <w:szCs w:val="40"/>
    </w:rPr>
  </w:style>
  <w:style w:type="character" w:customStyle="1" w:styleId="SubtitleChar">
    <w:name w:val="Subtitle Char"/>
    <w:basedOn w:val="DefaultParagraphFont"/>
    <w:link w:val="Subtitle"/>
    <w:uiPriority w:val="11"/>
    <w:rsid w:val="00463660"/>
    <w:rPr>
      <w:rFonts w:ascii="Arial" w:hAnsi="Arial"/>
      <w:color w:val="575757" w:themeColor="background2" w:themeTint="BF"/>
      <w:sz w:val="40"/>
      <w:szCs w:val="40"/>
    </w:rPr>
  </w:style>
  <w:style w:type="paragraph" w:customStyle="1" w:styleId="Style2">
    <w:name w:val="Style2"/>
    <w:basedOn w:val="Normal"/>
    <w:qFormat/>
    <w:rsid w:val="00463660"/>
    <w:pPr>
      <w:spacing w:after="0"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63660"/>
    <w:pPr>
      <w:spacing w:after="0" w:line="240" w:lineRule="auto"/>
    </w:pPr>
  </w:style>
  <w:style w:type="paragraph" w:styleId="ListParagraph">
    <w:name w:val="List Paragraph"/>
    <w:basedOn w:val="Normal"/>
    <w:uiPriority w:val="99"/>
    <w:qFormat/>
    <w:rsid w:val="00463660"/>
    <w:pPr>
      <w:ind w:left="720"/>
      <w:contextualSpacing/>
    </w:pPr>
    <w:rPr>
      <w:rFonts w:ascii="Calibri" w:hAnsi="Calibri"/>
    </w:rPr>
  </w:style>
  <w:style w:type="paragraph" w:customStyle="1" w:styleId="Tableheading">
    <w:name w:val="Table heading"/>
    <w:basedOn w:val="Normal"/>
    <w:qFormat/>
    <w:rsid w:val="00F14A2B"/>
    <w:pPr>
      <w:spacing w:before="120" w:after="120" w:line="240" w:lineRule="auto"/>
    </w:pPr>
    <w:rPr>
      <w:b/>
      <w:color w:val="0070C0"/>
    </w:rPr>
  </w:style>
  <w:style w:type="paragraph" w:styleId="FootnoteText">
    <w:name w:val="footnote text"/>
    <w:basedOn w:val="Normal"/>
    <w:link w:val="FootnoteTextChar"/>
    <w:uiPriority w:val="99"/>
    <w:unhideWhenUsed/>
    <w:rsid w:val="003F741E"/>
    <w:pPr>
      <w:spacing w:after="0" w:line="240" w:lineRule="auto"/>
    </w:pPr>
    <w:rPr>
      <w:sz w:val="20"/>
      <w:szCs w:val="20"/>
    </w:rPr>
  </w:style>
  <w:style w:type="character" w:customStyle="1" w:styleId="FootnoteTextChar">
    <w:name w:val="Footnote Text Char"/>
    <w:basedOn w:val="DefaultParagraphFont"/>
    <w:link w:val="FootnoteText"/>
    <w:uiPriority w:val="99"/>
    <w:rsid w:val="003F741E"/>
    <w:rPr>
      <w:rFonts w:ascii="Arial" w:hAnsi="Arial"/>
      <w:sz w:val="20"/>
      <w:szCs w:val="20"/>
    </w:rPr>
  </w:style>
  <w:style w:type="character" w:styleId="FootnoteReference">
    <w:name w:val="footnote reference"/>
    <w:basedOn w:val="DefaultParagraphFont"/>
    <w:uiPriority w:val="99"/>
    <w:unhideWhenUsed/>
    <w:rsid w:val="003F741E"/>
    <w:rPr>
      <w:vertAlign w:val="superscript"/>
    </w:rPr>
  </w:style>
  <w:style w:type="paragraph" w:customStyle="1" w:styleId="Default">
    <w:name w:val="Default"/>
    <w:rsid w:val="003F741E"/>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3F741E"/>
    <w:pPr>
      <w:spacing w:after="0" w:line="240" w:lineRule="auto"/>
    </w:pPr>
  </w:style>
  <w:style w:type="character" w:styleId="FollowedHyperlink">
    <w:name w:val="FollowedHyperlink"/>
    <w:basedOn w:val="DefaultParagraphFont"/>
    <w:uiPriority w:val="99"/>
    <w:semiHidden/>
    <w:unhideWhenUsed/>
    <w:rsid w:val="003F741E"/>
    <w:rPr>
      <w:color w:val="800080" w:themeColor="followedHyperlink"/>
      <w:u w:val="single"/>
    </w:rPr>
  </w:style>
  <w:style w:type="table" w:customStyle="1" w:styleId="TableGrid1">
    <w:name w:val="Table Grid1"/>
    <w:basedOn w:val="TableNormal"/>
    <w:next w:val="TableGrid"/>
    <w:uiPriority w:val="59"/>
    <w:rsid w:val="003F7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660"/>
    <w:rPr>
      <w:rFonts w:ascii="Arial" w:hAnsi="Arial"/>
    </w:rPr>
  </w:style>
  <w:style w:type="paragraph" w:styleId="Heading1">
    <w:name w:val="heading 1"/>
    <w:basedOn w:val="Normal"/>
    <w:next w:val="Normal"/>
    <w:link w:val="Heading1Char"/>
    <w:uiPriority w:val="9"/>
    <w:qFormat/>
    <w:rsid w:val="00463660"/>
    <w:pPr>
      <w:outlineLvl w:val="0"/>
    </w:pPr>
    <w:rPr>
      <w:b/>
      <w:color w:val="0072C6"/>
      <w:sz w:val="28"/>
      <w:szCs w:val="28"/>
    </w:rPr>
  </w:style>
  <w:style w:type="paragraph" w:styleId="Heading2">
    <w:name w:val="heading 2"/>
    <w:basedOn w:val="Transforming-body"/>
    <w:next w:val="Normal"/>
    <w:link w:val="Heading2Char"/>
    <w:uiPriority w:val="9"/>
    <w:unhideWhenUsed/>
    <w:qFormat/>
    <w:rsid w:val="00463660"/>
    <w:pPr>
      <w:spacing w:after="0"/>
      <w:outlineLvl w:val="1"/>
    </w:pPr>
    <w:rPr>
      <w:b/>
      <w:color w:val="159AFF" w:themeColor="text1" w:themeTint="BF"/>
      <w:sz w:val="24"/>
      <w:szCs w:val="24"/>
    </w:rPr>
  </w:style>
  <w:style w:type="paragraph" w:styleId="Heading3">
    <w:name w:val="heading 3"/>
    <w:basedOn w:val="Heading2"/>
    <w:next w:val="Normal"/>
    <w:link w:val="Heading3Char"/>
    <w:uiPriority w:val="9"/>
    <w:unhideWhenUsed/>
    <w:qFormat/>
    <w:rsid w:val="00463660"/>
    <w:pPr>
      <w:spacing w:before="240"/>
      <w:outlineLvl w:val="2"/>
    </w:pPr>
    <w:rPr>
      <w:i/>
      <w:color w:val="0072C6"/>
      <w:sz w:val="22"/>
      <w:szCs w:val="22"/>
    </w:rPr>
  </w:style>
  <w:style w:type="paragraph" w:styleId="Heading4">
    <w:name w:val="heading 4"/>
    <w:basedOn w:val="Normal"/>
    <w:next w:val="Normal"/>
    <w:link w:val="Heading4Char"/>
    <w:uiPriority w:val="9"/>
    <w:unhideWhenUsed/>
    <w:qFormat/>
    <w:rsid w:val="00463660"/>
    <w:pPr>
      <w:spacing w:before="240" w:after="0"/>
      <w:outlineLvl w:val="3"/>
    </w:pPr>
    <w:rPr>
      <w:i/>
      <w:color w:val="0072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1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355"/>
    <w:rPr>
      <w:rFonts w:ascii="Tahoma" w:hAnsi="Tahoma" w:cs="Tahoma"/>
      <w:sz w:val="16"/>
      <w:szCs w:val="16"/>
    </w:rPr>
  </w:style>
  <w:style w:type="paragraph" w:styleId="Header">
    <w:name w:val="header"/>
    <w:basedOn w:val="Normal"/>
    <w:link w:val="HeaderChar"/>
    <w:uiPriority w:val="99"/>
    <w:unhideWhenUsed/>
    <w:rsid w:val="004850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0ED"/>
  </w:style>
  <w:style w:type="paragraph" w:styleId="Footer">
    <w:name w:val="footer"/>
    <w:basedOn w:val="Normal"/>
    <w:link w:val="FooterChar"/>
    <w:uiPriority w:val="99"/>
    <w:unhideWhenUsed/>
    <w:rsid w:val="004850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0ED"/>
  </w:style>
  <w:style w:type="character" w:styleId="CommentReference">
    <w:name w:val="annotation reference"/>
    <w:basedOn w:val="DefaultParagraphFont"/>
    <w:uiPriority w:val="99"/>
    <w:semiHidden/>
    <w:unhideWhenUsed/>
    <w:rsid w:val="004850ED"/>
    <w:rPr>
      <w:sz w:val="16"/>
      <w:szCs w:val="16"/>
    </w:rPr>
  </w:style>
  <w:style w:type="paragraph" w:styleId="CommentText">
    <w:name w:val="annotation text"/>
    <w:basedOn w:val="Normal"/>
    <w:link w:val="CommentTextChar"/>
    <w:uiPriority w:val="99"/>
    <w:unhideWhenUsed/>
    <w:rsid w:val="004850ED"/>
    <w:pPr>
      <w:spacing w:line="240" w:lineRule="auto"/>
    </w:pPr>
    <w:rPr>
      <w:sz w:val="20"/>
      <w:szCs w:val="20"/>
    </w:rPr>
  </w:style>
  <w:style w:type="character" w:customStyle="1" w:styleId="CommentTextChar">
    <w:name w:val="Comment Text Char"/>
    <w:basedOn w:val="DefaultParagraphFont"/>
    <w:link w:val="CommentText"/>
    <w:uiPriority w:val="99"/>
    <w:rsid w:val="004850E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50ED"/>
    <w:rPr>
      <w:b/>
      <w:bCs/>
    </w:rPr>
  </w:style>
  <w:style w:type="character" w:customStyle="1" w:styleId="CommentSubjectChar">
    <w:name w:val="Comment Subject Char"/>
    <w:basedOn w:val="CommentTextChar"/>
    <w:link w:val="CommentSubject"/>
    <w:uiPriority w:val="99"/>
    <w:semiHidden/>
    <w:rsid w:val="004850ED"/>
    <w:rPr>
      <w:rFonts w:ascii="Arial" w:hAnsi="Arial"/>
      <w:b/>
      <w:bCs/>
      <w:sz w:val="20"/>
      <w:szCs w:val="20"/>
    </w:rPr>
  </w:style>
  <w:style w:type="character" w:customStyle="1" w:styleId="Heading1Char">
    <w:name w:val="Heading 1 Char"/>
    <w:basedOn w:val="DefaultParagraphFont"/>
    <w:link w:val="Heading1"/>
    <w:uiPriority w:val="9"/>
    <w:rsid w:val="00463660"/>
    <w:rPr>
      <w:rFonts w:ascii="Arial" w:hAnsi="Arial"/>
      <w:b/>
      <w:color w:val="0072C6"/>
      <w:sz w:val="28"/>
      <w:szCs w:val="28"/>
    </w:rPr>
  </w:style>
  <w:style w:type="paragraph" w:customStyle="1" w:styleId="Transforming-body">
    <w:name w:val="Transforming-body"/>
    <w:basedOn w:val="Normal"/>
    <w:qFormat/>
    <w:rsid w:val="00463660"/>
    <w:pPr>
      <w:spacing w:before="120" w:after="240"/>
    </w:pPr>
    <w:rPr>
      <w:color w:val="1F1F1F" w:themeColor="accent5" w:themeShade="80"/>
    </w:rPr>
  </w:style>
  <w:style w:type="character" w:customStyle="1" w:styleId="Heading2Char">
    <w:name w:val="Heading 2 Char"/>
    <w:basedOn w:val="DefaultParagraphFont"/>
    <w:link w:val="Heading2"/>
    <w:uiPriority w:val="9"/>
    <w:rsid w:val="00463660"/>
    <w:rPr>
      <w:rFonts w:ascii="Arial" w:hAnsi="Arial"/>
      <w:b/>
      <w:color w:val="159AFF" w:themeColor="text1" w:themeTint="BF"/>
      <w:sz w:val="24"/>
      <w:szCs w:val="24"/>
    </w:rPr>
  </w:style>
  <w:style w:type="character" w:customStyle="1" w:styleId="Heading3Char">
    <w:name w:val="Heading 3 Char"/>
    <w:basedOn w:val="DefaultParagraphFont"/>
    <w:link w:val="Heading3"/>
    <w:uiPriority w:val="9"/>
    <w:rsid w:val="00463660"/>
    <w:rPr>
      <w:rFonts w:ascii="Arial" w:hAnsi="Arial"/>
      <w:b/>
      <w:i/>
      <w:color w:val="0072C6"/>
    </w:rPr>
  </w:style>
  <w:style w:type="character" w:customStyle="1" w:styleId="Heading4Char">
    <w:name w:val="Heading 4 Char"/>
    <w:basedOn w:val="DefaultParagraphFont"/>
    <w:link w:val="Heading4"/>
    <w:uiPriority w:val="9"/>
    <w:rsid w:val="00463660"/>
    <w:rPr>
      <w:rFonts w:ascii="Arial" w:hAnsi="Arial"/>
      <w:i/>
      <w:color w:val="0072C6"/>
    </w:rPr>
  </w:style>
  <w:style w:type="paragraph" w:styleId="TOCHeading">
    <w:name w:val="TOC Heading"/>
    <w:basedOn w:val="Heading1"/>
    <w:next w:val="Normal"/>
    <w:uiPriority w:val="39"/>
    <w:semiHidden/>
    <w:unhideWhenUsed/>
    <w:qFormat/>
    <w:rsid w:val="00463660"/>
    <w:pPr>
      <w:keepNext/>
      <w:keepLines/>
      <w:spacing w:before="480" w:after="0"/>
      <w:outlineLvl w:val="9"/>
    </w:pPr>
    <w:rPr>
      <w:rFonts w:asciiTheme="majorHAnsi" w:eastAsiaTheme="majorEastAsia" w:hAnsiTheme="majorHAnsi" w:cstheme="majorBidi"/>
      <w:bCs/>
      <w:color w:val="AE1663" w:themeColor="accent1" w:themeShade="BF"/>
      <w:lang w:val="en-US" w:eastAsia="ja-JP"/>
    </w:rPr>
  </w:style>
  <w:style w:type="paragraph" w:styleId="TOC1">
    <w:name w:val="toc 1"/>
    <w:basedOn w:val="Normal"/>
    <w:next w:val="Normal"/>
    <w:autoRedefine/>
    <w:uiPriority w:val="39"/>
    <w:unhideWhenUsed/>
    <w:rsid w:val="00695C6D"/>
    <w:pPr>
      <w:spacing w:after="100"/>
    </w:pPr>
  </w:style>
  <w:style w:type="paragraph" w:styleId="TOC2">
    <w:name w:val="toc 2"/>
    <w:basedOn w:val="Normal"/>
    <w:next w:val="Normal"/>
    <w:autoRedefine/>
    <w:uiPriority w:val="39"/>
    <w:unhideWhenUsed/>
    <w:rsid w:val="00695C6D"/>
    <w:pPr>
      <w:spacing w:after="100"/>
      <w:ind w:left="220"/>
    </w:pPr>
  </w:style>
  <w:style w:type="paragraph" w:styleId="TOC3">
    <w:name w:val="toc 3"/>
    <w:basedOn w:val="Normal"/>
    <w:next w:val="Normal"/>
    <w:autoRedefine/>
    <w:uiPriority w:val="39"/>
    <w:unhideWhenUsed/>
    <w:rsid w:val="00695C6D"/>
    <w:pPr>
      <w:spacing w:after="100"/>
      <w:ind w:left="440"/>
    </w:pPr>
  </w:style>
  <w:style w:type="character" w:styleId="Hyperlink">
    <w:name w:val="Hyperlink"/>
    <w:basedOn w:val="DefaultParagraphFont"/>
    <w:uiPriority w:val="99"/>
    <w:unhideWhenUsed/>
    <w:rsid w:val="00695C6D"/>
    <w:rPr>
      <w:color w:val="0000FF" w:themeColor="hyperlink"/>
      <w:u w:val="single"/>
    </w:rPr>
  </w:style>
  <w:style w:type="table" w:styleId="TableGrid">
    <w:name w:val="Table Grid"/>
    <w:basedOn w:val="TableNormal"/>
    <w:uiPriority w:val="59"/>
    <w:rsid w:val="00695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63660"/>
    <w:rPr>
      <w:b/>
      <w:color w:val="0072C6" w:themeColor="text1"/>
      <w:sz w:val="56"/>
      <w:szCs w:val="56"/>
    </w:rPr>
  </w:style>
  <w:style w:type="character" w:customStyle="1" w:styleId="TitleChar">
    <w:name w:val="Title Char"/>
    <w:basedOn w:val="DefaultParagraphFont"/>
    <w:link w:val="Title"/>
    <w:uiPriority w:val="10"/>
    <w:rsid w:val="00463660"/>
    <w:rPr>
      <w:rFonts w:ascii="Arial" w:hAnsi="Arial"/>
      <w:b/>
      <w:color w:val="0072C6" w:themeColor="text1"/>
      <w:sz w:val="56"/>
      <w:szCs w:val="56"/>
    </w:rPr>
  </w:style>
  <w:style w:type="paragraph" w:styleId="Subtitle">
    <w:name w:val="Subtitle"/>
    <w:basedOn w:val="Heading1"/>
    <w:next w:val="Normal"/>
    <w:link w:val="SubtitleChar"/>
    <w:uiPriority w:val="11"/>
    <w:qFormat/>
    <w:rsid w:val="00463660"/>
    <w:rPr>
      <w:b w:val="0"/>
      <w:color w:val="575757" w:themeColor="background2" w:themeTint="BF"/>
      <w:sz w:val="40"/>
      <w:szCs w:val="40"/>
    </w:rPr>
  </w:style>
  <w:style w:type="character" w:customStyle="1" w:styleId="SubtitleChar">
    <w:name w:val="Subtitle Char"/>
    <w:basedOn w:val="DefaultParagraphFont"/>
    <w:link w:val="Subtitle"/>
    <w:uiPriority w:val="11"/>
    <w:rsid w:val="00463660"/>
    <w:rPr>
      <w:rFonts w:ascii="Arial" w:hAnsi="Arial"/>
      <w:color w:val="575757" w:themeColor="background2" w:themeTint="BF"/>
      <w:sz w:val="40"/>
      <w:szCs w:val="40"/>
    </w:rPr>
  </w:style>
  <w:style w:type="paragraph" w:customStyle="1" w:styleId="Style2">
    <w:name w:val="Style2"/>
    <w:basedOn w:val="Normal"/>
    <w:qFormat/>
    <w:rsid w:val="00463660"/>
    <w:pPr>
      <w:spacing w:after="0"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63660"/>
    <w:pPr>
      <w:spacing w:after="0" w:line="240" w:lineRule="auto"/>
    </w:pPr>
  </w:style>
  <w:style w:type="paragraph" w:styleId="ListParagraph">
    <w:name w:val="List Paragraph"/>
    <w:basedOn w:val="Normal"/>
    <w:uiPriority w:val="99"/>
    <w:qFormat/>
    <w:rsid w:val="00463660"/>
    <w:pPr>
      <w:ind w:left="720"/>
      <w:contextualSpacing/>
    </w:pPr>
    <w:rPr>
      <w:rFonts w:ascii="Calibri" w:hAnsi="Calibri"/>
    </w:rPr>
  </w:style>
  <w:style w:type="paragraph" w:customStyle="1" w:styleId="Tableheading">
    <w:name w:val="Table heading"/>
    <w:basedOn w:val="Normal"/>
    <w:qFormat/>
    <w:rsid w:val="00F14A2B"/>
    <w:pPr>
      <w:spacing w:before="120" w:after="120" w:line="240" w:lineRule="auto"/>
    </w:pPr>
    <w:rPr>
      <w:b/>
      <w:color w:val="0070C0"/>
    </w:rPr>
  </w:style>
  <w:style w:type="paragraph" w:styleId="FootnoteText">
    <w:name w:val="footnote text"/>
    <w:basedOn w:val="Normal"/>
    <w:link w:val="FootnoteTextChar"/>
    <w:uiPriority w:val="99"/>
    <w:unhideWhenUsed/>
    <w:rsid w:val="003F741E"/>
    <w:pPr>
      <w:spacing w:after="0" w:line="240" w:lineRule="auto"/>
    </w:pPr>
    <w:rPr>
      <w:sz w:val="20"/>
      <w:szCs w:val="20"/>
    </w:rPr>
  </w:style>
  <w:style w:type="character" w:customStyle="1" w:styleId="FootnoteTextChar">
    <w:name w:val="Footnote Text Char"/>
    <w:basedOn w:val="DefaultParagraphFont"/>
    <w:link w:val="FootnoteText"/>
    <w:uiPriority w:val="99"/>
    <w:rsid w:val="003F741E"/>
    <w:rPr>
      <w:rFonts w:ascii="Arial" w:hAnsi="Arial"/>
      <w:sz w:val="20"/>
      <w:szCs w:val="20"/>
    </w:rPr>
  </w:style>
  <w:style w:type="character" w:styleId="FootnoteReference">
    <w:name w:val="footnote reference"/>
    <w:basedOn w:val="DefaultParagraphFont"/>
    <w:uiPriority w:val="99"/>
    <w:unhideWhenUsed/>
    <w:rsid w:val="003F741E"/>
    <w:rPr>
      <w:vertAlign w:val="superscript"/>
    </w:rPr>
  </w:style>
  <w:style w:type="paragraph" w:customStyle="1" w:styleId="Default">
    <w:name w:val="Default"/>
    <w:rsid w:val="003F741E"/>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3F741E"/>
    <w:pPr>
      <w:spacing w:after="0" w:line="240" w:lineRule="auto"/>
    </w:pPr>
  </w:style>
  <w:style w:type="character" w:styleId="FollowedHyperlink">
    <w:name w:val="FollowedHyperlink"/>
    <w:basedOn w:val="DefaultParagraphFont"/>
    <w:uiPriority w:val="99"/>
    <w:semiHidden/>
    <w:unhideWhenUsed/>
    <w:rsid w:val="003F741E"/>
    <w:rPr>
      <w:color w:val="800080" w:themeColor="followedHyperlink"/>
      <w:u w:val="single"/>
    </w:rPr>
  </w:style>
  <w:style w:type="table" w:customStyle="1" w:styleId="TableGrid1">
    <w:name w:val="Table Grid1"/>
    <w:basedOn w:val="TableNormal"/>
    <w:next w:val="TableGrid"/>
    <w:uiPriority w:val="59"/>
    <w:rsid w:val="003F7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06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ebls.com/the-bls/professional-and-patients/lsn-web-service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earning.bmj.com/learning/module-intro/lymphoedema-.html?moduleId=10029385"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hebls.com/the-bls/professional-and-patients/lsn-web-servi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cemm\Desktop\Healthy%20London_Report%20template.dotx" TargetMode="External"/></Relationships>
</file>

<file path=word/theme/theme1.xml><?xml version="1.0" encoding="utf-8"?>
<a:theme xmlns:a="http://schemas.openxmlformats.org/drawingml/2006/main" name="Office Theme">
  <a:themeElements>
    <a:clrScheme name="Healthy London Partnership - Report">
      <a:dk1>
        <a:srgbClr val="0072C6"/>
      </a:dk1>
      <a:lt1>
        <a:sysClr val="window" lastClr="FFFFFF"/>
      </a:lt1>
      <a:dk2>
        <a:srgbClr val="0091C9"/>
      </a:dk2>
      <a:lt2>
        <a:srgbClr val="1F1F1F"/>
      </a:lt2>
      <a:accent1>
        <a:srgbClr val="E32486"/>
      </a:accent1>
      <a:accent2>
        <a:srgbClr val="A25BA0"/>
      </a:accent2>
      <a:accent3>
        <a:srgbClr val="33BBB1"/>
      </a:accent3>
      <a:accent4>
        <a:srgbClr val="003893"/>
      </a:accent4>
      <a:accent5>
        <a:srgbClr val="3F3F3F"/>
      </a:accent5>
      <a:accent6>
        <a:srgbClr val="C0E4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3B423-F3A7-4A1B-B54D-0CD9EB216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Healthy London_Report template</Template>
  <TotalTime>0</TotalTime>
  <Pages>31</Pages>
  <Words>8253</Words>
  <Characters>47044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55187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Pickles</dc:creator>
  <cp:lastModifiedBy>Robb, Karen</cp:lastModifiedBy>
  <cp:revision>2</cp:revision>
  <cp:lastPrinted>2018-04-05T10:12:00Z</cp:lastPrinted>
  <dcterms:created xsi:type="dcterms:W3CDTF">2018-04-05T11:23:00Z</dcterms:created>
  <dcterms:modified xsi:type="dcterms:W3CDTF">2018-04-05T11:23:00Z</dcterms:modified>
</cp:coreProperties>
</file>